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5D44119E" w14:textId="5789FC2C"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2"/>
      <w:r w:rsidR="00DC1410">
        <w:rPr>
          <w:rFonts w:ascii="Times New Roman" w:eastAsia="Times New Roman" w:hAnsi="Times New Roman" w:cs="Times New Roman"/>
          <w:sz w:val="24"/>
          <w:szCs w:val="24"/>
        </w:rPr>
        <w:t xml:space="preserve">As climate and land-cover change intensify in the coming decades, their interaction with socio-economic systems will influence the effectiveness of conservation </w:t>
      </w:r>
      <w:r w:rsidR="00E75D4F">
        <w:rPr>
          <w:rFonts w:ascii="Times New Roman" w:eastAsia="Times New Roman" w:hAnsi="Times New Roman" w:cs="Times New Roman"/>
          <w:sz w:val="24"/>
          <w:szCs w:val="24"/>
        </w:rPr>
        <w:t>interventions</w:t>
      </w:r>
      <w:r w:rsidR="0077408C">
        <w:rPr>
          <w:rFonts w:ascii="Times New Roman" w:eastAsia="Times New Roman" w:hAnsi="Times New Roman" w:cs="Times New Roman"/>
          <w:sz w:val="24"/>
          <w:szCs w:val="24"/>
        </w:rPr>
        <w:t xml:space="preserve">, </w:t>
      </w:r>
      <w:commentRangeEnd w:id="2"/>
      <w:r w:rsidR="00543730">
        <w:rPr>
          <w:rStyle w:val="CommentReference"/>
        </w:rPr>
        <w:commentReference w:id="2"/>
      </w:r>
      <w:r w:rsidR="0077408C">
        <w:rPr>
          <w:rFonts w:ascii="Times New Roman" w:eastAsia="Times New Roman" w:hAnsi="Times New Roman" w:cs="Times New Roman"/>
          <w:sz w:val="24"/>
          <w:szCs w:val="24"/>
        </w:rPr>
        <w:t>requiring targeted investment</w:t>
      </w:r>
      <w:r>
        <w:rPr>
          <w:rFonts w:ascii="Times New Roman" w:eastAsia="Times New Roman" w:hAnsi="Times New Roman" w:cs="Times New Roman"/>
          <w:sz w:val="24"/>
          <w:szCs w:val="24"/>
        </w:rPr>
        <w:t xml:space="preserve"> in projects that </w:t>
      </w:r>
      <w:r w:rsidR="00007B4C">
        <w:rPr>
          <w:rFonts w:ascii="Times New Roman" w:eastAsia="Times New Roman" w:hAnsi="Times New Roman" w:cs="Times New Roman"/>
          <w:sz w:val="24"/>
          <w:szCs w:val="24"/>
        </w:rPr>
        <w:t xml:space="preserve">minimize </w:t>
      </w:r>
      <w:ins w:id="3" w:author="richard" w:date="2020-04-15T10:31:00Z">
        <w:r w:rsidR="00AB218D">
          <w:rPr>
            <w:rFonts w:ascii="Times New Roman" w:eastAsia="Times New Roman" w:hAnsi="Times New Roman" w:cs="Times New Roman"/>
            <w:sz w:val="24"/>
            <w:szCs w:val="24"/>
          </w:rPr>
          <w:t xml:space="preserve">impacts of </w:t>
        </w:r>
      </w:ins>
      <w:ins w:id="4" w:author="richard" w:date="2020-04-15T10:32:00Z">
        <w:r w:rsidR="006D301B">
          <w:rPr>
            <w:rFonts w:ascii="Times New Roman" w:eastAsia="Times New Roman" w:hAnsi="Times New Roman" w:cs="Times New Roman"/>
            <w:sz w:val="24"/>
            <w:szCs w:val="24"/>
          </w:rPr>
          <w:t>anthropogenic</w:t>
        </w:r>
        <w:r w:rsidR="00AB218D">
          <w:rPr>
            <w:rFonts w:ascii="Times New Roman" w:eastAsia="Times New Roman" w:hAnsi="Times New Roman" w:cs="Times New Roman"/>
            <w:sz w:val="24"/>
            <w:szCs w:val="24"/>
          </w:rPr>
          <w:t xml:space="preserve"> pressures</w:t>
        </w:r>
      </w:ins>
      <w:commentRangeStart w:id="5"/>
      <w:commentRangeStart w:id="6"/>
      <w:commentRangeStart w:id="7"/>
      <w:del w:id="8" w:author="richard" w:date="2020-04-15T10:32:00Z">
        <w:r w:rsidR="00007B4C" w:rsidDel="00667D15">
          <w:rPr>
            <w:rFonts w:ascii="Times New Roman" w:eastAsia="Times New Roman" w:hAnsi="Times New Roman" w:cs="Times New Roman"/>
            <w:sz w:val="24"/>
            <w:szCs w:val="24"/>
          </w:rPr>
          <w:delText>uncertainty</w:delText>
        </w:r>
        <w:commentRangeEnd w:id="5"/>
        <w:r w:rsidR="006472C7" w:rsidDel="00667D15">
          <w:rPr>
            <w:rStyle w:val="CommentReference"/>
          </w:rPr>
          <w:commentReference w:id="5"/>
        </w:r>
        <w:commentRangeEnd w:id="6"/>
        <w:r w:rsidR="00D90F9C" w:rsidDel="00667D15">
          <w:rPr>
            <w:rStyle w:val="CommentReference"/>
          </w:rPr>
          <w:commentReference w:id="6"/>
        </w:r>
      </w:del>
      <w:commentRangeEnd w:id="7"/>
      <w:r w:rsidR="00543730">
        <w:rPr>
          <w:rStyle w:val="CommentReference"/>
        </w:rPr>
        <w:commentReference w:id="7"/>
      </w:r>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w:t>
      </w:r>
      <w:r w:rsidR="00C750B3">
        <w:rPr>
          <w:rFonts w:ascii="Times New Roman" w:eastAsia="Times New Roman" w:hAnsi="Times New Roman" w:cs="Times New Roman"/>
          <w:sz w:val="24"/>
          <w:szCs w:val="24"/>
        </w:rPr>
        <w:t xml:space="preserve">a range of </w:t>
      </w:r>
      <w:r w:rsidR="002D2271">
        <w:rPr>
          <w:rFonts w:ascii="Times New Roman" w:eastAsia="Times New Roman" w:hAnsi="Times New Roman" w:cs="Times New Roman"/>
          <w:sz w:val="24"/>
          <w:szCs w:val="24"/>
        </w:rPr>
        <w:t>pressures</w:t>
      </w:r>
      <w:r w:rsidR="00DC1410">
        <w:rPr>
          <w:rFonts w:ascii="Times New Roman" w:eastAsia="Times New Roman" w:hAnsi="Times New Roman" w:cs="Times New Roman"/>
          <w:sz w:val="24"/>
          <w:szCs w:val="24"/>
        </w:rPr>
        <w:t>, including</w:t>
      </w:r>
      <w:r w:rsidR="00C750B3">
        <w:rPr>
          <w:rFonts w:ascii="Times New Roman" w:eastAsia="Times New Roman" w:hAnsi="Times New Roman" w:cs="Times New Roman"/>
          <w:sz w:val="24"/>
          <w:szCs w:val="24"/>
        </w:rPr>
        <w:t xml:space="preserve"> </w:t>
      </w:r>
      <w:commentRangeStart w:id="9"/>
      <w:commentRangeStart w:id="10"/>
      <w:r w:rsidR="00692B6A">
        <w:rPr>
          <w:rFonts w:ascii="Times New Roman" w:eastAsia="Times New Roman" w:hAnsi="Times New Roman" w:cs="Times New Roman"/>
          <w:sz w:val="24"/>
          <w:szCs w:val="24"/>
        </w:rPr>
        <w:t>socio-political</w:t>
      </w:r>
      <w:commentRangeEnd w:id="9"/>
      <w:r w:rsidR="00692B6A">
        <w:rPr>
          <w:rStyle w:val="CommentReference"/>
        </w:rPr>
        <w:commentReference w:id="9"/>
      </w:r>
      <w:r w:rsidR="00692B6A">
        <w:rPr>
          <w:rFonts w:ascii="Times New Roman" w:eastAsia="Times New Roman" w:hAnsi="Times New Roman" w:cs="Times New Roman"/>
          <w:sz w:val="24"/>
          <w:szCs w:val="24"/>
        </w:rPr>
        <w:t xml:space="preserve"> pressures</w:t>
      </w:r>
      <w:commentRangeEnd w:id="10"/>
      <w:r w:rsidR="00543730">
        <w:rPr>
          <w:rStyle w:val="CommentReference"/>
        </w:rPr>
        <w:commentReference w:id="10"/>
      </w:r>
      <w:r w:rsidR="00692B6A">
        <w:rPr>
          <w:rFonts w:ascii="Times New Roman" w:eastAsia="Times New Roman" w:hAnsi="Times New Roman" w:cs="Times New Roman"/>
          <w:sz w:val="24"/>
          <w:szCs w:val="24"/>
        </w:rPr>
        <w:t xml:space="preserve">, </w:t>
      </w:r>
      <w:commentRangeStart w:id="11"/>
      <w:del w:id="12" w:author="richard" w:date="2020-04-15T10:26:00Z">
        <w:r w:rsidR="00692B6A" w:rsidDel="00E519F6">
          <w:rPr>
            <w:rFonts w:ascii="Times New Roman" w:eastAsia="Times New Roman" w:hAnsi="Times New Roman" w:cs="Times New Roman"/>
            <w:sz w:val="24"/>
            <w:szCs w:val="24"/>
          </w:rPr>
          <w:delText xml:space="preserve">predicted </w:delText>
        </w:r>
      </w:del>
      <w:r w:rsidR="00692B6A">
        <w:rPr>
          <w:rFonts w:ascii="Times New Roman" w:eastAsia="Times New Roman" w:hAnsi="Times New Roman" w:cs="Times New Roman"/>
          <w:sz w:val="24"/>
          <w:szCs w:val="24"/>
        </w:rPr>
        <w:t xml:space="preserve">land-use </w:t>
      </w:r>
      <w:del w:id="13" w:author="richard" w:date="2020-04-15T10:26:00Z">
        <w:r w:rsidR="00692B6A" w:rsidDel="00E519F6">
          <w:rPr>
            <w:rFonts w:ascii="Times New Roman" w:eastAsia="Times New Roman" w:hAnsi="Times New Roman" w:cs="Times New Roman"/>
            <w:sz w:val="24"/>
            <w:szCs w:val="24"/>
          </w:rPr>
          <w:delText xml:space="preserve">change </w:delText>
        </w:r>
      </w:del>
      <w:ins w:id="14" w:author="richard" w:date="2020-04-15T10:26:00Z">
        <w:r w:rsidR="00E519F6">
          <w:rPr>
            <w:rFonts w:ascii="Times New Roman" w:eastAsia="Times New Roman" w:hAnsi="Times New Roman" w:cs="Times New Roman"/>
            <w:sz w:val="24"/>
            <w:szCs w:val="24"/>
          </w:rPr>
          <w:t>impacts</w:t>
        </w:r>
        <w:commentRangeEnd w:id="11"/>
        <w:r w:rsidR="002C70FC">
          <w:rPr>
            <w:rStyle w:val="CommentReference"/>
          </w:rPr>
          <w:commentReference w:id="11"/>
        </w:r>
        <w:r w:rsidR="00E519F6">
          <w:rPr>
            <w:rFonts w:ascii="Times New Roman" w:eastAsia="Times New Roman" w:hAnsi="Times New Roman" w:cs="Times New Roman"/>
            <w:sz w:val="24"/>
            <w:szCs w:val="24"/>
          </w:rPr>
          <w:t xml:space="preserve"> </w:t>
        </w:r>
      </w:ins>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commentRangeStart w:id="15"/>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w:t>
      </w:r>
      <w:commentRangeEnd w:id="15"/>
      <w:r w:rsidR="008461BC">
        <w:rPr>
          <w:rStyle w:val="CommentReference"/>
        </w:rPr>
        <w:commentReference w:id="15"/>
      </w:r>
      <w:r w:rsidR="00692B6A">
        <w:rPr>
          <w:rFonts w:ascii="Times New Roman" w:eastAsia="Times New Roman" w:hAnsi="Times New Roman" w:cs="Times New Roman"/>
          <w:sz w:val="24"/>
          <w:szCs w:val="24"/>
        </w:rPr>
        <w:t xml:space="preserve">can be incorporated </w:t>
      </w:r>
      <w:r w:rsidR="00C750B3">
        <w:rPr>
          <w:rFonts w:ascii="Times New Roman" w:eastAsia="Times New Roman" w:hAnsi="Times New Roman" w:cs="Times New Roman"/>
          <w:sz w:val="24"/>
          <w:szCs w:val="24"/>
        </w:rPr>
        <w:t xml:space="preserve">into global biodiversity conservation planning.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w:t>
      </w:r>
      <w:commentRangeStart w:id="16"/>
      <w:commentRangeStart w:id="17"/>
      <w:r w:rsidR="00C57D48">
        <w:rPr>
          <w:rFonts w:ascii="Times New Roman" w:eastAsia="Times New Roman" w:hAnsi="Times New Roman" w:cs="Times New Roman"/>
          <w:sz w:val="24"/>
          <w:szCs w:val="24"/>
        </w:rPr>
        <w:t xml:space="preserve">multiple </w:t>
      </w:r>
      <w:ins w:id="18" w:author="richard" w:date="2020-04-15T10:32:00Z">
        <w:r w:rsidR="004A2C07">
          <w:rPr>
            <w:rFonts w:ascii="Times New Roman" w:eastAsia="Times New Roman" w:hAnsi="Times New Roman" w:cs="Times New Roman"/>
            <w:sz w:val="24"/>
            <w:szCs w:val="24"/>
          </w:rPr>
          <w:t>anthropogenic pressures</w:t>
        </w:r>
      </w:ins>
      <w:del w:id="19" w:author="richard" w:date="2020-04-15T10:32:00Z">
        <w:r w:rsidR="00C57D48" w:rsidDel="004A2C07">
          <w:rPr>
            <w:rFonts w:ascii="Times New Roman" w:eastAsia="Times New Roman" w:hAnsi="Times New Roman" w:cs="Times New Roman"/>
            <w:sz w:val="24"/>
            <w:szCs w:val="24"/>
          </w:rPr>
          <w:delText>uncertainties</w:delText>
        </w:r>
        <w:commentRangeEnd w:id="16"/>
        <w:r w:rsidR="00385D0D" w:rsidDel="004A2C07">
          <w:rPr>
            <w:rStyle w:val="CommentReference"/>
          </w:rPr>
          <w:commentReference w:id="16"/>
        </w:r>
      </w:del>
      <w:commentRangeEnd w:id="17"/>
      <w:r w:rsidR="0024344C">
        <w:rPr>
          <w:rStyle w:val="CommentReference"/>
        </w:rPr>
        <w:commentReference w:id="17"/>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20"/>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20"/>
      <w:r w:rsidR="006F7C4D">
        <w:rPr>
          <w:rStyle w:val="CommentReference"/>
        </w:rPr>
        <w:commentReference w:id="20"/>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are identified as having relatively high biodiversity and low uncertainty, and</w:t>
      </w:r>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We also identify key areas [mention them] that are indicated as priorities regardless of whether uncertainty is considered. O</w:t>
      </w:r>
      <w:r w:rsidR="00B976CB">
        <w:rPr>
          <w:rFonts w:ascii="Times New Roman" w:eastAsia="Times New Roman" w:hAnsi="Times New Roman" w:cs="Times New Roman"/>
          <w:sz w:val="24"/>
          <w:szCs w:val="24"/>
        </w:rPr>
        <w:t>ur general framework</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use their own measures of uncertainty into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21"/>
      <w:commentRangeStart w:id="22"/>
      <w:r w:rsidRPr="00682A20">
        <w:rPr>
          <w:rFonts w:ascii="Times New Roman" w:hAnsi="Times New Roman" w:cs="Times New Roman"/>
          <w:b/>
          <w:bCs/>
          <w:sz w:val="24"/>
          <w:szCs w:val="24"/>
        </w:rPr>
        <w:t>Main text</w:t>
      </w:r>
      <w:commentRangeEnd w:id="21"/>
      <w:r w:rsidR="00E3385D" w:rsidRPr="003432B5">
        <w:rPr>
          <w:rStyle w:val="CommentReference"/>
          <w:b/>
          <w:bCs/>
        </w:rPr>
        <w:commentReference w:id="21"/>
      </w:r>
      <w:commentRangeEnd w:id="22"/>
      <w:r w:rsidR="00775A8E">
        <w:rPr>
          <w:rStyle w:val="CommentReference"/>
        </w:rPr>
        <w:commentReference w:id="22"/>
      </w:r>
    </w:p>
    <w:p w14:paraId="2F9B51BC" w14:textId="39EEFA33"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commentRangeStart w:id="23"/>
      <w:commentRangeEnd w:id="23"/>
      <w:r w:rsidR="00E92E88">
        <w:rPr>
          <w:rStyle w:val="CommentReference"/>
        </w:rPr>
        <w:commentReference w:id="23"/>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w:t>
      </w:r>
      <w:commentRangeStart w:id="24"/>
      <w:r w:rsidR="00A727AA">
        <w:rPr>
          <w:rFonts w:ascii="Times New Roman" w:eastAsia="Times New Roman" w:hAnsi="Times New Roman" w:cs="Times New Roman"/>
          <w:color w:val="000000"/>
          <w:sz w:val="24"/>
          <w:szCs w:val="24"/>
        </w:rPr>
        <w:t xml:space="preserve">socio-political </w:t>
      </w:r>
      <w:r w:rsidR="00CD58F3">
        <w:rPr>
          <w:rFonts w:ascii="Times New Roman" w:eastAsia="Times New Roman" w:hAnsi="Times New Roman" w:cs="Times New Roman"/>
          <w:color w:val="000000"/>
          <w:sz w:val="24"/>
          <w:szCs w:val="24"/>
        </w:rPr>
        <w:t>uncertainty</w:t>
      </w:r>
      <w:r w:rsidR="00A727AA">
        <w:rPr>
          <w:rFonts w:ascii="Times New Roman" w:eastAsia="Times New Roman" w:hAnsi="Times New Roman" w:cs="Times New Roman"/>
          <w:color w:val="000000"/>
          <w:sz w:val="24"/>
          <w:szCs w:val="24"/>
        </w:rPr>
        <w:t xml:space="preserve"> </w:t>
      </w:r>
      <w:commentRangeEnd w:id="24"/>
      <w:r w:rsidR="00672494">
        <w:rPr>
          <w:rStyle w:val="CommentReference"/>
        </w:rPr>
        <w:commentReference w:id="24"/>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to buttress against future biodiversity loss. However, all of these factors 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r w:rsidR="00DC486E">
        <w:rPr>
          <w:rFonts w:ascii="Times New Roman" w:eastAsia="Times New Roman" w:hAnsi="Times New Roman" w:cs="Times New Roman"/>
          <w:sz w:val="24"/>
          <w:szCs w:val="24"/>
        </w:rPr>
        <w:t xml:space="preserve">Effective decision-making </w:t>
      </w:r>
      <w:r w:rsidR="003E16E7">
        <w:rPr>
          <w:rFonts w:ascii="Times New Roman" w:eastAsia="Times New Roman" w:hAnsi="Times New Roman" w:cs="Times New Roman"/>
          <w:sz w:val="24"/>
          <w:szCs w:val="24"/>
        </w:rPr>
        <w:lastRenderedPageBreak/>
        <w:t xml:space="preserve">for 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 xml:space="preserve">account for these pressures, in order to make effective use of limited </w:t>
      </w:r>
      <w:commentRangeStart w:id="25"/>
      <w:commentRangeStart w:id="26"/>
      <w:commentRangeStart w:id="27"/>
      <w:r w:rsidR="003E16E7">
        <w:rPr>
          <w:rFonts w:ascii="Times New Roman" w:eastAsia="Times New Roman" w:hAnsi="Times New Roman" w:cs="Times New Roman"/>
          <w:sz w:val="24"/>
          <w:szCs w:val="24"/>
        </w:rPr>
        <w:t>resources</w:t>
      </w:r>
      <w:commentRangeEnd w:id="25"/>
      <w:r w:rsidR="00CD58F3">
        <w:rPr>
          <w:rStyle w:val="CommentReference"/>
        </w:rPr>
        <w:commentReference w:id="25"/>
      </w:r>
      <w:commentRangeEnd w:id="26"/>
      <w:r w:rsidR="000A7C0C">
        <w:rPr>
          <w:rStyle w:val="CommentReference"/>
        </w:rPr>
        <w:commentReference w:id="26"/>
      </w:r>
      <w:commentRangeEnd w:id="27"/>
      <w:r w:rsidR="00672494">
        <w:rPr>
          <w:rStyle w:val="CommentReference"/>
        </w:rPr>
        <w:commentReference w:id="27"/>
      </w:r>
      <w:r w:rsidR="003E16E7">
        <w:rPr>
          <w:rFonts w:ascii="Times New Roman" w:eastAsia="Times New Roman" w:hAnsi="Times New Roman" w:cs="Times New Roman"/>
          <w:sz w:val="24"/>
          <w:szCs w:val="24"/>
        </w:rPr>
        <w:t xml:space="preserve">.  </w:t>
      </w:r>
    </w:p>
    <w:p w14:paraId="613B77B3" w14:textId="16CAE388"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t>Here</w:t>
      </w:r>
      <w:r w:rsidR="003E16E7">
        <w:rPr>
          <w:rFonts w:ascii="Times New Roman" w:hAnsi="Times New Roman" w:cs="Times New Roman"/>
          <w:sz w:val="24"/>
          <w:szCs w:val="24"/>
        </w:rPr>
        <w:t>,</w:t>
      </w:r>
      <w:r>
        <w:rPr>
          <w:rFonts w:ascii="Times New Roman" w:hAnsi="Times New Roman" w:cs="Times New Roman"/>
          <w:sz w:val="24"/>
          <w:szCs w:val="24"/>
        </w:rPr>
        <w:t xml:space="preserve"> </w:t>
      </w:r>
      <w:r w:rsidR="003E16E7">
        <w:rPr>
          <w:rFonts w:ascii="Times New Roman" w:hAnsi="Times New Roman" w:cs="Times New Roman"/>
          <w:sz w:val="24"/>
          <w:szCs w:val="24"/>
        </w:rPr>
        <w:t xml:space="preserve">we show how accounting for </w:t>
      </w:r>
      <w:commentRangeStart w:id="28"/>
      <w:r w:rsidR="003E16E7">
        <w:rPr>
          <w:rFonts w:ascii="Times New Roman" w:hAnsi="Times New Roman" w:cs="Times New Roman"/>
          <w:sz w:val="24"/>
          <w:szCs w:val="24"/>
        </w:rPr>
        <w:t>socioeconomic uncertainty</w:t>
      </w:r>
      <w:commentRangeEnd w:id="28"/>
      <w:r w:rsidR="00672494">
        <w:rPr>
          <w:rStyle w:val="CommentReference"/>
        </w:rPr>
        <w:commentReference w:id="28"/>
      </w:r>
      <w:r w:rsidR="003E16E7">
        <w:rPr>
          <w:rFonts w:ascii="Times New Roman" w:hAnsi="Times New Roman" w:cs="Times New Roman"/>
          <w:sz w:val="24"/>
          <w:szCs w:val="24"/>
        </w:rPr>
        <w:t xml:space="preserve">, land-use pressure and climate uncertainty 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w:t>
      </w:r>
      <w:commentRangeStart w:id="29"/>
      <w:commentRangeStart w:id="30"/>
      <w:r w:rsidR="00D85E86">
        <w:rPr>
          <w:rFonts w:ascii="Times New Roman" w:hAnsi="Times New Roman" w:cs="Times New Roman"/>
          <w:sz w:val="24"/>
          <w:szCs w:val="24"/>
        </w:rPr>
        <w:t xml:space="preserve">for all of these </w:t>
      </w:r>
      <w:ins w:id="31" w:author="richard" w:date="2020-04-15T10:37:00Z">
        <w:r w:rsidR="002D4DD2">
          <w:rPr>
            <w:rFonts w:ascii="Times New Roman" w:hAnsi="Times New Roman" w:cs="Times New Roman"/>
            <w:sz w:val="24"/>
            <w:szCs w:val="24"/>
          </w:rPr>
          <w:t xml:space="preserve">anthropogenic pressures </w:t>
        </w:r>
      </w:ins>
      <w:del w:id="32" w:author="richard" w:date="2020-04-15T10:37:00Z">
        <w:r w:rsidR="00D85E86" w:rsidDel="002D4DD2">
          <w:rPr>
            <w:rFonts w:ascii="Times New Roman" w:hAnsi="Times New Roman" w:cs="Times New Roman"/>
            <w:sz w:val="24"/>
            <w:szCs w:val="24"/>
          </w:rPr>
          <w:delText xml:space="preserve">constraints </w:delText>
        </w:r>
        <w:commentRangeEnd w:id="29"/>
        <w:r w:rsidR="00D85E86" w:rsidDel="002D4DD2">
          <w:rPr>
            <w:rStyle w:val="CommentReference"/>
          </w:rPr>
          <w:commentReference w:id="29"/>
        </w:r>
      </w:del>
      <w:commentRangeEnd w:id="30"/>
      <w:r w:rsidR="002C5916">
        <w:rPr>
          <w:rStyle w:val="CommentReference"/>
        </w:rPr>
        <w:commentReference w:id="30"/>
      </w:r>
      <w:r w:rsidR="00D85E86">
        <w:rPr>
          <w:rFonts w:ascii="Times New Roman" w:hAnsi="Times New Roman" w:cs="Times New Roman"/>
          <w:sz w:val="24"/>
          <w:szCs w:val="24"/>
        </w:rPr>
        <w:t>can identify key areas that may be most resilient to future pressures.</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uncertainty: </w:t>
      </w:r>
      <w:r w:rsidR="00D85E86" w:rsidRPr="00A13108">
        <w:rPr>
          <w:rFonts w:ascii="Times New Roman" w:hAnsi="Times New Roman" w:cs="Times New Roman"/>
          <w:sz w:val="24"/>
          <w:szCs w:val="24"/>
        </w:rPr>
        <w:t>i) socio</w:t>
      </w:r>
      <w:ins w:id="33" w:author="richard" w:date="2020-04-15T10:39:00Z">
        <w:r w:rsidR="00EB5A12">
          <w:rPr>
            <w:rFonts w:ascii="Times New Roman" w:hAnsi="Times New Roman" w:cs="Times New Roman"/>
            <w:sz w:val="24"/>
            <w:szCs w:val="24"/>
          </w:rPr>
          <w:t>-</w:t>
        </w:r>
      </w:ins>
      <w:r w:rsidR="00D85E86" w:rsidRPr="00A13108">
        <w:rPr>
          <w:rFonts w:ascii="Times New Roman" w:hAnsi="Times New Roman" w:cs="Times New Roman"/>
          <w:sz w:val="24"/>
          <w:szCs w:val="24"/>
        </w:rPr>
        <w:t>economic uncertainty,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del w:id="34" w:author="richard" w:date="2020-04-15T10:39:00Z">
        <w:r w:rsidR="00D85E86" w:rsidDel="006A0722">
          <w:rPr>
            <w:rFonts w:ascii="Times New Roman" w:hAnsi="Times New Roman" w:cs="Times New Roman"/>
            <w:sz w:val="24"/>
            <w:szCs w:val="24"/>
          </w:rPr>
          <w:delText>constraints</w:delText>
        </w:r>
      </w:del>
      <w:ins w:id="35" w:author="richard" w:date="2020-04-15T10:39:00Z">
        <w:r w:rsidR="006A0722">
          <w:rPr>
            <w:rFonts w:ascii="Times New Roman" w:hAnsi="Times New Roman" w:cs="Times New Roman"/>
            <w:sz w:val="24"/>
            <w:szCs w:val="24"/>
          </w:rPr>
          <w:t>impacts</w:t>
        </w:r>
      </w:ins>
      <w:r w:rsidR="00D85E86" w:rsidRPr="00A13108">
        <w:rPr>
          <w:rFonts w:ascii="Times New Roman" w:hAnsi="Times New Roman" w:cs="Times New Roman"/>
          <w:sz w:val="24"/>
          <w:szCs w:val="24"/>
        </w:rPr>
        <w:t xml:space="preserve">, iii) climate </w:t>
      </w:r>
      <w:del w:id="36" w:author="richard" w:date="2020-04-15T10:39:00Z">
        <w:r w:rsidR="00D85E86" w:rsidRPr="00A13108" w:rsidDel="0063188E">
          <w:rPr>
            <w:rFonts w:ascii="Times New Roman" w:hAnsi="Times New Roman" w:cs="Times New Roman"/>
            <w:sz w:val="24"/>
            <w:szCs w:val="24"/>
          </w:rPr>
          <w:delText>uncertainty</w:delText>
        </w:r>
      </w:del>
      <w:ins w:id="37" w:author="richard" w:date="2020-04-15T10:39:00Z">
        <w:r w:rsidR="0063188E">
          <w:rPr>
            <w:rFonts w:ascii="Times New Roman" w:hAnsi="Times New Roman" w:cs="Times New Roman"/>
            <w:sz w:val="24"/>
            <w:szCs w:val="24"/>
          </w:rPr>
          <w:t>impacts</w:t>
        </w:r>
      </w:ins>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commentRangeStart w:id="38"/>
      <w:r w:rsidR="00CD58F3">
        <w:rPr>
          <w:rFonts w:ascii="Times New Roman" w:hAnsi="Times New Roman" w:cs="Times New Roman"/>
          <w:sz w:val="24"/>
          <w:szCs w:val="24"/>
        </w:rPr>
        <w:t>socio</w:t>
      </w:r>
      <w:ins w:id="39" w:author="richard" w:date="2020-04-15T10:41:00Z">
        <w:r w:rsidR="00DB3629">
          <w:rPr>
            <w:rFonts w:ascii="Times New Roman" w:hAnsi="Times New Roman" w:cs="Times New Roman"/>
            <w:sz w:val="24"/>
            <w:szCs w:val="24"/>
          </w:rPr>
          <w:t>-</w:t>
        </w:r>
      </w:ins>
      <w:r w:rsidR="00CD58F3">
        <w:rPr>
          <w:rFonts w:ascii="Times New Roman" w:hAnsi="Times New Roman" w:cs="Times New Roman"/>
          <w:sz w:val="24"/>
          <w:szCs w:val="24"/>
        </w:rPr>
        <w:t>economic uncertainty</w:t>
      </w:r>
      <w:commentRangeEnd w:id="38"/>
      <w:r w:rsidR="00672494">
        <w:rPr>
          <w:rStyle w:val="CommentReference"/>
        </w:rPr>
        <w:commentReference w:id="38"/>
      </w:r>
      <w:r w:rsidR="00CD58F3">
        <w:rPr>
          <w:rFonts w:ascii="Times New Roman" w:hAnsi="Times New Roman" w:cs="Times New Roman"/>
          <w:sz w:val="24"/>
          <w:szCs w:val="24"/>
        </w:rPr>
        <w:t xml:space="preserve">, we use a national-scale metric that combines </w:t>
      </w:r>
      <w:del w:id="40" w:author="richard" w:date="2020-04-15T10:41:00Z">
        <w:r w:rsidR="00CD58F3" w:rsidDel="002E54D3">
          <w:rPr>
            <w:rFonts w:ascii="Times New Roman" w:hAnsi="Times New Roman" w:cs="Times New Roman"/>
            <w:sz w:val="24"/>
            <w:szCs w:val="24"/>
          </w:rPr>
          <w:delText xml:space="preserve">consider </w:delText>
        </w:r>
      </w:del>
      <w:r w:rsidR="00CD58F3">
        <w:rPr>
          <w:rFonts w:ascii="Times New Roman" w:hAnsi="Times New Roman" w:cs="Times New Roman"/>
          <w:sz w:val="24"/>
          <w:szCs w:val="24"/>
        </w:rPr>
        <w:t>six governance indicators from Transparency International</w:t>
      </w:r>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del w:id="41" w:author="richard" w:date="2020-04-15T10:41:00Z">
        <w:r w:rsidR="00941F0E" w:rsidDel="001A4F32">
          <w:rPr>
            <w:rFonts w:ascii="Times New Roman" w:hAnsi="Times New Roman" w:cs="Times New Roman"/>
            <w:sz w:val="24"/>
            <w:szCs w:val="24"/>
          </w:rPr>
          <w:delText>constraints</w:delText>
        </w:r>
      </w:del>
      <w:ins w:id="42" w:author="richard" w:date="2020-04-15T10:41:00Z">
        <w:r w:rsidR="001A4F32">
          <w:rPr>
            <w:rFonts w:ascii="Times New Roman" w:hAnsi="Times New Roman" w:cs="Times New Roman"/>
            <w:sz w:val="24"/>
            <w:szCs w:val="24"/>
          </w:rPr>
          <w:t>impacts</w:t>
        </w:r>
      </w:ins>
      <w:r w:rsidR="00941F0E">
        <w:rPr>
          <w:rFonts w:ascii="Times New Roman" w:hAnsi="Times New Roman" w:cs="Times New Roman"/>
          <w:sz w:val="24"/>
          <w:szCs w:val="24"/>
        </w:rPr>
        <w:t>, we use methods of Kehoe et al.</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941F0E">
        <w:rPr>
          <w:rFonts w:ascii="Times New Roman" w:hAnsi="Times New Roman" w:cs="Times New Roman"/>
          <w:sz w:val="24"/>
          <w:szCs w:val="24"/>
        </w:rPr>
        <w:t>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r w:rsidR="008D0B33">
        <w:rPr>
          <w:rFonts w:ascii="Times New Roman" w:hAnsi="Times New Roman" w:cs="Times New Roman"/>
          <w:sz w:val="24"/>
          <w:szCs w:val="24"/>
        </w:rPr>
        <w:t xml:space="preserve"> (Figure S2)</w:t>
      </w:r>
      <w:r w:rsidR="00941F0E">
        <w:rPr>
          <w:rFonts w:ascii="Times New Roman" w:hAnsi="Times New Roman" w:cs="Times New Roman"/>
          <w:sz w:val="24"/>
          <w:szCs w:val="24"/>
        </w:rPr>
        <w:t xml:space="preserve">. For climate </w:t>
      </w:r>
      <w:del w:id="43" w:author="richard" w:date="2020-04-15T10:41:00Z">
        <w:r w:rsidR="00941F0E" w:rsidDel="00C16E94">
          <w:rPr>
            <w:rFonts w:ascii="Times New Roman" w:hAnsi="Times New Roman" w:cs="Times New Roman"/>
            <w:sz w:val="24"/>
            <w:szCs w:val="24"/>
          </w:rPr>
          <w:delText>uncertainty</w:delText>
        </w:r>
      </w:del>
      <w:ins w:id="44" w:author="richard" w:date="2020-04-15T10:41:00Z">
        <w:r w:rsidR="00C16E94">
          <w:rPr>
            <w:rFonts w:ascii="Times New Roman" w:hAnsi="Times New Roman" w:cs="Times New Roman"/>
            <w:sz w:val="24"/>
            <w:szCs w:val="24"/>
          </w:rPr>
          <w:t>impacts</w:t>
        </w:r>
      </w:ins>
      <w:r w:rsidR="00941F0E">
        <w:rPr>
          <w:rFonts w:ascii="Times New Roman" w:hAnsi="Times New Roman" w:cs="Times New Roman"/>
          <w:sz w:val="24"/>
          <w:szCs w:val="24"/>
        </w:rPr>
        <w:t>, we use the frequency of extreme heat events</w:t>
      </w:r>
      <w:commentRangeStart w:id="45"/>
      <w:r w:rsidR="00941F0E">
        <w:rPr>
          <w:rFonts w:ascii="Times New Roman" w:hAnsi="Times New Roman" w:cs="Times New Roman"/>
          <w:sz w:val="24"/>
          <w:szCs w:val="24"/>
        </w:rPr>
        <w:t>*</w:t>
      </w:r>
      <w:commentRangeEnd w:id="45"/>
      <w:r w:rsidR="00941F0E">
        <w:rPr>
          <w:rStyle w:val="CommentReference"/>
        </w:rPr>
        <w:commentReference w:id="45"/>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ins w:id="46" w:author="richard" w:date="2020-04-15T10:42:00Z">
        <w:r w:rsidR="00AC19E6">
          <w:rPr>
            <w:rFonts w:ascii="Times New Roman" w:hAnsi="Times New Roman" w:cs="Times New Roman"/>
            <w:sz w:val="24"/>
            <w:szCs w:val="24"/>
          </w:rPr>
          <w:t>,</w:t>
        </w:r>
      </w:ins>
      <w:r w:rsidR="004F4DC3">
        <w:rPr>
          <w:rFonts w:ascii="Times New Roman" w:hAnsi="Times New Roman" w:cs="Times New Roman"/>
          <w:sz w:val="24"/>
          <w:szCs w:val="24"/>
        </w:rPr>
        <w:t>930 known 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del w:id="47" w:author="richard" w:date="2020-04-15T10:42:00Z">
        <w:r w:rsidR="00A508FD" w:rsidDel="00F133B0">
          <w:rPr>
            <w:rFonts w:ascii="Times New Roman" w:hAnsi="Times New Roman" w:cs="Times New Roman"/>
            <w:sz w:val="24"/>
            <w:szCs w:val="24"/>
          </w:rPr>
          <w:delText>uncertainty</w:delText>
        </w:r>
      </w:del>
      <w:ins w:id="48" w:author="richard" w:date="2020-04-15T10:42:00Z">
        <w:r w:rsidR="00F133B0">
          <w:rPr>
            <w:rFonts w:ascii="Times New Roman" w:hAnsi="Times New Roman" w:cs="Times New Roman"/>
            <w:sz w:val="24"/>
            <w:szCs w:val="24"/>
          </w:rPr>
          <w:t>pressures</w:t>
        </w:r>
      </w:ins>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w:t>
      </w:r>
      <w:r w:rsidR="00DB14BF">
        <w:rPr>
          <w:rFonts w:ascii="Times New Roman" w:hAnsi="Times New Roman" w:cs="Times New Roman"/>
          <w:sz w:val="24"/>
          <w:szCs w:val="24"/>
        </w:rPr>
        <w:t xml:space="preserve">use </w:t>
      </w:r>
      <w:r w:rsidR="00CD58F3">
        <w:rPr>
          <w:rFonts w:ascii="Times New Roman" w:hAnsi="Times New Roman" w:cs="Times New Roman"/>
          <w:sz w:val="24"/>
          <w:szCs w:val="24"/>
        </w:rPr>
        <w:t xml:space="preserve">a flexible framework with which conservation agencies can account for future </w:t>
      </w:r>
      <w:commentRangeStart w:id="49"/>
      <w:del w:id="50" w:author="richard" w:date="2020-04-15T10:42:00Z">
        <w:r w:rsidR="00CD58F3" w:rsidDel="00BC7AE4">
          <w:rPr>
            <w:rFonts w:ascii="Times New Roman" w:hAnsi="Times New Roman" w:cs="Times New Roman"/>
            <w:sz w:val="24"/>
            <w:szCs w:val="24"/>
          </w:rPr>
          <w:delText xml:space="preserve">constraints </w:delText>
        </w:r>
      </w:del>
      <w:ins w:id="51" w:author="richard" w:date="2020-04-15T10:42:00Z">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ins>
      <w:r w:rsidR="00CD58F3">
        <w:rPr>
          <w:rFonts w:ascii="Times New Roman" w:hAnsi="Times New Roman" w:cs="Times New Roman"/>
          <w:sz w:val="24"/>
          <w:szCs w:val="24"/>
        </w:rPr>
        <w:t xml:space="preserve">that may be most important to them. </w:t>
      </w:r>
      <w:commentRangeEnd w:id="49"/>
      <w:r w:rsidR="00CD58F3">
        <w:rPr>
          <w:rStyle w:val="CommentReference"/>
        </w:rPr>
        <w:commentReference w:id="49"/>
      </w:r>
    </w:p>
    <w:p w14:paraId="0F0526C1" w14:textId="2AEFF35A"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w:t>
      </w:r>
      <w:del w:id="52" w:author="richard" w:date="2020-04-15T10:43:00Z">
        <w:r w:rsidR="00876DA9" w:rsidDel="007C29BB">
          <w:rPr>
            <w:rFonts w:ascii="Times New Roman" w:hAnsi="Times New Roman" w:cs="Times New Roman"/>
            <w:sz w:val="24"/>
            <w:szCs w:val="24"/>
          </w:rPr>
          <w:delText>uncertainty</w:delText>
        </w:r>
        <w:r w:rsidR="00876DA9" w:rsidRPr="00A13108" w:rsidDel="007C29BB">
          <w:rPr>
            <w:rFonts w:ascii="Times New Roman" w:hAnsi="Times New Roman" w:cs="Times New Roman"/>
            <w:sz w:val="24"/>
            <w:szCs w:val="24"/>
          </w:rPr>
          <w:delText xml:space="preserve"> </w:delText>
        </w:r>
      </w:del>
      <w:ins w:id="53" w:author="richard" w:date="2020-04-15T10:44:00Z">
        <w:r w:rsidR="00D42239">
          <w:rPr>
            <w:rFonts w:ascii="Times New Roman" w:hAnsi="Times New Roman" w:cs="Times New Roman"/>
            <w:sz w:val="24"/>
            <w:szCs w:val="24"/>
          </w:rPr>
          <w:t xml:space="preserve">varying </w:t>
        </w:r>
      </w:ins>
      <w:ins w:id="54" w:author="richard" w:date="2020-04-15T10:43:00Z">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ins>
      <w:r w:rsidR="00876DA9" w:rsidRPr="00A13108">
        <w:rPr>
          <w:rFonts w:ascii="Times New Roman" w:hAnsi="Times New Roman" w:cs="Times New Roman"/>
          <w:sz w:val="24"/>
          <w:szCs w:val="24"/>
        </w:rPr>
        <w:t xml:space="preserve">in the problem formulation. </w:t>
      </w:r>
      <w:commentRangeStart w:id="55"/>
      <w:r w:rsidR="00C461DD" w:rsidRPr="00C461DD">
        <w:rPr>
          <w:rFonts w:ascii="Times New Roman" w:hAnsi="Times New Roman" w:cs="Times New Roman"/>
          <w:sz w:val="24"/>
          <w:szCs w:val="24"/>
        </w:rPr>
        <w:t>We use a hierarchical or lexicographic approach that assigns a priority to each objective, and optimizes for the objectives in decreasing priority order. At each step, it finds the best solution for the current objective, but only from among those that would not degrade the solution quality for higher-priority objectives</w:t>
      </w:r>
      <w:r w:rsidR="00C461DD">
        <w:rPr>
          <w:rFonts w:ascii="Times New Roman" w:hAnsi="Times New Roman" w:cs="Times New Roman"/>
          <w:sz w:val="24"/>
          <w:szCs w:val="24"/>
        </w:rPr>
        <w:t>.</w:t>
      </w:r>
      <w:commentRangeEnd w:id="55"/>
      <w:r w:rsidR="00C461DD">
        <w:rPr>
          <w:rStyle w:val="CommentReference"/>
        </w:rPr>
        <w:commentReference w:id="55"/>
      </w:r>
      <w:ins w:id="56" w:author="richard" w:date="2020-04-15T10:44:00Z">
        <w:r w:rsidR="00C461DD" w:rsidRPr="00C461DD">
          <w:rPr>
            <w:rFonts w:ascii="Times New Roman" w:hAnsi="Times New Roman" w:cs="Times New Roman"/>
            <w:sz w:val="24"/>
            <w:szCs w:val="24"/>
          </w:rPr>
          <w:t xml:space="preserve"> </w:t>
        </w:r>
      </w:ins>
    </w:p>
    <w:p w14:paraId="6A601202" w14:textId="7910CDB4" w:rsidR="004A6B89" w:rsidRDefault="007B235D" w:rsidP="00BC1C25">
      <w:pPr>
        <w:spacing w:before="240" w:after="0" w:line="480" w:lineRule="auto"/>
        <w:rPr>
          <w:rFonts w:ascii="Times New Roman" w:hAnsi="Times New Roman" w:cs="Times New Roman"/>
          <w:sz w:val="24"/>
          <w:szCs w:val="24"/>
        </w:rPr>
      </w:pPr>
      <w:commentRangeStart w:id="57"/>
      <w:commentRangeEnd w:id="57"/>
      <w:r>
        <w:rPr>
          <w:rStyle w:val="CommentReference"/>
        </w:rPr>
        <w:lastRenderedPageBreak/>
        <w:commentReference w:id="57"/>
      </w:r>
    </w:p>
    <w:p w14:paraId="05A4A0D0" w14:textId="09DAD7F7"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 as well as one baseline scenario where we do not include a measure of uncertainty</w:t>
      </w:r>
      <w:r w:rsidR="007E5426">
        <w:rPr>
          <w:rFonts w:ascii="Times New Roman" w:eastAsia="Times New Roman" w:hAnsi="Times New Roman" w:cs="Times New Roman"/>
          <w:sz w:val="24"/>
          <w:szCs w:val="24"/>
        </w:rPr>
        <w:t>, representing the classical approach to solving these kinds of problems</w:t>
      </w:r>
      <w:r w:rsidR="00D538AF">
        <w:rPr>
          <w:rFonts w:ascii="Times New Roman" w:eastAsia="Times New Roman" w:hAnsi="Times New Roman" w:cs="Times New Roman"/>
          <w:sz w:val="24"/>
          <w:szCs w:val="24"/>
        </w:rPr>
        <w:fldChar w:fldCharType="begin"/>
      </w:r>
      <w:r w:rsidR="00D538AF">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D538AF">
        <w:rPr>
          <w:rFonts w:ascii="Times New Roman" w:eastAsia="Times New Roman" w:hAnsi="Times New Roman" w:cs="Times New Roman"/>
          <w:sz w:val="24"/>
          <w:szCs w:val="24"/>
        </w:rPr>
        <w:fldChar w:fldCharType="separate"/>
      </w:r>
      <w:r w:rsidR="00D538AF" w:rsidRPr="00D538AF">
        <w:rPr>
          <w:rFonts w:ascii="Times New Roman" w:hAnsi="Times New Roman" w:cs="Times New Roman"/>
          <w:sz w:val="24"/>
          <w:szCs w:val="24"/>
          <w:vertAlign w:val="superscript"/>
        </w:rPr>
        <w:t>6</w:t>
      </w:r>
      <w:r w:rsidR="00D538AF">
        <w:rPr>
          <w:rFonts w:ascii="Times New Roman" w:eastAsia="Times New Roman" w:hAnsi="Times New Roman" w:cs="Times New Roman"/>
          <w:sz w:val="24"/>
          <w:szCs w:val="24"/>
        </w:rPr>
        <w:fldChar w:fldCharType="end"/>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target for vertebrate species, in line with guidelines from the IUCN</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To investigate the effects of including our three uncertainty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58"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59" w:author="Joseph Bennett" w:date="2020-04-14T08:35:00Z"/>
          <w:rFonts w:ascii="Times New Roman" w:hAnsi="Times New Roman" w:cs="Times New Roman"/>
          <w:b/>
          <w:bCs/>
          <w:sz w:val="24"/>
          <w:szCs w:val="24"/>
        </w:rPr>
      </w:pPr>
      <w:commentRangeStart w:id="60"/>
      <w:commentRangeStart w:id="61"/>
      <w:del w:id="62" w:author="Joseph Bennett" w:date="2020-04-14T08:35:00Z">
        <w:r w:rsidRPr="003C0EE9" w:rsidDel="00DF7F0C">
          <w:rPr>
            <w:rFonts w:ascii="Times New Roman" w:hAnsi="Times New Roman" w:cs="Times New Roman"/>
            <w:b/>
            <w:bCs/>
            <w:sz w:val="24"/>
            <w:szCs w:val="24"/>
          </w:rPr>
          <w:delText>Results</w:delText>
        </w:r>
        <w:commentRangeEnd w:id="60"/>
        <w:r w:rsidR="009B4049" w:rsidDel="00DF7F0C">
          <w:rPr>
            <w:rStyle w:val="CommentReference"/>
          </w:rPr>
          <w:commentReference w:id="60"/>
        </w:r>
      </w:del>
      <w:commentRangeEnd w:id="61"/>
      <w:r w:rsidR="00E8699A">
        <w:rPr>
          <w:rStyle w:val="CommentReference"/>
        </w:rPr>
        <w:commentReference w:id="61"/>
      </w:r>
    </w:p>
    <w:p w14:paraId="1B637A8A" w14:textId="0DAE4966" w:rsidR="002F23AF" w:rsidRPr="00032807" w:rsidRDefault="00A508FD" w:rsidP="002F23AF">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We found that priority areas for conservation to meet the 30% target varied substantially among scenarios, despite relatively similar overall extent (Fig. 1; Table 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w:t>
      </w:r>
      <w:commentRangeStart w:id="63"/>
      <w:r w:rsidR="00DF7F0C">
        <w:rPr>
          <w:rFonts w:ascii="Times New Roman" w:hAnsi="Times New Roman" w:cs="Times New Roman"/>
          <w:sz w:val="24"/>
          <w:szCs w:val="24"/>
        </w:rPr>
        <w:t>suffering from conflict</w:t>
      </w:r>
      <w:commentRangeEnd w:id="63"/>
      <w:r w:rsidR="00DF7F0C">
        <w:rPr>
          <w:rStyle w:val="CommentReference"/>
        </w:rPr>
        <w:commentReference w:id="63"/>
      </w:r>
      <w:r w:rsidR="00DF7F0C">
        <w:rPr>
          <w:rFonts w:ascii="Times New Roman" w:hAnsi="Times New Roman" w:cs="Times New Roman"/>
          <w:sz w:val="24"/>
          <w:szCs w:val="24"/>
        </w:rPr>
        <w:t xml:space="preserve">, but has low predicted land use change and climate uncertainty (Figures S1-3), the scenario including socio-economic uncertainty would lead to a selection of only </w:t>
      </w:r>
      <w:commentRangeStart w:id="64"/>
      <w:commentRangeStart w:id="65"/>
      <w:commentRangeStart w:id="66"/>
      <w:r w:rsidR="00DF7F0C">
        <w:rPr>
          <w:rFonts w:ascii="Times New Roman" w:hAnsi="Times New Roman" w:cs="Times New Roman"/>
          <w:sz w:val="24"/>
          <w:szCs w:val="24"/>
        </w:rPr>
        <w:t xml:space="preserve">11% of 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 xml:space="preserve">the baseline scenario </w:t>
      </w:r>
      <w:commentRangeEnd w:id="64"/>
      <w:r w:rsidR="00DF7F0C">
        <w:rPr>
          <w:rStyle w:val="CommentReference"/>
        </w:rPr>
        <w:commentReference w:id="64"/>
      </w:r>
      <w:commentRangeEnd w:id="65"/>
      <w:r w:rsidR="00DF7F0C">
        <w:rPr>
          <w:rStyle w:val="CommentReference"/>
        </w:rPr>
        <w:commentReference w:id="65"/>
      </w:r>
      <w:commentRangeEnd w:id="66"/>
      <w:r w:rsidR="00AB17CE">
        <w:rPr>
          <w:rStyle w:val="CommentReference"/>
        </w:rPr>
        <w:commentReference w:id="66"/>
      </w:r>
      <w:r w:rsidR="00DF7F0C">
        <w:rPr>
          <w:rFonts w:ascii="Times New Roman" w:hAnsi="Times New Roman" w:cs="Times New Roman"/>
          <w:sz w:val="24"/>
          <w:szCs w:val="24"/>
        </w:rPr>
        <w:t xml:space="preserve">(Table S1). If the focus </w:t>
      </w:r>
      <w:commentRangeStart w:id="67"/>
      <w:commentRangeStart w:id="68"/>
      <w:r w:rsidR="00DF7F0C">
        <w:rPr>
          <w:rFonts w:ascii="Times New Roman" w:hAnsi="Times New Roman" w:cs="Times New Roman"/>
          <w:sz w:val="24"/>
          <w:szCs w:val="24"/>
        </w:rPr>
        <w:t>is</w:t>
      </w:r>
      <w:commentRangeEnd w:id="67"/>
      <w:r w:rsidR="00DF7F0C">
        <w:rPr>
          <w:rStyle w:val="CommentReference"/>
        </w:rPr>
        <w:commentReference w:id="67"/>
      </w:r>
      <w:commentRangeEnd w:id="68"/>
      <w:r w:rsidR="00BA71BB">
        <w:rPr>
          <w:rStyle w:val="CommentReference"/>
        </w:rPr>
        <w:commentReference w:id="68"/>
      </w:r>
      <w:r w:rsidR="00DF7F0C">
        <w:rPr>
          <w:rFonts w:ascii="Times New Roman" w:hAnsi="Times New Roman" w:cs="Times New Roman"/>
          <w:sz w:val="24"/>
          <w:szCs w:val="24"/>
        </w:rPr>
        <w:t xml:space="preserve"> on land use change or climate only, the protected area required to meet the target would increase </w:t>
      </w:r>
      <w:r w:rsidR="00FF73E8">
        <w:rPr>
          <w:rFonts w:ascii="Times New Roman" w:hAnsi="Times New Roman" w:cs="Times New Roman"/>
          <w:sz w:val="24"/>
          <w:szCs w:val="24"/>
        </w:rPr>
        <w:t xml:space="preserve">to </w:t>
      </w:r>
      <w:r w:rsidR="00DF7F0C">
        <w:rPr>
          <w:rFonts w:ascii="Times New Roman" w:hAnsi="Times New Roman" w:cs="Times New Roman"/>
          <w:sz w:val="24"/>
          <w:szCs w:val="24"/>
        </w:rPr>
        <w:t xml:space="preserve">105% and 124% respectively, compared to the baseline scenario. Including all three metrics at the same time leads to 103% selection compared to baseline. </w:t>
      </w:r>
      <w:commentRangeStart w:id="69"/>
      <w:commentRangeStart w:id="70"/>
      <w:commentRangeStart w:id="71"/>
      <w:commentRangeStart w:id="72"/>
      <w:r w:rsidR="00DF7F0C">
        <w:rPr>
          <w:rFonts w:ascii="Times New Roman" w:hAnsi="Times New Roman" w:cs="Times New Roman"/>
          <w:sz w:val="24"/>
          <w:szCs w:val="24"/>
        </w:rPr>
        <w:t>In</w:t>
      </w:r>
      <w:commentRangeEnd w:id="69"/>
      <w:r w:rsidR="00DF7F0C">
        <w:rPr>
          <w:rStyle w:val="CommentReference"/>
        </w:rPr>
        <w:commentReference w:id="69"/>
      </w:r>
      <w:commentRangeEnd w:id="70"/>
      <w:r w:rsidR="00775268">
        <w:rPr>
          <w:rStyle w:val="CommentReference"/>
        </w:rPr>
        <w:commentReference w:id="70"/>
      </w:r>
      <w:r w:rsidR="00DF7F0C">
        <w:rPr>
          <w:rFonts w:ascii="Times New Roman" w:hAnsi="Times New Roman" w:cs="Times New Roman"/>
          <w:sz w:val="24"/>
          <w:szCs w:val="24"/>
        </w:rPr>
        <w:t xml:space="preserve"> contrast, for Indonesia, a country of similar size to Libya but low levels of internal conflict the </w:t>
      </w:r>
      <w:commentRangeEnd w:id="71"/>
      <w:r w:rsidR="00DF7F0C">
        <w:rPr>
          <w:rStyle w:val="CommentReference"/>
        </w:rPr>
        <w:commentReference w:id="71"/>
      </w:r>
      <w:commentRangeEnd w:id="72"/>
      <w:r w:rsidR="003A02CA">
        <w:rPr>
          <w:rStyle w:val="CommentReference"/>
        </w:rPr>
        <w:commentReference w:id="72"/>
      </w:r>
      <w:r w:rsidR="00DF7F0C">
        <w:rPr>
          <w:rFonts w:ascii="Times New Roman" w:hAnsi="Times New Roman" w:cs="Times New Roman"/>
          <w:sz w:val="24"/>
          <w:szCs w:val="24"/>
        </w:rPr>
        <w:t xml:space="preserve">protected area needed to achieve the target only varied by 6% across scenarios (99% to 103%), compared to the 113% percent </w:t>
      </w:r>
      <w:r w:rsidR="00DF7F0C">
        <w:rPr>
          <w:rFonts w:ascii="Times New Roman" w:hAnsi="Times New Roman" w:cs="Times New Roman"/>
          <w:sz w:val="24"/>
          <w:szCs w:val="24"/>
        </w:rPr>
        <w:lastRenderedPageBreak/>
        <w:t>variation</w:t>
      </w:r>
      <w:ins w:id="73" w:author="richard" w:date="2020-04-15T10:53:00Z">
        <w:r w:rsidR="006F1286">
          <w:rPr>
            <w:rFonts w:ascii="Times New Roman" w:hAnsi="Times New Roman" w:cs="Times New Roman"/>
            <w:sz w:val="24"/>
            <w:szCs w:val="24"/>
          </w:rPr>
          <w:t xml:space="preserve"> in Libya.</w:t>
        </w:r>
      </w:ins>
      <w:r w:rsidR="00DF7F0C">
        <w:rPr>
          <w:rFonts w:ascii="Times New Roman" w:hAnsi="Times New Roman" w:cs="Times New Roman"/>
          <w:sz w:val="24"/>
          <w:szCs w:val="24"/>
        </w:rPr>
        <w:t xml:space="preserve"> </w:t>
      </w:r>
      <w:commentRangeStart w:id="74"/>
      <w:commentRangeStart w:id="75"/>
      <w:r w:rsidR="002F23AF">
        <w:rPr>
          <w:rFonts w:ascii="Times New Roman" w:hAnsi="Times New Roman" w:cs="Times New Roman"/>
          <w:sz w:val="24"/>
          <w:szCs w:val="24"/>
        </w:rPr>
        <w:t xml:space="preserve">Comparing prioritization results across the 14 global biomes revealed considerable 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w:t>
      </w:r>
      <w:commentRangeEnd w:id="74"/>
      <w:r w:rsidR="002F23AF">
        <w:rPr>
          <w:rStyle w:val="CommentReference"/>
        </w:rPr>
        <w:commentReference w:id="74"/>
      </w:r>
      <w:commentRangeEnd w:id="75"/>
      <w:r w:rsidR="00B2145F">
        <w:rPr>
          <w:rStyle w:val="CommentReference"/>
        </w:rPr>
        <w:commentReference w:id="75"/>
      </w:r>
      <w:r w:rsidR="002F23AF">
        <w:rPr>
          <w:rFonts w:ascii="Times New Roman" w:hAnsi="Times New Roman" w:cs="Times New Roman"/>
          <w:sz w:val="24"/>
          <w:szCs w:val="24"/>
        </w:rPr>
        <w:t xml:space="preserve">(Figure 3). </w:t>
      </w:r>
      <w:commentRangeStart w:id="76"/>
      <w:commentRangeStart w:id="77"/>
      <w:r w:rsidR="002F23AF">
        <w:rPr>
          <w:rFonts w:ascii="Times New Roman" w:hAnsi="Times New Roman" w:cs="Times New Roman"/>
          <w:sz w:val="24"/>
          <w:szCs w:val="24"/>
        </w:rPr>
        <w:t>The most pronounced variation was for temperate conifer forests with a total variation of 28.6%, ranging from a 3.8% reduction compared to baseline for the scenario only considering the climate constraint, to a 24.8% increase for the scenario incorporating socioeconomic and land use constraints. Mangroves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the second highest total variation of 17.4%, ranging from a 1.2% reduction for the scenario only considering socioeconomic constraints, to 16.2% increase for the scenario only considering the land use constraint. In contrast, Mediterranean forests or Montane Grasslands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a total variation of less than 2% across all scenarios. </w:t>
      </w:r>
      <w:commentRangeEnd w:id="76"/>
      <w:r w:rsidR="002F23AF">
        <w:rPr>
          <w:rStyle w:val="CommentReference"/>
        </w:rPr>
        <w:commentReference w:id="76"/>
      </w:r>
      <w:commentRangeEnd w:id="77"/>
      <w:r w:rsidR="00E92FE9">
        <w:rPr>
          <w:rStyle w:val="CommentReference"/>
        </w:rPr>
        <w:commentReference w:id="77"/>
      </w:r>
    </w:p>
    <w:p w14:paraId="571D8175" w14:textId="77239A95"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three uncertainty metrics required </w:t>
      </w:r>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This is encouraging because it means that we can account for these important measures of uncertainty to produce more effective and resilient conservation networks,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w:t>
      </w:r>
      <w:commentRangeStart w:id="78"/>
      <w:commentRangeStart w:id="79"/>
      <w:r>
        <w:rPr>
          <w:rFonts w:ascii="Times New Roman" w:hAnsi="Times New Roman" w:cs="Times New Roman"/>
          <w:sz w:val="24"/>
          <w:szCs w:val="24"/>
        </w:rPr>
        <w:t>as post-Aichi targets</w:t>
      </w:r>
      <w:commentRangeEnd w:id="78"/>
      <w:r>
        <w:rPr>
          <w:rStyle w:val="CommentReference"/>
        </w:rPr>
        <w:commentReference w:id="78"/>
      </w:r>
      <w:commentRangeEnd w:id="79"/>
      <w:r>
        <w:rPr>
          <w:rStyle w:val="CommentReference"/>
        </w:rPr>
        <w:commentReference w:id="79"/>
      </w:r>
      <w:r>
        <w:rPr>
          <w:rFonts w:ascii="Times New Roman" w:hAnsi="Times New Roman" w:cs="Times New Roman"/>
          <w:sz w:val="24"/>
          <w:szCs w:val="24"/>
        </w:rPr>
        <w:t xml:space="preserve">. This means that </w:t>
      </w:r>
      <w:commentRangeStart w:id="80"/>
      <w:commentRangeStart w:id="81"/>
      <w:r>
        <w:rPr>
          <w:rFonts w:ascii="Times New Roman" w:hAnsi="Times New Roman" w:cs="Times New Roman"/>
          <w:sz w:val="24"/>
          <w:szCs w:val="24"/>
        </w:rPr>
        <w:t xml:space="preserve">incorporating socio-economic, climate, and land use uncertainties into </w:t>
      </w:r>
      <w:commentRangeStart w:id="82"/>
      <w:commentRangeStart w:id="83"/>
      <w:r>
        <w:rPr>
          <w:rFonts w:ascii="Times New Roman" w:hAnsi="Times New Roman" w:cs="Times New Roman"/>
          <w:sz w:val="24"/>
          <w:szCs w:val="24"/>
        </w:rPr>
        <w:t>protected area plans can operate within the parameters of the CBD area goals negotiated for 2030</w:t>
      </w:r>
      <w:commentRangeEnd w:id="80"/>
      <w:r>
        <w:rPr>
          <w:rStyle w:val="CommentReference"/>
        </w:rPr>
        <w:commentReference w:id="80"/>
      </w:r>
      <w:commentRangeEnd w:id="81"/>
      <w:r>
        <w:rPr>
          <w:rStyle w:val="CommentReference"/>
        </w:rPr>
        <w:commentReference w:id="81"/>
      </w:r>
      <w:r>
        <w:rPr>
          <w:rFonts w:ascii="Times New Roman" w:hAnsi="Times New Roman" w:cs="Times New Roman"/>
          <w:sz w:val="24"/>
          <w:szCs w:val="24"/>
        </w:rPr>
        <w:t xml:space="preserve">. </w:t>
      </w:r>
      <w:commentRangeEnd w:id="82"/>
      <w:r w:rsidR="00047F16">
        <w:rPr>
          <w:rStyle w:val="CommentReference"/>
        </w:rPr>
        <w:commentReference w:id="82"/>
      </w:r>
      <w:commentRangeEnd w:id="83"/>
      <w:r w:rsidR="005E79F9">
        <w:rPr>
          <w:rStyle w:val="CommentReference"/>
        </w:rPr>
        <w:commentReference w:id="83"/>
      </w:r>
    </w:p>
    <w:p w14:paraId="12E2B13C" w14:textId="76A7A52B"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 xml:space="preserve">here was considerable spatial overlap among scenarios, with the same </w:t>
      </w:r>
      <w:commentRangeStart w:id="84"/>
      <w:r w:rsidR="00886614">
        <w:rPr>
          <w:rFonts w:ascii="Times New Roman" w:hAnsi="Times New Roman" w:cs="Times New Roman"/>
          <w:sz w:val="24"/>
          <w:szCs w:val="24"/>
        </w:rPr>
        <w:t>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being selected</w:t>
      </w:r>
      <w:commentRangeEnd w:id="84"/>
      <w:r w:rsidR="00886614">
        <w:rPr>
          <w:rStyle w:val="CommentReference"/>
        </w:rPr>
        <w:commentReference w:id="84"/>
      </w:r>
      <w:r w:rsidR="00886614">
        <w:rPr>
          <w:rFonts w:ascii="Times New Roman" w:hAnsi="Times New Roman" w:cs="Times New Roman"/>
          <w:sz w:val="24"/>
          <w:szCs w:val="24"/>
        </w:rPr>
        <w:t xml:space="preserve"> to expand the current protected area portfolio in at least 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886614">
        <w:rPr>
          <w:rFonts w:ascii="Times New Roman" w:hAnsi="Times New Roman" w:cs="Times New Roman"/>
          <w:sz w:val="24"/>
          <w:szCs w:val="24"/>
        </w:rPr>
        <w:t>in all eight scenarios.</w:t>
      </w:r>
      <w:r>
        <w:rPr>
          <w:rFonts w:ascii="Times New Roman" w:hAnsi="Times New Roman" w:cs="Times New Roman"/>
          <w:sz w:val="24"/>
          <w:szCs w:val="24"/>
        </w:rPr>
        <w:t xml:space="preserve"> Such overlaps provide examples of areas that could </w:t>
      </w:r>
      <w:r>
        <w:rPr>
          <w:rFonts w:ascii="Times New Roman" w:hAnsi="Times New Roman" w:cs="Times New Roman"/>
          <w:sz w:val="24"/>
          <w:szCs w:val="24"/>
        </w:rPr>
        <w:lastRenderedPageBreak/>
        <w:t xml:space="preserve">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6E104E">
        <w:rPr>
          <w:rFonts w:ascii="Times New Roman" w:hAnsi="Times New Roman" w:cs="Times New Roman"/>
          <w:sz w:val="24"/>
          <w:szCs w:val="24"/>
        </w:rPr>
        <w:t>Example</w:t>
      </w:r>
      <w:r w:rsidR="00427092">
        <w:rPr>
          <w:rFonts w:ascii="Times New Roman" w:hAnsi="Times New Roman" w:cs="Times New Roman"/>
          <w:sz w:val="24"/>
          <w:szCs w:val="24"/>
        </w:rPr>
        <w:t xml:space="preserve"> countries that have </w:t>
      </w:r>
      <w:r w:rsidR="00D63DCC">
        <w:rPr>
          <w:rFonts w:ascii="Times New Roman" w:hAnsi="Times New Roman" w:cs="Times New Roman"/>
          <w:sz w:val="24"/>
          <w:szCs w:val="24"/>
        </w:rPr>
        <w:t xml:space="preserve">contiguous </w:t>
      </w:r>
      <w:r w:rsidR="00427092">
        <w:rPr>
          <w:rFonts w:ascii="Times New Roman" w:hAnsi="Times New Roman" w:cs="Times New Roman"/>
          <w:sz w:val="24"/>
          <w:szCs w:val="24"/>
        </w:rPr>
        <w:t xml:space="preserve">areas of high overlap are </w:t>
      </w:r>
      <w:r w:rsidR="003331B6">
        <w:rPr>
          <w:rFonts w:ascii="Times New Roman" w:hAnsi="Times New Roman" w:cs="Times New Roman"/>
          <w:sz w:val="24"/>
          <w:szCs w:val="24"/>
        </w:rPr>
        <w:t xml:space="preserve">Canada (Yukon Territory), </w:t>
      </w:r>
      <w:r w:rsidR="0017472C">
        <w:rPr>
          <w:rFonts w:ascii="Times New Roman" w:hAnsi="Times New Roman" w:cs="Times New Roman"/>
          <w:sz w:val="24"/>
          <w:szCs w:val="24"/>
        </w:rPr>
        <w:t>Egypt</w:t>
      </w:r>
      <w:r w:rsidR="00427092">
        <w:rPr>
          <w:rFonts w:ascii="Times New Roman" w:hAnsi="Times New Roman" w:cs="Times New Roman"/>
          <w:sz w:val="24"/>
          <w:szCs w:val="24"/>
        </w:rPr>
        <w:t xml:space="preserve">, Finland, </w:t>
      </w:r>
      <w:r w:rsidR="003331B6">
        <w:rPr>
          <w:rFonts w:ascii="Times New Roman" w:hAnsi="Times New Roman" w:cs="Times New Roman"/>
          <w:sz w:val="24"/>
          <w:szCs w:val="24"/>
        </w:rPr>
        <w:t xml:space="preserve">Kazakhstan and </w:t>
      </w:r>
      <w:r w:rsidR="00427092">
        <w:rPr>
          <w:rFonts w:ascii="Times New Roman" w:hAnsi="Times New Roman" w:cs="Times New Roman"/>
          <w:sz w:val="24"/>
          <w:szCs w:val="24"/>
        </w:rPr>
        <w:t xml:space="preserve">Peru </w:t>
      </w:r>
      <w:r w:rsidR="00C52769">
        <w:rPr>
          <w:rFonts w:ascii="Times New Roman" w:hAnsi="Times New Roman" w:cs="Times New Roman"/>
          <w:sz w:val="24"/>
          <w:szCs w:val="24"/>
        </w:rPr>
        <w:t>(Figure S4)</w:t>
      </w:r>
      <w:r w:rsidR="00427092">
        <w:rPr>
          <w:rFonts w:ascii="Times New Roman" w:hAnsi="Times New Roman" w:cs="Times New Roman"/>
          <w:sz w:val="24"/>
          <w:szCs w:val="24"/>
        </w:rPr>
        <w:t xml:space="preserve">. </w:t>
      </w:r>
      <w:r w:rsidR="00F90369">
        <w:rPr>
          <w:rFonts w:ascii="Times New Roman" w:hAnsi="Times New Roman" w:cs="Times New Roman"/>
          <w:sz w:val="24"/>
          <w:szCs w:val="24"/>
        </w:rPr>
        <w:t>There is some overlap with global biodiversity hotspots</w:t>
      </w:r>
      <w:r w:rsidR="001A783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1A783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8</w:t>
      </w:r>
      <w:r w:rsidR="001A7839">
        <w:rPr>
          <w:rFonts w:ascii="Times New Roman" w:hAnsi="Times New Roman" w:cs="Times New Roman"/>
          <w:sz w:val="24"/>
          <w:szCs w:val="24"/>
        </w:rPr>
        <w:fldChar w:fldCharType="end"/>
      </w:r>
      <w:r w:rsidR="00F90369">
        <w:rPr>
          <w:rFonts w:ascii="Times New Roman" w:hAnsi="Times New Roman" w:cs="Times New Roman"/>
          <w:sz w:val="24"/>
          <w:szCs w:val="24"/>
        </w:rPr>
        <w:t xml:space="preserve">, but a considerable percentage of high overlap areas lies either outside these hotspots </w:t>
      </w:r>
      <w:r w:rsidR="00CA42E2">
        <w:rPr>
          <w:rFonts w:ascii="Times New Roman" w:hAnsi="Times New Roman" w:cs="Times New Roman"/>
          <w:sz w:val="24"/>
          <w:szCs w:val="24"/>
        </w:rPr>
        <w:t>(</w:t>
      </w:r>
      <w:r w:rsidR="00CA42E2" w:rsidRPr="00A5356F">
        <w:rPr>
          <w:rFonts w:ascii="Times New Roman" w:hAnsi="Times New Roman" w:cs="Times New Roman"/>
          <w:sz w:val="24"/>
          <w:szCs w:val="24"/>
          <w:highlight w:val="yellow"/>
        </w:rPr>
        <w:t>XX %</w:t>
      </w:r>
      <w:r w:rsidR="00CA42E2">
        <w:rPr>
          <w:rFonts w:ascii="Times New Roman" w:hAnsi="Times New Roman" w:cs="Times New Roman"/>
          <w:sz w:val="24"/>
          <w:szCs w:val="24"/>
        </w:rPr>
        <w:t xml:space="preserve">) </w:t>
      </w:r>
      <w:r w:rsidR="00F90369">
        <w:rPr>
          <w:rFonts w:ascii="Times New Roman" w:hAnsi="Times New Roman" w:cs="Times New Roman"/>
          <w:sz w:val="24"/>
          <w:szCs w:val="24"/>
        </w:rPr>
        <w:t xml:space="preserve">or is a finer scale representation of areas within hotspots. </w:t>
      </w:r>
      <w:r w:rsidR="0014008B">
        <w:rPr>
          <w:rFonts w:ascii="Times New Roman" w:hAnsi="Times New Roman" w:cs="Times New Roman"/>
          <w:sz w:val="24"/>
          <w:szCs w:val="24"/>
        </w:rPr>
        <w:t xml:space="preserve">Given that socioeconomic change, land use pressure and climate change are all likely to exert a profound influence on ecosystems, we argue that considering the influence of all of these factors is vital to making effective decisions on protected area network expansion. </w:t>
      </w:r>
    </w:p>
    <w:p w14:paraId="0AB7E68F" w14:textId="7DF6F435"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056FD3">
        <w:rPr>
          <w:rFonts w:ascii="Times New Roman" w:hAnsi="Times New Roman" w:cs="Times New Roman"/>
          <w:sz w:val="24"/>
          <w:szCs w:val="24"/>
        </w:rPr>
        <w:t xml:space="preserve">future </w:t>
      </w:r>
      <w:r w:rsidR="00B15588">
        <w:rPr>
          <w:rFonts w:ascii="Times New Roman" w:hAnsi="Times New Roman" w:cs="Times New Roman"/>
          <w:sz w:val="24"/>
          <w:szCs w:val="24"/>
        </w:rPr>
        <w:t xml:space="preserve">change are intended as examples, used to demonstrate the importance of considering socioeconomic, land use and climate change 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using different metrics. </w:t>
      </w:r>
      <w:r w:rsidR="00CC24E1">
        <w:rPr>
          <w:rFonts w:ascii="Times New Roman" w:hAnsi="Times New Roman" w:cs="Times New Roman"/>
          <w:sz w:val="24"/>
          <w:szCs w:val="24"/>
        </w:rPr>
        <w:t>It is also important to note that [</w:t>
      </w:r>
      <w:commentRangeStart w:id="85"/>
      <w:r w:rsidR="00CC24E1" w:rsidRPr="009200A4">
        <w:rPr>
          <w:rFonts w:ascii="Times New Roman" w:hAnsi="Times New Roman" w:cs="Times New Roman"/>
          <w:sz w:val="24"/>
          <w:szCs w:val="24"/>
          <w:highlight w:val="yellow"/>
        </w:rPr>
        <w:t>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INDICATE PARAMETERS THAT MOST INFLUENCE DIFFERENCES IN SOLUTIONS, SO INDIVIDUAL AGENCIES CAN DETERMINE WHICH ONES THEY MIGHT BE ABLE TO EITHER TRY TO INFLUENCE – E.G. LAND USE CHANGE, OR BUFFER AGAINST? ]</w:t>
      </w:r>
      <w:commentRangeEnd w:id="85"/>
      <w:r w:rsidR="00C32A41">
        <w:rPr>
          <w:rStyle w:val="CommentReference"/>
        </w:rPr>
        <w:commentReference w:id="85"/>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86"/>
      <w:r w:rsidR="0014008B" w:rsidRPr="009200A4">
        <w:rPr>
          <w:rFonts w:ascii="Times New Roman" w:eastAsia="Arial" w:hAnsi="Times New Roman" w:cs="Times New Roman"/>
          <w:color w:val="000000"/>
          <w:sz w:val="24"/>
          <w:szCs w:val="24"/>
          <w:highlight w:val="yellow"/>
        </w:rPr>
        <w:t>2 SENTENCES ON WHAT PREVIOUS ANALYSES HAVE DONE? SOME HAVE CONSIDERED EACH OF THESE THINGS SEPARATELY, NONE HAVE CONSIDERED ALLTOGETHER</w:t>
      </w:r>
      <w:commentRangeEnd w:id="86"/>
      <w:r w:rsidR="00C40F58">
        <w:rPr>
          <w:rStyle w:val="CommentReference"/>
        </w:rPr>
        <w:commentReference w:id="86"/>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w:t>
      </w:r>
      <w:r w:rsidR="0014008B">
        <w:rPr>
          <w:rFonts w:ascii="Times New Roman" w:eastAsia="Arial" w:hAnsi="Times New Roman" w:cs="Times New Roman"/>
          <w:color w:val="000000"/>
          <w:sz w:val="24"/>
          <w:szCs w:val="24"/>
        </w:rPr>
        <w:lastRenderedPageBreak/>
        <w:t xml:space="preserve">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6A445D4A" w14:textId="1F1018E3" w:rsidR="00DE793D" w:rsidRDefault="00B9147C" w:rsidP="003067E7">
      <w:pPr>
        <w:spacing w:before="240" w:after="0" w:line="480" w:lineRule="auto"/>
        <w:rPr>
          <w:rFonts w:ascii="Times New Roman" w:eastAsia="Arial" w:hAnsi="Times New Roman" w:cs="Times New Roman"/>
          <w:color w:val="000000"/>
          <w:sz w:val="24"/>
          <w:szCs w:val="24"/>
        </w:rPr>
      </w:pPr>
      <w:commentRangeStart w:id="87"/>
      <w:r>
        <w:rPr>
          <w:rFonts w:ascii="Times New Roman" w:eastAsia="Arial" w:hAnsi="Times New Roman" w:cs="Times New Roman"/>
          <w:color w:val="000000"/>
          <w:sz w:val="24"/>
          <w:szCs w:val="24"/>
        </w:rPr>
        <w:t>A</w:t>
      </w:r>
      <w:commentRangeEnd w:id="87"/>
      <w:r w:rsidR="007778E4">
        <w:rPr>
          <w:rStyle w:val="CommentReference"/>
        </w:rPr>
        <w:commentReference w:id="87"/>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commentRangeStart w:id="88"/>
      <w:r>
        <w:rPr>
          <w:rFonts w:ascii="Times New Roman" w:eastAsia="Arial" w:hAnsi="Times New Roman" w:cs="Times New Roman"/>
          <w:color w:val="000000"/>
          <w:sz w:val="24"/>
          <w:szCs w:val="24"/>
        </w:rPr>
        <w:t>socioeconomic</w:t>
      </w:r>
      <w:commentRangeEnd w:id="88"/>
      <w:r w:rsidR="00676D46">
        <w:rPr>
          <w:rStyle w:val="CommentReference"/>
        </w:rPr>
        <w:commentReference w:id="88"/>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use, and climate uncertainties.</w:t>
      </w:r>
      <w:commentRangeStart w:id="89"/>
      <w:r>
        <w:rPr>
          <w:rFonts w:ascii="Times New Roman" w:eastAsia="Arial" w:hAnsi="Times New Roman" w:cs="Times New Roman"/>
          <w:color w:val="000000"/>
          <w:sz w:val="24"/>
          <w:szCs w:val="24"/>
        </w:rPr>
        <w:t xml:space="preserve"> 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commentRangeEnd w:id="89"/>
      <w:r w:rsidR="00793E48">
        <w:rPr>
          <w:rStyle w:val="CommentReference"/>
        </w:rPr>
        <w:commentReference w:id="89"/>
      </w:r>
    </w:p>
    <w:p w14:paraId="0280D62C" w14:textId="77777777" w:rsidR="00781355" w:rsidRDefault="00781355" w:rsidP="003067E7">
      <w:pPr>
        <w:spacing w:before="240" w:after="0" w:line="480" w:lineRule="auto"/>
        <w:rPr>
          <w:rFonts w:ascii="Times New Roman" w:hAnsi="Times New Roman" w:cs="Times New Roman"/>
          <w:b/>
          <w:bCs/>
          <w:sz w:val="24"/>
          <w:szCs w:val="24"/>
        </w:rPr>
      </w:pPr>
    </w:p>
    <w:p w14:paraId="55BFE184" w14:textId="77777777" w:rsidR="00781355" w:rsidRDefault="00781355" w:rsidP="003067E7">
      <w:pPr>
        <w:spacing w:before="240" w:after="0" w:line="480" w:lineRule="auto"/>
        <w:rPr>
          <w:rFonts w:ascii="Times New Roman" w:hAnsi="Times New Roman" w:cs="Times New Roman"/>
          <w:b/>
          <w:bCs/>
          <w:sz w:val="24"/>
          <w:szCs w:val="24"/>
        </w:rPr>
      </w:pPr>
    </w:p>
    <w:p w14:paraId="51273B13" w14:textId="5F799116"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3D6DBA1A" w14:textId="77777777" w:rsidR="004E27F5" w:rsidRPr="004E27F5" w:rsidRDefault="00FD4603" w:rsidP="004E27F5">
      <w:pPr>
        <w:pStyle w:val="Bibliography"/>
        <w:rPr>
          <w:rFonts w:ascii="Times New Roman" w:hAnsi="Times New Roman" w:cs="Times New Roman"/>
          <w:sz w:val="24"/>
        </w:rPr>
      </w:pPr>
      <w:r w:rsidRPr="003432B5">
        <w:fldChar w:fldCharType="begin"/>
      </w:r>
      <w:r w:rsidR="00674956">
        <w:instrText xml:space="preserve"> ADDIN ZOTERO_BIBL {"uncited":[],"omitted":[],"custom":[]} CSL_BIBLIOGRAPHY </w:instrText>
      </w:r>
      <w:r w:rsidRPr="003432B5">
        <w:fldChar w:fldCharType="separate"/>
      </w:r>
      <w:r w:rsidR="004E27F5" w:rsidRPr="004E27F5">
        <w:rPr>
          <w:rFonts w:ascii="Times New Roman" w:hAnsi="Times New Roman" w:cs="Times New Roman"/>
          <w:sz w:val="24"/>
        </w:rPr>
        <w:t>1.</w:t>
      </w:r>
      <w:r w:rsidR="004E27F5" w:rsidRPr="004E27F5">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4E27F5" w:rsidRPr="004E27F5">
        <w:rPr>
          <w:rFonts w:ascii="Times New Roman" w:hAnsi="Times New Roman" w:cs="Times New Roman"/>
          <w:i/>
          <w:iCs/>
          <w:sz w:val="24"/>
        </w:rPr>
        <w:t>IPBES Secretariat</w:t>
      </w:r>
      <w:r w:rsidR="004E27F5" w:rsidRPr="004E27F5">
        <w:rPr>
          <w:rFonts w:ascii="Times New Roman" w:hAnsi="Times New Roman" w:cs="Times New Roman"/>
          <w:sz w:val="24"/>
        </w:rPr>
        <w:t xml:space="preserve"> (2019).</w:t>
      </w:r>
    </w:p>
    <w:p w14:paraId="358943E0"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2.</w:t>
      </w:r>
      <w:r w:rsidRPr="004E27F5">
        <w:rPr>
          <w:rFonts w:ascii="Times New Roman" w:hAnsi="Times New Roman" w:cs="Times New Roman"/>
          <w:sz w:val="24"/>
        </w:rPr>
        <w:tab/>
        <w:t xml:space="preserve">Rosenberg, K. V. </w:t>
      </w:r>
      <w:r w:rsidRPr="004E27F5">
        <w:rPr>
          <w:rFonts w:ascii="Times New Roman" w:hAnsi="Times New Roman" w:cs="Times New Roman"/>
          <w:i/>
          <w:iCs/>
          <w:sz w:val="24"/>
        </w:rPr>
        <w:t>et al.</w:t>
      </w:r>
      <w:r w:rsidRPr="004E27F5">
        <w:rPr>
          <w:rFonts w:ascii="Times New Roman" w:hAnsi="Times New Roman" w:cs="Times New Roman"/>
          <w:sz w:val="24"/>
        </w:rPr>
        <w:t xml:space="preserve"> Decline of the North American avifauna. </w:t>
      </w:r>
      <w:r w:rsidRPr="004E27F5">
        <w:rPr>
          <w:rFonts w:ascii="Times New Roman" w:hAnsi="Times New Roman" w:cs="Times New Roman"/>
          <w:i/>
          <w:iCs/>
          <w:sz w:val="24"/>
        </w:rPr>
        <w:t>Science</w:t>
      </w:r>
      <w:r w:rsidRPr="004E27F5">
        <w:rPr>
          <w:rFonts w:ascii="Times New Roman" w:hAnsi="Times New Roman" w:cs="Times New Roman"/>
          <w:sz w:val="24"/>
        </w:rPr>
        <w:t xml:space="preserve"> </w:t>
      </w:r>
      <w:r w:rsidRPr="004E27F5">
        <w:rPr>
          <w:rFonts w:ascii="Times New Roman" w:hAnsi="Times New Roman" w:cs="Times New Roman"/>
          <w:b/>
          <w:bCs/>
          <w:sz w:val="24"/>
        </w:rPr>
        <w:t>366</w:t>
      </w:r>
      <w:r w:rsidRPr="004E27F5">
        <w:rPr>
          <w:rFonts w:ascii="Times New Roman" w:hAnsi="Times New Roman" w:cs="Times New Roman"/>
          <w:sz w:val="24"/>
        </w:rPr>
        <w:t>, 120–124 (2019).</w:t>
      </w:r>
    </w:p>
    <w:p w14:paraId="6DFDA65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3.</w:t>
      </w:r>
      <w:r w:rsidRPr="004E27F5">
        <w:rPr>
          <w:rFonts w:ascii="Times New Roman" w:hAnsi="Times New Roman" w:cs="Times New Roman"/>
          <w:sz w:val="24"/>
        </w:rPr>
        <w:tab/>
        <w:t xml:space="preserve">Watson, J. E. M., Dudley, N., Segan, D. B. &amp; Hockings, M. The performance and potential of protected areas.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515</w:t>
      </w:r>
      <w:r w:rsidRPr="004E27F5">
        <w:rPr>
          <w:rFonts w:ascii="Times New Roman" w:hAnsi="Times New Roman" w:cs="Times New Roman"/>
          <w:sz w:val="24"/>
        </w:rPr>
        <w:t>, 67–73 (2014).</w:t>
      </w:r>
    </w:p>
    <w:p w14:paraId="36E339C3"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4.</w:t>
      </w:r>
      <w:r w:rsidRPr="004E27F5">
        <w:rPr>
          <w:rFonts w:ascii="Times New Roman" w:hAnsi="Times New Roman" w:cs="Times New Roman"/>
          <w:sz w:val="24"/>
        </w:rPr>
        <w:tab/>
        <w:t>Transparency International - The Global Anti-Corruption Coalition. https://www.transparency.org/.</w:t>
      </w:r>
    </w:p>
    <w:p w14:paraId="462BC5E1"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5.</w:t>
      </w:r>
      <w:r w:rsidRPr="004E27F5">
        <w:rPr>
          <w:rFonts w:ascii="Times New Roman" w:hAnsi="Times New Roman" w:cs="Times New Roman"/>
          <w:sz w:val="24"/>
        </w:rPr>
        <w:tab/>
        <w:t xml:space="preserve">Kehoe, L. </w:t>
      </w:r>
      <w:r w:rsidRPr="004E27F5">
        <w:rPr>
          <w:rFonts w:ascii="Times New Roman" w:hAnsi="Times New Roman" w:cs="Times New Roman"/>
          <w:i/>
          <w:iCs/>
          <w:sz w:val="24"/>
        </w:rPr>
        <w:t>et al.</w:t>
      </w:r>
      <w:r w:rsidRPr="004E27F5">
        <w:rPr>
          <w:rFonts w:ascii="Times New Roman" w:hAnsi="Times New Roman" w:cs="Times New Roman"/>
          <w:sz w:val="24"/>
        </w:rPr>
        <w:t xml:space="preserve"> Biodiversity at risk under future cropland expansion and intensification. </w:t>
      </w:r>
      <w:r w:rsidRPr="004E27F5">
        <w:rPr>
          <w:rFonts w:ascii="Times New Roman" w:hAnsi="Times New Roman" w:cs="Times New Roman"/>
          <w:i/>
          <w:iCs/>
          <w:sz w:val="24"/>
        </w:rPr>
        <w:t>Nature Ecology &amp; Evolution</w:t>
      </w:r>
      <w:r w:rsidRPr="004E27F5">
        <w:rPr>
          <w:rFonts w:ascii="Times New Roman" w:hAnsi="Times New Roman" w:cs="Times New Roman"/>
          <w:sz w:val="24"/>
        </w:rPr>
        <w:t xml:space="preserve"> </w:t>
      </w:r>
      <w:r w:rsidRPr="004E27F5">
        <w:rPr>
          <w:rFonts w:ascii="Times New Roman" w:hAnsi="Times New Roman" w:cs="Times New Roman"/>
          <w:b/>
          <w:bCs/>
          <w:sz w:val="24"/>
        </w:rPr>
        <w:t>1</w:t>
      </w:r>
      <w:r w:rsidRPr="004E27F5">
        <w:rPr>
          <w:rFonts w:ascii="Times New Roman" w:hAnsi="Times New Roman" w:cs="Times New Roman"/>
          <w:sz w:val="24"/>
        </w:rPr>
        <w:t>, 1129–1135 (2017).</w:t>
      </w:r>
    </w:p>
    <w:p w14:paraId="185332FD"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6.</w:t>
      </w:r>
      <w:r w:rsidRPr="004E27F5">
        <w:rPr>
          <w:rFonts w:ascii="Times New Roman" w:hAnsi="Times New Roman" w:cs="Times New Roman"/>
          <w:sz w:val="24"/>
        </w:rPr>
        <w:tab/>
        <w:t xml:space="preserve">Ball, I. R. R., Possingham, H. P. P. &amp; Watts, M. E. E. Marxan and relatives: Software for spatial conservation prioritisation. in </w:t>
      </w:r>
      <w:r w:rsidRPr="004E27F5">
        <w:rPr>
          <w:rFonts w:ascii="Times New Roman" w:hAnsi="Times New Roman" w:cs="Times New Roman"/>
          <w:i/>
          <w:iCs/>
          <w:sz w:val="24"/>
        </w:rPr>
        <w:t>Spatial conservation prioritisation: Quantitative methods and computational tools.</w:t>
      </w:r>
      <w:r w:rsidRPr="004E27F5">
        <w:rPr>
          <w:rFonts w:ascii="Times New Roman" w:hAnsi="Times New Roman" w:cs="Times New Roman"/>
          <w:sz w:val="24"/>
        </w:rPr>
        <w:t xml:space="preserve"> (eds. Moilanen, A., Wilson, K. &amp; Possingham, H. P.) 185–195 (Oxford University Press, 2009).</w:t>
      </w:r>
    </w:p>
    <w:p w14:paraId="4AD7DD1D"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7.</w:t>
      </w:r>
      <w:r w:rsidRPr="004E27F5">
        <w:rPr>
          <w:rFonts w:ascii="Times New Roman" w:hAnsi="Times New Roman" w:cs="Times New Roman"/>
          <w:sz w:val="24"/>
        </w:rPr>
        <w:tab/>
        <w:t xml:space="preserve">Post-2020 Global Biodiversity Framework. </w:t>
      </w:r>
      <w:r w:rsidRPr="004E27F5">
        <w:rPr>
          <w:rFonts w:ascii="Times New Roman" w:hAnsi="Times New Roman" w:cs="Times New Roman"/>
          <w:i/>
          <w:iCs/>
          <w:sz w:val="24"/>
        </w:rPr>
        <w:t>IUCN</w:t>
      </w:r>
      <w:r w:rsidRPr="004E27F5">
        <w:rPr>
          <w:rFonts w:ascii="Times New Roman" w:hAnsi="Times New Roman" w:cs="Times New Roman"/>
          <w:sz w:val="24"/>
        </w:rPr>
        <w:t xml:space="preserve"> https://www.iucn.org/theme/global-policy/our-work/convention-biological-diversity-cbd/post-2020-global-biodiversity-framework (2018).</w:t>
      </w:r>
    </w:p>
    <w:p w14:paraId="564A8D22"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8.</w:t>
      </w:r>
      <w:r w:rsidRPr="004E27F5">
        <w:rPr>
          <w:rFonts w:ascii="Times New Roman" w:hAnsi="Times New Roman" w:cs="Times New Roman"/>
          <w:sz w:val="24"/>
        </w:rPr>
        <w:tab/>
        <w:t xml:space="preserve">Myers, N., Mittermeier, R. A., Mittermeier, C. G., da Fonseca, G. A. B. &amp; Kent, J. Biodiversity hotspots for conservation priorities.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403</w:t>
      </w:r>
      <w:r w:rsidRPr="004E27F5">
        <w:rPr>
          <w:rFonts w:ascii="Times New Roman" w:hAnsi="Times New Roman" w:cs="Times New Roman"/>
          <w:sz w:val="24"/>
        </w:rPr>
        <w:t>, 853–858 (2000).</w:t>
      </w:r>
    </w:p>
    <w:p w14:paraId="051524E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9.</w:t>
      </w:r>
      <w:r w:rsidRPr="004E27F5">
        <w:rPr>
          <w:rFonts w:ascii="Times New Roman" w:hAnsi="Times New Roman" w:cs="Times New Roman"/>
          <w:sz w:val="24"/>
        </w:rPr>
        <w:tab/>
        <w:t xml:space="preserve">Pouzols, F. M. </w:t>
      </w:r>
      <w:r w:rsidRPr="004E27F5">
        <w:rPr>
          <w:rFonts w:ascii="Times New Roman" w:hAnsi="Times New Roman" w:cs="Times New Roman"/>
          <w:i/>
          <w:iCs/>
          <w:sz w:val="24"/>
        </w:rPr>
        <w:t>et al.</w:t>
      </w:r>
      <w:r w:rsidRPr="004E27F5">
        <w:rPr>
          <w:rFonts w:ascii="Times New Roman" w:hAnsi="Times New Roman" w:cs="Times New Roman"/>
          <w:sz w:val="24"/>
        </w:rPr>
        <w:t xml:space="preserve"> Global protected area expansion is compromised by projected land-use and parochialism.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516</w:t>
      </w:r>
      <w:r w:rsidRPr="004E27F5">
        <w:rPr>
          <w:rFonts w:ascii="Times New Roman" w:hAnsi="Times New Roman" w:cs="Times New Roman"/>
          <w:sz w:val="24"/>
        </w:rPr>
        <w:t>, 383–386 (2014).</w:t>
      </w:r>
    </w:p>
    <w:p w14:paraId="1735535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lastRenderedPageBreak/>
        <w:t>10.</w:t>
      </w:r>
      <w:r w:rsidRPr="004E27F5">
        <w:rPr>
          <w:rFonts w:ascii="Times New Roman" w:hAnsi="Times New Roman" w:cs="Times New Roman"/>
          <w:sz w:val="24"/>
        </w:rPr>
        <w:tab/>
        <w:t xml:space="preserve">Venter, O. </w:t>
      </w:r>
      <w:r w:rsidRPr="004E27F5">
        <w:rPr>
          <w:rFonts w:ascii="Times New Roman" w:hAnsi="Times New Roman" w:cs="Times New Roman"/>
          <w:i/>
          <w:iCs/>
          <w:sz w:val="24"/>
        </w:rPr>
        <w:t>et al.</w:t>
      </w:r>
      <w:r w:rsidRPr="004E27F5">
        <w:rPr>
          <w:rFonts w:ascii="Times New Roman" w:hAnsi="Times New Roman" w:cs="Times New Roman"/>
          <w:sz w:val="24"/>
        </w:rPr>
        <w:t xml:space="preserve"> Targeting Global Protected Area Expansion for Imperiled Biodiversity. </w:t>
      </w:r>
      <w:r w:rsidRPr="004E27F5">
        <w:rPr>
          <w:rFonts w:ascii="Times New Roman" w:hAnsi="Times New Roman" w:cs="Times New Roman"/>
          <w:i/>
          <w:iCs/>
          <w:sz w:val="24"/>
        </w:rPr>
        <w:t>PLOS Biology</w:t>
      </w:r>
      <w:r w:rsidRPr="004E27F5">
        <w:rPr>
          <w:rFonts w:ascii="Times New Roman" w:hAnsi="Times New Roman" w:cs="Times New Roman"/>
          <w:sz w:val="24"/>
        </w:rPr>
        <w:t xml:space="preserve"> </w:t>
      </w:r>
      <w:r w:rsidRPr="004E27F5">
        <w:rPr>
          <w:rFonts w:ascii="Times New Roman" w:hAnsi="Times New Roman" w:cs="Times New Roman"/>
          <w:b/>
          <w:bCs/>
          <w:sz w:val="24"/>
        </w:rPr>
        <w:t>12</w:t>
      </w:r>
      <w:r w:rsidRPr="004E27F5">
        <w:rPr>
          <w:rFonts w:ascii="Times New Roman" w:hAnsi="Times New Roman" w:cs="Times New Roman"/>
          <w:sz w:val="24"/>
        </w:rPr>
        <w:t>, e1001891 (2014).</w:t>
      </w:r>
    </w:p>
    <w:p w14:paraId="73CAE48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11.</w:t>
      </w:r>
      <w:r w:rsidRPr="004E27F5">
        <w:rPr>
          <w:rFonts w:ascii="Times New Roman" w:hAnsi="Times New Roman" w:cs="Times New Roman"/>
          <w:sz w:val="24"/>
        </w:rPr>
        <w:tab/>
        <w:t xml:space="preserve">Le Saout, S. </w:t>
      </w:r>
      <w:r w:rsidRPr="004E27F5">
        <w:rPr>
          <w:rFonts w:ascii="Times New Roman" w:hAnsi="Times New Roman" w:cs="Times New Roman"/>
          <w:i/>
          <w:iCs/>
          <w:sz w:val="24"/>
        </w:rPr>
        <w:t>et al.</w:t>
      </w:r>
      <w:r w:rsidRPr="004E27F5">
        <w:rPr>
          <w:rFonts w:ascii="Times New Roman" w:hAnsi="Times New Roman" w:cs="Times New Roman"/>
          <w:sz w:val="24"/>
        </w:rPr>
        <w:t xml:space="preserve"> Protected areas and effective biodiversity conservation. </w:t>
      </w:r>
      <w:r w:rsidRPr="004E27F5">
        <w:rPr>
          <w:rFonts w:ascii="Times New Roman" w:hAnsi="Times New Roman" w:cs="Times New Roman"/>
          <w:i/>
          <w:iCs/>
          <w:sz w:val="24"/>
        </w:rPr>
        <w:t>Science</w:t>
      </w:r>
      <w:r w:rsidRPr="004E27F5">
        <w:rPr>
          <w:rFonts w:ascii="Times New Roman" w:hAnsi="Times New Roman" w:cs="Times New Roman"/>
          <w:sz w:val="24"/>
        </w:rPr>
        <w:t xml:space="preserve"> </w:t>
      </w:r>
      <w:r w:rsidRPr="004E27F5">
        <w:rPr>
          <w:rFonts w:ascii="Times New Roman" w:hAnsi="Times New Roman" w:cs="Times New Roman"/>
          <w:b/>
          <w:bCs/>
          <w:sz w:val="24"/>
        </w:rPr>
        <w:t>342</w:t>
      </w:r>
      <w:r w:rsidRPr="004E27F5">
        <w:rPr>
          <w:rFonts w:ascii="Times New Roman" w:hAnsi="Times New Roman" w:cs="Times New Roman"/>
          <w:sz w:val="24"/>
        </w:rPr>
        <w:t>, 803–805 (2013).</w:t>
      </w:r>
    </w:p>
    <w:p w14:paraId="49AE0A86"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12.</w:t>
      </w:r>
      <w:r w:rsidRPr="004E27F5">
        <w:rPr>
          <w:rFonts w:ascii="Times New Roman" w:hAnsi="Times New Roman" w:cs="Times New Roman"/>
          <w:sz w:val="24"/>
        </w:rPr>
        <w:tab/>
        <w:t xml:space="preserve">Coetzer, K. L., Witkowski, E. T. &amp; Erasmus, B. F. Reviewing B iosphere R eserves globally: effective conservation action or bureaucratic label? </w:t>
      </w:r>
      <w:r w:rsidRPr="004E27F5">
        <w:rPr>
          <w:rFonts w:ascii="Times New Roman" w:hAnsi="Times New Roman" w:cs="Times New Roman"/>
          <w:i/>
          <w:iCs/>
          <w:sz w:val="24"/>
        </w:rPr>
        <w:t>Biological Reviews</w:t>
      </w:r>
      <w:r w:rsidRPr="004E27F5">
        <w:rPr>
          <w:rFonts w:ascii="Times New Roman" w:hAnsi="Times New Roman" w:cs="Times New Roman"/>
          <w:sz w:val="24"/>
        </w:rPr>
        <w:t xml:space="preserve"> </w:t>
      </w:r>
      <w:r w:rsidRPr="004E27F5">
        <w:rPr>
          <w:rFonts w:ascii="Times New Roman" w:hAnsi="Times New Roman" w:cs="Times New Roman"/>
          <w:b/>
          <w:bCs/>
          <w:sz w:val="24"/>
        </w:rPr>
        <w:t>89</w:t>
      </w:r>
      <w:r w:rsidRPr="004E27F5">
        <w:rPr>
          <w:rFonts w:ascii="Times New Roman" w:hAnsi="Times New Roman" w:cs="Times New Roman"/>
          <w:sz w:val="24"/>
        </w:rPr>
        <w:t>, 82–104 (2014).</w:t>
      </w:r>
    </w:p>
    <w:p w14:paraId="34D69DB5"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13.</w:t>
      </w:r>
      <w:r w:rsidRPr="004E27F5">
        <w:rPr>
          <w:rFonts w:ascii="Times New Roman" w:hAnsi="Times New Roman" w:cs="Times New Roman"/>
          <w:sz w:val="24"/>
        </w:rPr>
        <w:tab/>
        <w:t xml:space="preserve">Baynham-Herd, Z., Amano, T., Sutherland, W. J. &amp; Donald, P. F. Governance explains variation in national responses to the biodiversity crisis. </w:t>
      </w:r>
      <w:r w:rsidRPr="004E27F5">
        <w:rPr>
          <w:rFonts w:ascii="Times New Roman" w:hAnsi="Times New Roman" w:cs="Times New Roman"/>
          <w:i/>
          <w:iCs/>
          <w:sz w:val="24"/>
        </w:rPr>
        <w:t>Environmental Conservation</w:t>
      </w:r>
      <w:r w:rsidRPr="004E27F5">
        <w:rPr>
          <w:rFonts w:ascii="Times New Roman" w:hAnsi="Times New Roman" w:cs="Times New Roman"/>
          <w:sz w:val="24"/>
        </w:rPr>
        <w:t xml:space="preserve"> </w:t>
      </w:r>
      <w:r w:rsidRPr="004E27F5">
        <w:rPr>
          <w:rFonts w:ascii="Times New Roman" w:hAnsi="Times New Roman" w:cs="Times New Roman"/>
          <w:b/>
          <w:bCs/>
          <w:sz w:val="24"/>
        </w:rPr>
        <w:t>45</w:t>
      </w:r>
      <w:r w:rsidRPr="004E27F5">
        <w:rPr>
          <w:rFonts w:ascii="Times New Roman" w:hAnsi="Times New Roman" w:cs="Times New Roman"/>
          <w:sz w:val="24"/>
        </w:rPr>
        <w:t>, 407–418 (2018).</w:t>
      </w:r>
    </w:p>
    <w:p w14:paraId="286CF93B"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14.</w:t>
      </w:r>
      <w:r w:rsidRPr="004E27F5">
        <w:rPr>
          <w:rFonts w:ascii="Times New Roman" w:hAnsi="Times New Roman" w:cs="Times New Roman"/>
          <w:sz w:val="24"/>
        </w:rPr>
        <w:tab/>
        <w:t xml:space="preserve">Asselen, S. van &amp; Verburg, P. H. A Land System representation for global assessments and land-use modeling. </w:t>
      </w:r>
      <w:r w:rsidRPr="004E27F5">
        <w:rPr>
          <w:rFonts w:ascii="Times New Roman" w:hAnsi="Times New Roman" w:cs="Times New Roman"/>
          <w:i/>
          <w:iCs/>
          <w:sz w:val="24"/>
        </w:rPr>
        <w:t>Global Change Biology</w:t>
      </w:r>
      <w:r w:rsidRPr="004E27F5">
        <w:rPr>
          <w:rFonts w:ascii="Times New Roman" w:hAnsi="Times New Roman" w:cs="Times New Roman"/>
          <w:sz w:val="24"/>
        </w:rPr>
        <w:t xml:space="preserve"> </w:t>
      </w:r>
      <w:r w:rsidRPr="004E27F5">
        <w:rPr>
          <w:rFonts w:ascii="Times New Roman" w:hAnsi="Times New Roman" w:cs="Times New Roman"/>
          <w:b/>
          <w:bCs/>
          <w:sz w:val="24"/>
        </w:rPr>
        <w:t>18</w:t>
      </w:r>
      <w:r w:rsidRPr="004E27F5">
        <w:rPr>
          <w:rFonts w:ascii="Times New Roman" w:hAnsi="Times New Roman" w:cs="Times New Roman"/>
          <w:sz w:val="24"/>
        </w:rPr>
        <w:t>, 3125–3148 (2012).</w:t>
      </w:r>
    </w:p>
    <w:p w14:paraId="77A2030E"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15.</w:t>
      </w:r>
      <w:r w:rsidRPr="004E27F5">
        <w:rPr>
          <w:rFonts w:ascii="Times New Roman" w:hAnsi="Times New Roman" w:cs="Times New Roman"/>
          <w:sz w:val="24"/>
        </w:rPr>
        <w:tab/>
        <w:t xml:space="preserve">Hudson, L. N. </w:t>
      </w:r>
      <w:r w:rsidRPr="004E27F5">
        <w:rPr>
          <w:rFonts w:ascii="Times New Roman" w:hAnsi="Times New Roman" w:cs="Times New Roman"/>
          <w:i/>
          <w:iCs/>
          <w:sz w:val="24"/>
        </w:rPr>
        <w:t>et al.</w:t>
      </w:r>
      <w:r w:rsidRPr="004E27F5">
        <w:rPr>
          <w:rFonts w:ascii="Times New Roman" w:hAnsi="Times New Roman" w:cs="Times New Roman"/>
          <w:sz w:val="24"/>
        </w:rPr>
        <w:t xml:space="preserve"> The PREDICTS database: a global database of how local terrestrial biodiversity responds to human impacts. </w:t>
      </w:r>
      <w:r w:rsidRPr="004E27F5">
        <w:rPr>
          <w:rFonts w:ascii="Times New Roman" w:hAnsi="Times New Roman" w:cs="Times New Roman"/>
          <w:i/>
          <w:iCs/>
          <w:sz w:val="24"/>
        </w:rPr>
        <w:t>Ecology and Evolution</w:t>
      </w:r>
      <w:r w:rsidRPr="004E27F5">
        <w:rPr>
          <w:rFonts w:ascii="Times New Roman" w:hAnsi="Times New Roman" w:cs="Times New Roman"/>
          <w:sz w:val="24"/>
        </w:rPr>
        <w:t xml:space="preserve"> </w:t>
      </w:r>
      <w:r w:rsidRPr="004E27F5">
        <w:rPr>
          <w:rFonts w:ascii="Times New Roman" w:hAnsi="Times New Roman" w:cs="Times New Roman"/>
          <w:b/>
          <w:bCs/>
          <w:sz w:val="24"/>
        </w:rPr>
        <w:t>4</w:t>
      </w:r>
      <w:r w:rsidRPr="004E27F5">
        <w:rPr>
          <w:rFonts w:ascii="Times New Roman" w:hAnsi="Times New Roman" w:cs="Times New Roman"/>
          <w:sz w:val="24"/>
        </w:rPr>
        <w:t>, 4701–4735 (2014).</w:t>
      </w:r>
    </w:p>
    <w:p w14:paraId="1D5C19E3"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16.</w:t>
      </w:r>
      <w:r w:rsidRPr="004E27F5">
        <w:rPr>
          <w:rFonts w:ascii="Times New Roman" w:hAnsi="Times New Roman" w:cs="Times New Roman"/>
          <w:sz w:val="24"/>
        </w:rPr>
        <w:tab/>
        <w:t xml:space="preserve">Newbold, T. </w:t>
      </w:r>
      <w:r w:rsidRPr="004E27F5">
        <w:rPr>
          <w:rFonts w:ascii="Times New Roman" w:hAnsi="Times New Roman" w:cs="Times New Roman"/>
          <w:i/>
          <w:iCs/>
          <w:sz w:val="24"/>
        </w:rPr>
        <w:t>et al.</w:t>
      </w:r>
      <w:r w:rsidRPr="004E27F5">
        <w:rPr>
          <w:rFonts w:ascii="Times New Roman" w:hAnsi="Times New Roman" w:cs="Times New Roman"/>
          <w:sz w:val="24"/>
        </w:rPr>
        <w:t xml:space="preserve"> Global effects of land use on local terrestrial biodiversity.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520</w:t>
      </w:r>
      <w:r w:rsidRPr="004E27F5">
        <w:rPr>
          <w:rFonts w:ascii="Times New Roman" w:hAnsi="Times New Roman" w:cs="Times New Roman"/>
          <w:sz w:val="24"/>
        </w:rPr>
        <w:t>, 45–50 (2015).</w:t>
      </w:r>
    </w:p>
    <w:p w14:paraId="7159DF38"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17.</w:t>
      </w:r>
      <w:r w:rsidRPr="004E27F5">
        <w:rPr>
          <w:rFonts w:ascii="Times New Roman" w:hAnsi="Times New Roman" w:cs="Times New Roman"/>
          <w:sz w:val="24"/>
        </w:rPr>
        <w:tab/>
        <w:t xml:space="preserve">Margules, C. R. &amp; Pressey, R. L. Systematic conservation planning.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405</w:t>
      </w:r>
      <w:r w:rsidRPr="004E27F5">
        <w:rPr>
          <w:rFonts w:ascii="Times New Roman" w:hAnsi="Times New Roman" w:cs="Times New Roman"/>
          <w:sz w:val="24"/>
        </w:rPr>
        <w:t>, 243–53 (2000).</w:t>
      </w:r>
    </w:p>
    <w:p w14:paraId="640FEDAF" w14:textId="59905091"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commentRangeStart w:id="90"/>
      <w:commentRangeStart w:id="91"/>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commentRangeEnd w:id="90"/>
      <w:r w:rsidR="00740E4C">
        <w:rPr>
          <w:rStyle w:val="CommentReference"/>
        </w:rPr>
        <w:commentReference w:id="90"/>
      </w:r>
      <w:commentRangeEnd w:id="91"/>
      <w:r w:rsidR="007778E4">
        <w:rPr>
          <w:rStyle w:val="CommentReference"/>
        </w:rPr>
        <w:commentReference w:id="91"/>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commentRangeStart w:id="92"/>
      <w:r>
        <w:rPr>
          <w:rFonts w:ascii="Times New Roman" w:hAnsi="Times New Roman" w:cs="Times New Roman"/>
          <w:sz w:val="24"/>
          <w:szCs w:val="24"/>
        </w:rPr>
        <w:lastRenderedPageBreak/>
        <w:t>Table</w:t>
      </w:r>
      <w:commentRangeEnd w:id="92"/>
      <w:r w:rsidR="007778E4">
        <w:rPr>
          <w:rStyle w:val="CommentReference"/>
        </w:rPr>
        <w:commentReference w:id="92"/>
      </w:r>
      <w:r>
        <w:rPr>
          <w:rFonts w:ascii="Times New Roman" w:hAnsi="Times New Roman" w:cs="Times New Roman"/>
          <w:sz w:val="24"/>
          <w:szCs w:val="24"/>
        </w:rPr>
        <w:t xml:space="preserv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w:t>
      </w:r>
      <w:del w:id="93" w:author="Joseph Bennett" w:date="2020-04-14T09:01:00Z">
        <w:r w:rsidR="000D5A79" w:rsidDel="007778E4">
          <w:rPr>
            <w:rFonts w:ascii="Times New Roman" w:hAnsi="Times New Roman" w:cs="Times New Roman"/>
            <w:sz w:val="24"/>
            <w:szCs w:val="24"/>
          </w:rPr>
          <w:delText xml:space="preserve"> </w:delText>
        </w:r>
      </w:del>
      <w:r w:rsidR="000D5A79">
        <w:rPr>
          <w:rFonts w:ascii="Times New Roman" w:hAnsi="Times New Roman" w:cs="Times New Roman"/>
          <w:sz w:val="24"/>
          <w:szCs w:val="24"/>
        </w:rPr>
        <w:t>line scenario</w:t>
      </w:r>
      <w:r w:rsidR="005A6B6D">
        <w:rPr>
          <w:rFonts w:ascii="Times New Roman" w:hAnsi="Times New Roman" w:cs="Times New Roman"/>
          <w:sz w:val="24"/>
          <w:szCs w:val="24"/>
        </w:rPr>
        <w:t xml:space="preserve"> (fraction of set aside in a country per scenarios over base</w:t>
      </w:r>
      <w:del w:id="94" w:author="Joseph Bennett" w:date="2020-04-14T09:02:00Z">
        <w:r w:rsidR="005A6B6D" w:rsidDel="007778E4">
          <w:rPr>
            <w:rFonts w:ascii="Times New Roman" w:hAnsi="Times New Roman" w:cs="Times New Roman"/>
            <w:sz w:val="24"/>
            <w:szCs w:val="24"/>
          </w:rPr>
          <w:delText xml:space="preserve"> </w:delText>
        </w:r>
      </w:del>
      <w:r w:rsidR="005A6B6D">
        <w:rPr>
          <w:rFonts w:ascii="Times New Roman" w:hAnsi="Times New Roman" w:cs="Times New Roman"/>
          <w:sz w:val="24"/>
          <w:szCs w:val="24"/>
        </w:rPr>
        <w:t>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95"/>
      <w:r>
        <w:rPr>
          <w:rFonts w:ascii="Times New Roman" w:hAnsi="Times New Roman" w:cs="Times New Roman"/>
          <w:sz w:val="24"/>
          <w:szCs w:val="24"/>
        </w:rPr>
        <w:t>Figure 1: multi-panel individual scenario results</w:t>
      </w:r>
      <w:commentRangeEnd w:id="95"/>
      <w:r w:rsidR="00740E4C">
        <w:rPr>
          <w:rStyle w:val="CommentReference"/>
        </w:rPr>
        <w:commentReference w:id="95"/>
      </w:r>
    </w:p>
    <w:p w14:paraId="61F1DE09" w14:textId="2D66EB3C" w:rsidR="00EE6396" w:rsidRDefault="00EE6396" w:rsidP="00BC1C25">
      <w:pPr>
        <w:spacing w:line="480" w:lineRule="auto"/>
        <w:rPr>
          <w:rFonts w:ascii="Times New Roman" w:hAnsi="Times New Roman" w:cs="Times New Roman"/>
          <w:sz w:val="24"/>
          <w:szCs w:val="24"/>
        </w:rPr>
      </w:pPr>
      <w:commentRangeStart w:id="96"/>
      <w:commentRangeStart w:id="97"/>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2155"/>
                    </a:xfrm>
                    <a:prstGeom prst="rect">
                      <a:avLst/>
                    </a:prstGeom>
                  </pic:spPr>
                </pic:pic>
              </a:graphicData>
            </a:graphic>
          </wp:inline>
        </w:drawing>
      </w:r>
      <w:commentRangeEnd w:id="96"/>
      <w:r w:rsidR="00957547">
        <w:rPr>
          <w:rStyle w:val="CommentReference"/>
        </w:rPr>
        <w:commentReference w:id="96"/>
      </w:r>
      <w:commentRangeEnd w:id="97"/>
      <w:r w:rsidR="007778E4">
        <w:rPr>
          <w:rStyle w:val="CommentReference"/>
        </w:rPr>
        <w:commentReference w:id="97"/>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98" w:author="Viv Mcshane" w:date="2020-03-16T10:06:00Z">
        <w:r w:rsidR="00651FA5">
          <w:rPr>
            <w:i w:val="0"/>
            <w:iCs w:val="0"/>
            <w:color w:val="auto"/>
            <w:sz w:val="22"/>
            <w:szCs w:val="22"/>
          </w:rPr>
          <w:t>orange</w:t>
        </w:r>
      </w:ins>
      <w:del w:id="99"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100" w:author="Viv Mcshane" w:date="2020-03-16T10:06:00Z">
        <w:r w:rsidR="00651FA5">
          <w:rPr>
            <w:i w:val="0"/>
            <w:iCs w:val="0"/>
            <w:color w:val="auto"/>
            <w:sz w:val="22"/>
            <w:szCs w:val="22"/>
          </w:rPr>
          <w:t>one</w:t>
        </w:r>
      </w:ins>
      <w:del w:id="101"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102" w:author="Viv Mcshane" w:date="2020-03-16T10:06:00Z">
        <w:r w:rsidR="00651FA5">
          <w:rPr>
            <w:i w:val="0"/>
            <w:iCs w:val="0"/>
            <w:color w:val="auto"/>
            <w:sz w:val="22"/>
            <w:szCs w:val="22"/>
          </w:rPr>
          <w:t>o</w:t>
        </w:r>
      </w:ins>
      <w:del w:id="103"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104" w:author="Viv Mcshane" w:date="2020-03-16T10:06:00Z">
        <w:r w:rsidR="00651FA5">
          <w:rPr>
            <w:i w:val="0"/>
            <w:iCs w:val="0"/>
            <w:noProof/>
            <w:color w:val="auto"/>
            <w:sz w:val="22"/>
            <w:szCs w:val="22"/>
          </w:rPr>
          <w:t>eight</w:t>
        </w:r>
      </w:ins>
      <w:del w:id="105"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106"/>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2999" cy="2852247"/>
                    </a:xfrm>
                    <a:prstGeom prst="rect">
                      <a:avLst/>
                    </a:prstGeom>
                  </pic:spPr>
                </pic:pic>
              </a:graphicData>
            </a:graphic>
          </wp:inline>
        </w:drawing>
      </w:r>
      <w:commentRangeEnd w:id="106"/>
      <w:r w:rsidR="00651FA5">
        <w:rPr>
          <w:rStyle w:val="CommentReference"/>
        </w:rPr>
        <w:commentReference w:id="106"/>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107"/>
      <w:r w:rsidR="0052683E">
        <w:rPr>
          <w:rFonts w:ascii="Times New Roman" w:hAnsi="Times New Roman" w:cs="Times New Roman"/>
          <w:sz w:val="24"/>
          <w:szCs w:val="24"/>
        </w:rPr>
        <w:t>lot</w:t>
      </w:r>
      <w:commentRangeEnd w:id="107"/>
      <w:r w:rsidR="00804A37">
        <w:rPr>
          <w:rStyle w:val="CommentReference"/>
        </w:rPr>
        <w:commentReference w:id="107"/>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val="en-US"/>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3469FDA5"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1A7839">
        <w:rPr>
          <w:rFonts w:eastAsia="Times New Roman" w:cs="Times New Roman"/>
        </w:rPr>
        <w:instrText xml:space="preserve"> ADDIN ZOTERO_ITEM CSL_CITATION {"citationID":"sP0QKTf0","properties":{"formattedCitation":"(Pouzols et al., 2014)","plainCitation":"(Pouzols et al., 2014)","dontUpdate":true,"noteIndex":0},"citationItems":[{"id":"lBHXng0r/v0hR8oXb","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5"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6"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r w:rsidR="00804A37">
        <w:rPr>
          <w:rFonts w:cs="Times New Roman"/>
          <w:lang w:val="en-CA"/>
        </w:rPr>
        <w:t>er</w:t>
      </w:r>
      <w:r w:rsidR="00D15430">
        <w:rPr>
          <w:rFonts w:cs="Times New Roman"/>
          <w:lang w:val="en-CA"/>
        </w:rPr>
        <w:t xml:space="preserve"> proportion of species in other taxonomic </w:t>
      </w:r>
      <w:commentRangeStart w:id="108"/>
      <w:commentRangeStart w:id="109"/>
      <w:commentRangeStart w:id="110"/>
      <w:commentRangeStart w:id="111"/>
      <w:r w:rsidR="00D15430">
        <w:rPr>
          <w:rFonts w:cs="Times New Roman"/>
          <w:lang w:val="en-CA"/>
        </w:rPr>
        <w:t>groups</w:t>
      </w:r>
      <w:commentRangeEnd w:id="108"/>
      <w:r w:rsidR="00D15430">
        <w:rPr>
          <w:rStyle w:val="CommentReference"/>
          <w:rFonts w:asciiTheme="minorHAnsi" w:eastAsiaTheme="minorHAnsi" w:hAnsiTheme="minorHAnsi" w:cstheme="minorBidi"/>
          <w:color w:val="auto"/>
          <w:lang w:val="en-CA" w:eastAsia="en-US"/>
        </w:rPr>
        <w:commentReference w:id="108"/>
      </w:r>
      <w:commentRangeEnd w:id="109"/>
      <w:r w:rsidR="003D1DC4">
        <w:rPr>
          <w:rFonts w:cs="Times New Roman"/>
          <w:lang w:val="en-CA"/>
        </w:rPr>
        <w:t xml:space="preserve"> such as insects</w:t>
      </w:r>
      <w:r w:rsidR="00942DD2">
        <w:rPr>
          <w:rStyle w:val="CommentReference"/>
          <w:rFonts w:asciiTheme="minorHAnsi" w:eastAsiaTheme="minorHAnsi" w:hAnsiTheme="minorHAnsi" w:cstheme="minorBidi"/>
          <w:color w:val="auto"/>
          <w:lang w:val="en-CA" w:eastAsia="en-US"/>
        </w:rPr>
        <w:commentReference w:id="109"/>
      </w:r>
      <w:commentRangeEnd w:id="110"/>
      <w:r w:rsidR="00617126">
        <w:rPr>
          <w:rStyle w:val="CommentReference"/>
          <w:rFonts w:asciiTheme="minorHAnsi" w:eastAsiaTheme="minorHAnsi" w:hAnsiTheme="minorHAnsi" w:cstheme="minorBidi"/>
          <w:color w:val="auto"/>
          <w:lang w:val="en-CA" w:eastAsia="en-US"/>
        </w:rPr>
        <w:commentReference w:id="110"/>
      </w:r>
      <w:commentRangeEnd w:id="111"/>
      <w:r w:rsidR="00804A37">
        <w:rPr>
          <w:rStyle w:val="CommentReference"/>
          <w:rFonts w:asciiTheme="minorHAnsi" w:eastAsiaTheme="minorHAnsi" w:hAnsiTheme="minorHAnsi" w:cstheme="minorBidi"/>
          <w:color w:val="auto"/>
          <w:lang w:val="en-CA" w:eastAsia="en-US"/>
        </w:rPr>
        <w:commentReference w:id="111"/>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4E27F5">
        <w:rPr>
          <w:rFonts w:eastAsia="Times New Roman" w:cs="Times New Roman"/>
        </w:rPr>
        <w:instrText xml:space="preserve"> ADDIN ZOTERO_ITEM CSL_CITATION {"citationID":"OmQfgKGi","properties":{"formattedCitation":"\\super 9\\nosupersub{}","plainCitation":"9","noteIndex":0},"citationItems":[{"id":"lBHXng0r/v0hR8oXb","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4E27F5">
        <w:rPr>
          <w:rFonts w:cs="Times New Roman"/>
        </w:rPr>
        <w:instrText xml:space="preserve"> ADDIN ZOTERO_ITEM CSL_CITATION {"citationID":"8eKvKTVX","properties":{"formattedCitation":"\\super 10\\nosupersub{}","plainCitation":"10","noteIndex":0},"citationItems":[{"id":"lBHXng0r/cKsExxjF","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4E27F5" w:rsidRPr="004E27F5">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4E27F5">
        <w:rPr>
          <w:rFonts w:cs="Times New Roman"/>
        </w:rPr>
        <w:instrText xml:space="preserve"> ADDIN ZOTERO_ITEM CSL_CITATION {"citationID":"DxwUXTE0","properties":{"formattedCitation":"\\super 11\\nosupersub{}","plainCitation":"11","noteIndex":0},"citationItems":[{"id":"lBHXng0r/9RhaNf3F","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4E27F5" w:rsidRPr="004E27F5">
        <w:rPr>
          <w:rFonts w:cs="Times New Roman"/>
          <w:vertAlign w:val="superscript"/>
        </w:rPr>
        <w:t>11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112" w:name="_Hlk7000483"/>
      <w:r>
        <w:rPr>
          <w:rFonts w:cs="Times New Roman"/>
          <w:lang w:val="en-CA"/>
        </w:rPr>
        <w:t>, thus only focusing on stationary periods of the life cycle of migratory species</w:t>
      </w:r>
      <w:bookmarkEnd w:id="112"/>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113"/>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113"/>
      <w:r w:rsidR="006A29D0">
        <w:rPr>
          <w:rStyle w:val="CommentReference"/>
          <w:rFonts w:asciiTheme="minorHAnsi" w:eastAsiaTheme="minorHAnsi" w:hAnsiTheme="minorHAnsi" w:cstheme="minorBidi"/>
          <w:color w:val="auto"/>
          <w:lang w:val="en-CA" w:eastAsia="en-US"/>
        </w:rPr>
        <w:commentReference w:id="113"/>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7"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1971D052"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8">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114"/>
      <w:commentRangeStart w:id="115"/>
      <w:r>
        <w:rPr>
          <w:rFonts w:cs="Times New Roman"/>
          <w:lang w:val="en-CA"/>
        </w:rPr>
        <w:t>dataset</w:t>
      </w:r>
      <w:commentRangeEnd w:id="114"/>
      <w:r w:rsidR="004E4136">
        <w:rPr>
          <w:rStyle w:val="CommentReference"/>
          <w:rFonts w:asciiTheme="minorHAnsi" w:eastAsiaTheme="minorHAnsi" w:hAnsiTheme="minorHAnsi" w:cstheme="minorBidi"/>
          <w:color w:val="auto"/>
          <w:lang w:val="en-CA" w:eastAsia="en-US"/>
        </w:rPr>
        <w:commentReference w:id="114"/>
      </w:r>
      <w:commentRangeEnd w:id="115"/>
      <w:r w:rsidR="00793E48">
        <w:rPr>
          <w:rStyle w:val="CommentReference"/>
          <w:rFonts w:asciiTheme="minorHAnsi" w:eastAsiaTheme="minorHAnsi" w:hAnsiTheme="minorHAnsi" w:cstheme="minorBidi"/>
          <w:color w:val="auto"/>
          <w:lang w:val="en-CA" w:eastAsia="en-US"/>
        </w:rPr>
        <w:commentReference w:id="115"/>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4E27F5">
        <w:rPr>
          <w:rFonts w:cs="Times New Roman"/>
          <w:lang w:val="en-CA"/>
        </w:rPr>
        <w:instrText xml:space="preserve"> ADDIN ZOTERO_ITEM CSL_CITATION {"citationID":"sZb95Gs3","properties":{"formattedCitation":"\\super 12\\nosupersub{}","plainCitation":"12","noteIndex":0},"citationItems":[{"id":952,"uris":["http://zotero.org/users/878981/items/LMZRMJZV"],"uri":["http://zotero.org/users/878981/items/LMZRMJZV"],"itemData":{"id":952,"type":"article-journal","container-title":"Biological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4E27F5" w:rsidRPr="004E27F5">
        <w:rPr>
          <w:rFonts w:cs="Times New Roman"/>
          <w:vertAlign w:val="superscript"/>
        </w:rPr>
        <w:t>12</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643EBE5B" w:rsidR="00D31BD2" w:rsidRDefault="00D31BD2" w:rsidP="00BC1C25">
      <w:pPr>
        <w:spacing w:line="480" w:lineRule="auto"/>
        <w:rPr>
          <w:rFonts w:ascii="Times New Roman" w:hAnsi="Times New Roman" w:cs="Times New Roman"/>
          <w:i/>
          <w:iCs/>
          <w:sz w:val="24"/>
          <w:szCs w:val="24"/>
        </w:rPr>
      </w:pPr>
      <w:del w:id="116" w:author="Jeremy Pittman" w:date="2020-04-24T13:14:00Z">
        <w:r w:rsidDel="001F765B">
          <w:rPr>
            <w:rFonts w:ascii="Times New Roman" w:hAnsi="Times New Roman" w:cs="Times New Roman"/>
            <w:i/>
            <w:iCs/>
            <w:sz w:val="24"/>
            <w:szCs w:val="24"/>
          </w:rPr>
          <w:delText xml:space="preserve">Socioeconomic </w:delText>
        </w:r>
      </w:del>
      <w:ins w:id="117" w:author="Jeremy Pittman" w:date="2020-04-24T13:14:00Z">
        <w:r w:rsidR="001F765B">
          <w:rPr>
            <w:rFonts w:ascii="Times New Roman" w:hAnsi="Times New Roman" w:cs="Times New Roman"/>
            <w:i/>
            <w:iCs/>
            <w:sz w:val="24"/>
            <w:szCs w:val="24"/>
          </w:rPr>
          <w:t xml:space="preserve">Governance </w:t>
        </w:r>
      </w:ins>
      <w:commentRangeStart w:id="118"/>
      <w:r w:rsidR="009C41CB">
        <w:rPr>
          <w:rFonts w:ascii="Times New Roman" w:hAnsi="Times New Roman" w:cs="Times New Roman"/>
          <w:i/>
          <w:iCs/>
          <w:sz w:val="24"/>
          <w:szCs w:val="24"/>
        </w:rPr>
        <w:t>constraints</w:t>
      </w:r>
      <w:commentRangeEnd w:id="118"/>
      <w:r w:rsidR="001F765B">
        <w:rPr>
          <w:rStyle w:val="CommentReference"/>
        </w:rPr>
        <w:commentReference w:id="118"/>
      </w:r>
    </w:p>
    <w:p w14:paraId="1FB6CB63" w14:textId="19831D4B" w:rsidR="00577F65" w:rsidRPr="005A0054" w:rsidRDefault="005F71A7" w:rsidP="00BC1C25">
      <w:pPr>
        <w:spacing w:line="480" w:lineRule="auto"/>
      </w:pPr>
      <w:del w:id="119" w:author="Jeremy Pittman" w:date="2020-04-24T13:15:00Z">
        <w:r w:rsidRPr="005F71A7" w:rsidDel="002732FD">
          <w:rPr>
            <w:rFonts w:ascii="Times New Roman" w:hAnsi="Times New Roman" w:cs="Times New Roman"/>
            <w:sz w:val="24"/>
            <w:szCs w:val="24"/>
          </w:rPr>
          <w:delText>Socioeconomic r</w:delText>
        </w:r>
      </w:del>
      <w:ins w:id="120" w:author="Jeremy Pittman" w:date="2020-04-24T13:15:00Z">
        <w:r w:rsidR="002732FD">
          <w:rPr>
            <w:rFonts w:ascii="Times New Roman" w:hAnsi="Times New Roman" w:cs="Times New Roman"/>
            <w:sz w:val="24"/>
            <w:szCs w:val="24"/>
          </w:rPr>
          <w:t>Conservation r</w:t>
        </w:r>
      </w:ins>
      <w:r w:rsidRPr="005F71A7">
        <w:rPr>
          <w:rFonts w:ascii="Times New Roman" w:hAnsi="Times New Roman" w:cs="Times New Roman"/>
          <w:sz w:val="24"/>
          <w:szCs w:val="24"/>
        </w:rPr>
        <w:t xml:space="preserve">isk </w:t>
      </w:r>
      <w:ins w:id="121" w:author="Jeremy Pittman" w:date="2020-04-24T13:15:00Z">
        <w:r w:rsidR="002732FD">
          <w:rPr>
            <w:rFonts w:ascii="Times New Roman" w:hAnsi="Times New Roman" w:cs="Times New Roman"/>
            <w:sz w:val="24"/>
            <w:szCs w:val="24"/>
          </w:rPr>
          <w:t xml:space="preserve">due to governance </w:t>
        </w:r>
      </w:ins>
      <w:r w:rsidRPr="005F71A7">
        <w:rPr>
          <w:rFonts w:ascii="Times New Roman" w:hAnsi="Times New Roman" w:cs="Times New Roman"/>
          <w:sz w:val="24"/>
          <w:szCs w:val="24"/>
        </w:rPr>
        <w:t>can affect the outcome</w:t>
      </w:r>
      <w:ins w:id="122" w:author="Jeremy Pittman" w:date="2020-04-24T13:15:00Z">
        <w:r w:rsidR="002732FD">
          <w:rPr>
            <w:rFonts w:ascii="Times New Roman" w:hAnsi="Times New Roman" w:cs="Times New Roman"/>
            <w:sz w:val="24"/>
            <w:szCs w:val="24"/>
          </w:rPr>
          <w:t>s</w:t>
        </w:r>
      </w:ins>
      <w:r w:rsidRPr="005F71A7">
        <w:rPr>
          <w:rFonts w:ascii="Times New Roman" w:hAnsi="Times New Roman" w:cs="Times New Roman"/>
          <w:sz w:val="24"/>
          <w:szCs w:val="24"/>
        </w:rPr>
        <w:t xml:space="preserve"> of </w:t>
      </w:r>
      <w:del w:id="123" w:author="Jeremy Pittman" w:date="2020-04-24T13:15:00Z">
        <w:r w:rsidRPr="005F71A7" w:rsidDel="002732FD">
          <w:rPr>
            <w:rFonts w:ascii="Times New Roman" w:hAnsi="Times New Roman" w:cs="Times New Roman"/>
            <w:sz w:val="24"/>
            <w:szCs w:val="24"/>
          </w:rPr>
          <w:delText xml:space="preserve">conservation </w:delText>
        </w:r>
      </w:del>
      <w:r w:rsidRPr="005F71A7">
        <w:rPr>
          <w:rFonts w:ascii="Times New Roman" w:hAnsi="Times New Roman" w:cs="Times New Roman"/>
          <w:sz w:val="24"/>
          <w:szCs w:val="24"/>
        </w:rPr>
        <w:t xml:space="preserve">strategies, and </w:t>
      </w:r>
      <w:del w:id="124" w:author="Jeremy Pittman" w:date="2020-04-24T13:16:00Z">
        <w:r w:rsidRPr="005F71A7" w:rsidDel="006E1CEA">
          <w:rPr>
            <w:rFonts w:ascii="Times New Roman" w:hAnsi="Times New Roman" w:cs="Times New Roman"/>
            <w:sz w:val="24"/>
            <w:szCs w:val="24"/>
          </w:rPr>
          <w:delText xml:space="preserve">political instability and strong </w:delText>
        </w:r>
      </w:del>
      <w:ins w:id="125" w:author="Jeremy Pittman" w:date="2020-04-24T13:16:00Z">
        <w:r w:rsidR="006E1CEA">
          <w:rPr>
            <w:rFonts w:ascii="Times New Roman" w:hAnsi="Times New Roman" w:cs="Times New Roman"/>
            <w:sz w:val="24"/>
            <w:szCs w:val="24"/>
          </w:rPr>
          <w:t>effective</w:t>
        </w:r>
        <w:r w:rsidR="006E1CEA" w:rsidRPr="005F71A7">
          <w:rPr>
            <w:rFonts w:ascii="Times New Roman" w:hAnsi="Times New Roman" w:cs="Times New Roman"/>
            <w:sz w:val="24"/>
            <w:szCs w:val="24"/>
          </w:rPr>
          <w:t xml:space="preserve"> </w:t>
        </w:r>
      </w:ins>
      <w:r w:rsidRPr="005F71A7">
        <w:rPr>
          <w:rFonts w:ascii="Times New Roman" w:hAnsi="Times New Roman" w:cs="Times New Roman"/>
          <w:sz w:val="24"/>
          <w:szCs w:val="24"/>
        </w:rPr>
        <w:t xml:space="preserve">governance can promote the resilience of conservation in the face of sociopolitical </w:t>
      </w:r>
      <w:ins w:id="126" w:author="Jeremy Pittman" w:date="2020-04-24T13:16:00Z">
        <w:r w:rsidR="006E1CEA">
          <w:rPr>
            <w:rFonts w:ascii="Times New Roman" w:hAnsi="Times New Roman" w:cs="Times New Roman"/>
            <w:sz w:val="24"/>
            <w:szCs w:val="24"/>
          </w:rPr>
          <w:t xml:space="preserve">and economic </w:t>
        </w:r>
      </w:ins>
      <w:r w:rsidRPr="005F71A7">
        <w:rPr>
          <w:rFonts w:ascii="Times New Roman" w:hAnsi="Times New Roman" w:cs="Times New Roman"/>
          <w:sz w:val="24"/>
          <w:szCs w:val="24"/>
        </w:rPr>
        <w:t xml:space="preserve">shocks.  </w:t>
      </w:r>
      <w:moveToRangeStart w:id="127" w:author="Jeremy Pittman" w:date="2020-04-24T13:17:00Z" w:name="move38626658"/>
      <w:moveTo w:id="128" w:author="Jeremy Pittman" w:date="2020-04-24T13:17:00Z">
        <w:r w:rsidR="00EE758A" w:rsidRPr="005F71A7">
          <w:rPr>
            <w:rFonts w:ascii="Times New Roman" w:hAnsi="Times New Roman" w:cs="Times New Roman"/>
            <w:sz w:val="24"/>
            <w:szCs w:val="24"/>
          </w:rPr>
          <w:t xml:space="preserve">We used worldwide governance indicators from </w:t>
        </w:r>
      </w:moveTo>
      <w:ins w:id="129" w:author="Jeremy Pittman" w:date="2020-04-24T13:18:00Z">
        <w:r w:rsidR="00EE758A">
          <w:rPr>
            <w:rFonts w:ascii="Times New Roman" w:hAnsi="Times New Roman" w:cs="Times New Roman"/>
            <w:sz w:val="24"/>
            <w:szCs w:val="24"/>
          </w:rPr>
          <w:t xml:space="preserve">the </w:t>
        </w:r>
      </w:ins>
      <w:moveTo w:id="130" w:author="Jeremy Pittman" w:date="2020-04-24T13:17:00Z">
        <w:r w:rsidR="00EE758A" w:rsidRPr="005F71A7">
          <w:rPr>
            <w:rFonts w:ascii="Times New Roman" w:hAnsi="Times New Roman" w:cs="Times New Roman"/>
            <w:sz w:val="24"/>
            <w:szCs w:val="24"/>
          </w:rPr>
          <w:t>World Bank (</w:t>
        </w:r>
      </w:moveTo>
      <w:ins w:id="131" w:author="Jeremy Pittman" w:date="2020-04-24T13:17:00Z">
        <w:r w:rsidR="00EE758A">
          <w:rPr>
            <w:rFonts w:ascii="Times New Roman" w:hAnsi="Times New Roman" w:cs="Times New Roman"/>
            <w:sz w:val="24"/>
            <w:szCs w:val="24"/>
          </w:rPr>
          <w:fldChar w:fldCharType="begin"/>
        </w:r>
        <w:r w:rsidR="00EE758A">
          <w:rPr>
            <w:rFonts w:ascii="Times New Roman" w:hAnsi="Times New Roman" w:cs="Times New Roman"/>
            <w:sz w:val="24"/>
            <w:szCs w:val="24"/>
          </w:rPr>
          <w:instrText xml:space="preserve"> HYPERLINK "</w:instrText>
        </w:r>
      </w:ins>
      <w:moveTo w:id="132" w:author="Jeremy Pittman" w:date="2020-04-24T13:17:00Z">
        <w:r w:rsidR="00EE758A" w:rsidRPr="005F71A7">
          <w:rPr>
            <w:rFonts w:ascii="Times New Roman" w:hAnsi="Times New Roman" w:cs="Times New Roman"/>
            <w:sz w:val="24"/>
            <w:szCs w:val="24"/>
          </w:rPr>
          <w:instrText>https://datacatalog.worldbank.org/dataset/worldwide-governance-indicators</w:instrText>
        </w:r>
      </w:moveTo>
      <w:ins w:id="133" w:author="Jeremy Pittman" w:date="2020-04-24T13:17:00Z">
        <w:r w:rsidR="00EE758A">
          <w:rPr>
            <w:rFonts w:ascii="Times New Roman" w:hAnsi="Times New Roman" w:cs="Times New Roman"/>
            <w:sz w:val="24"/>
            <w:szCs w:val="24"/>
          </w:rPr>
          <w:instrText xml:space="preserve">" </w:instrText>
        </w:r>
        <w:r w:rsidR="00EE758A">
          <w:rPr>
            <w:rFonts w:ascii="Times New Roman" w:hAnsi="Times New Roman" w:cs="Times New Roman"/>
            <w:sz w:val="24"/>
            <w:szCs w:val="24"/>
          </w:rPr>
          <w:fldChar w:fldCharType="separate"/>
        </w:r>
        <w:r w:rsidR="00EE758A" w:rsidRPr="006640D0">
          <w:rPr>
            <w:rStyle w:val="Hyperlink"/>
            <w:rFonts w:ascii="Times New Roman" w:hAnsi="Times New Roman" w:cs="Times New Roman"/>
            <w:sz w:val="24"/>
            <w:szCs w:val="24"/>
          </w:rPr>
          <w:t>https://datacatalog.worldbank.org/dataset/worldwide-governance-indicators</w:t>
        </w:r>
        <w:r w:rsidR="00EE758A">
          <w:rPr>
            <w:rFonts w:ascii="Times New Roman" w:hAnsi="Times New Roman" w:cs="Times New Roman"/>
            <w:sz w:val="24"/>
            <w:szCs w:val="24"/>
          </w:rPr>
          <w:fldChar w:fldCharType="end"/>
        </w:r>
      </w:ins>
      <w:moveTo w:id="134" w:author="Jeremy Pittman" w:date="2020-04-24T13:17:00Z">
        <w:r w:rsidR="00EE758A" w:rsidRPr="005F71A7">
          <w:rPr>
            <w:rFonts w:ascii="Times New Roman" w:hAnsi="Times New Roman" w:cs="Times New Roman"/>
            <w:sz w:val="24"/>
            <w:szCs w:val="24"/>
          </w:rPr>
          <w:t>)</w:t>
        </w:r>
      </w:moveTo>
      <w:ins w:id="135" w:author="Jeremy Pittman" w:date="2020-04-24T13:17:00Z">
        <w:r w:rsidR="00EE758A">
          <w:rPr>
            <w:rFonts w:ascii="Times New Roman" w:hAnsi="Times New Roman" w:cs="Times New Roman"/>
            <w:sz w:val="24"/>
            <w:szCs w:val="24"/>
          </w:rPr>
          <w:t xml:space="preserve"> to capture these </w:t>
        </w:r>
        <w:r w:rsidR="00EE758A">
          <w:rPr>
            <w:rFonts w:ascii="Times New Roman" w:hAnsi="Times New Roman" w:cs="Times New Roman"/>
            <w:sz w:val="24"/>
            <w:szCs w:val="24"/>
          </w:rPr>
          <w:lastRenderedPageBreak/>
          <w:t>risks. The indicators include</w:t>
        </w:r>
      </w:ins>
      <w:moveTo w:id="136" w:author="Jeremy Pittman" w:date="2020-04-24T13:17:00Z">
        <w:del w:id="137" w:author="Jeremy Pittman" w:date="2020-04-24T13:17:00Z">
          <w:r w:rsidR="00EE758A" w:rsidRPr="005F71A7" w:rsidDel="00EE758A">
            <w:rPr>
              <w:rFonts w:ascii="Times New Roman" w:hAnsi="Times New Roman" w:cs="Times New Roman"/>
              <w:sz w:val="24"/>
              <w:szCs w:val="24"/>
            </w:rPr>
            <w:delText>, including</w:delText>
          </w:r>
        </w:del>
        <w:r w:rsidR="00EE758A" w:rsidRPr="005F71A7">
          <w:rPr>
            <w:rFonts w:ascii="Times New Roman" w:hAnsi="Times New Roman" w:cs="Times New Roman"/>
            <w:sz w:val="24"/>
            <w:szCs w:val="24"/>
          </w:rPr>
          <w:t xml:space="preserve"> six scaled measures: voice and accountability; political stability and absence of violence; government effectiveness; regulatory quality; rule of law; and control of corruption</w:t>
        </w:r>
      </w:moveTo>
      <w:ins w:id="138" w:author="Jeremy Pittman" w:date="2020-04-24T13:22:00Z">
        <w:r w:rsidR="00802BB0">
          <w:rPr>
            <w:rFonts w:ascii="Times New Roman" w:hAnsi="Times New Roman" w:cs="Times New Roman"/>
            <w:sz w:val="24"/>
            <w:szCs w:val="24"/>
          </w:rPr>
          <w:t xml:space="preserve"> (see Table S1 for definitions)</w:t>
        </w:r>
      </w:ins>
      <w:moveTo w:id="139" w:author="Jeremy Pittman" w:date="2020-04-24T13:17:00Z">
        <w:r w:rsidR="00EE758A" w:rsidRPr="005F71A7">
          <w:rPr>
            <w:rFonts w:ascii="Times New Roman" w:hAnsi="Times New Roman" w:cs="Times New Roman"/>
            <w:sz w:val="24"/>
            <w:szCs w:val="24"/>
          </w:rPr>
          <w:t>.</w:t>
        </w:r>
      </w:moveTo>
      <w:moveToRangeEnd w:id="127"/>
      <w:ins w:id="140" w:author="Jeremy Pittman" w:date="2020-04-24T13:17:00Z">
        <w:r w:rsidR="00EE758A">
          <w:rPr>
            <w:rFonts w:ascii="Times New Roman" w:hAnsi="Times New Roman" w:cs="Times New Roman"/>
            <w:sz w:val="24"/>
            <w:szCs w:val="24"/>
          </w:rPr>
          <w:t xml:space="preserve"> </w:t>
        </w:r>
      </w:ins>
      <w:r w:rsidRPr="005F71A7">
        <w:rPr>
          <w:rFonts w:ascii="Times New Roman" w:hAnsi="Times New Roman" w:cs="Times New Roman"/>
          <w:sz w:val="24"/>
          <w:szCs w:val="24"/>
        </w:rPr>
        <w:t xml:space="preserve">We </w:t>
      </w:r>
      <w:del w:id="141" w:author="Jeremy Pittman" w:date="2020-04-24T13:17:00Z">
        <w:r w:rsidRPr="005F71A7" w:rsidDel="00EE758A">
          <w:rPr>
            <w:rFonts w:ascii="Times New Roman" w:hAnsi="Times New Roman" w:cs="Times New Roman"/>
            <w:sz w:val="24"/>
            <w:szCs w:val="24"/>
          </w:rPr>
          <w:delText xml:space="preserve">use indicators of the quality of governance to characterize </w:delText>
        </w:r>
      </w:del>
      <w:del w:id="142" w:author="Jeremy Pittman" w:date="2020-04-24T13:16:00Z">
        <w:r w:rsidRPr="005F71A7" w:rsidDel="00EE758A">
          <w:rPr>
            <w:rFonts w:ascii="Times New Roman" w:hAnsi="Times New Roman" w:cs="Times New Roman"/>
            <w:sz w:val="24"/>
            <w:szCs w:val="24"/>
          </w:rPr>
          <w:delText>socioeconomic risk</w:delText>
        </w:r>
      </w:del>
      <w:del w:id="143" w:author="Jeremy Pittman" w:date="2020-04-24T13:17:00Z">
        <w:r w:rsidRPr="005F71A7" w:rsidDel="00EE758A">
          <w:rPr>
            <w:rFonts w:ascii="Times New Roman" w:hAnsi="Times New Roman" w:cs="Times New Roman"/>
            <w:sz w:val="24"/>
            <w:szCs w:val="24"/>
          </w:rPr>
          <w:delText xml:space="preserve"> and conservation resilience</w:delText>
        </w:r>
      </w:del>
      <w:ins w:id="144" w:author="Jeremy Pittman" w:date="2020-04-24T13:17:00Z">
        <w:r w:rsidR="00EE758A">
          <w:rPr>
            <w:rFonts w:ascii="Times New Roman" w:hAnsi="Times New Roman" w:cs="Times New Roman"/>
            <w:sz w:val="24"/>
            <w:szCs w:val="24"/>
          </w:rPr>
          <w:t>chose these indicators</w:t>
        </w:r>
      </w:ins>
      <w:del w:id="145" w:author="Jeremy Pittman" w:date="2020-04-24T13:18:00Z">
        <w:r w:rsidRPr="005F71A7" w:rsidDel="00EE758A">
          <w:rPr>
            <w:rFonts w:ascii="Times New Roman" w:hAnsi="Times New Roman" w:cs="Times New Roman"/>
            <w:sz w:val="24"/>
            <w:szCs w:val="24"/>
          </w:rPr>
          <w:delText>, as</w:delText>
        </w:r>
      </w:del>
      <w:ins w:id="146" w:author="Jeremy Pittman" w:date="2020-04-24T13:18:00Z">
        <w:r w:rsidR="00EE758A">
          <w:rPr>
            <w:rFonts w:ascii="Times New Roman" w:hAnsi="Times New Roman" w:cs="Times New Roman"/>
            <w:sz w:val="24"/>
            <w:szCs w:val="24"/>
          </w:rPr>
          <w:t xml:space="preserve"> because</w:t>
        </w:r>
      </w:ins>
      <w:r w:rsidRPr="005F71A7">
        <w:rPr>
          <w:rFonts w:ascii="Times New Roman" w:hAnsi="Times New Roman" w:cs="Times New Roman"/>
          <w:sz w:val="24"/>
          <w:szCs w:val="24"/>
        </w:rPr>
        <w:t xml:space="preserve"> evidence suggests that protected area effectiveness (Barnes et  al. 2016) and state investment and efforts for biodiversity conservation (Baynham-Herd et al. 2018) are reliably predicted by </w:t>
      </w:r>
      <w:ins w:id="147" w:author="Jeremy Pittman" w:date="2020-04-24T13:18:00Z">
        <w:r w:rsidR="00EE758A">
          <w:rPr>
            <w:rFonts w:ascii="Times New Roman" w:hAnsi="Times New Roman" w:cs="Times New Roman"/>
            <w:sz w:val="24"/>
            <w:szCs w:val="24"/>
          </w:rPr>
          <w:t>them</w:t>
        </w:r>
      </w:ins>
      <w:del w:id="148" w:author="Jeremy Pittman" w:date="2020-04-24T13:18:00Z">
        <w:r w:rsidRPr="005F71A7" w:rsidDel="00EE758A">
          <w:rPr>
            <w:rFonts w:ascii="Times New Roman" w:hAnsi="Times New Roman" w:cs="Times New Roman"/>
            <w:sz w:val="24"/>
            <w:szCs w:val="24"/>
          </w:rPr>
          <w:delText>governance indicators</w:delText>
        </w:r>
      </w:del>
      <w:r w:rsidRPr="005F71A7">
        <w:rPr>
          <w:rFonts w:ascii="Times New Roman" w:hAnsi="Times New Roman" w:cs="Times New Roman"/>
          <w:sz w:val="24"/>
          <w:szCs w:val="24"/>
        </w:rPr>
        <w:t xml:space="preserve">.  </w:t>
      </w:r>
      <w:moveFromRangeStart w:id="149" w:author="Jeremy Pittman" w:date="2020-04-24T13:17:00Z" w:name="move38626658"/>
      <w:moveFrom w:id="150" w:author="Jeremy Pittman" w:date="2020-04-24T13:17:00Z">
        <w:r w:rsidRPr="005F71A7" w:rsidDel="00EE758A">
          <w:rPr>
            <w:rFonts w:ascii="Times New Roman" w:hAnsi="Times New Roman" w:cs="Times New Roman"/>
            <w:sz w:val="24"/>
            <w:szCs w:val="24"/>
          </w:rPr>
          <w:t>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w:t>
        </w:r>
        <w:del w:id="151" w:author="Jeremy Pittman" w:date="2020-04-24T13:18:00Z">
          <w:r w:rsidRPr="005F71A7" w:rsidDel="00EE758A">
            <w:rPr>
              <w:rFonts w:ascii="Times New Roman" w:hAnsi="Times New Roman" w:cs="Times New Roman"/>
              <w:sz w:val="24"/>
              <w:szCs w:val="24"/>
            </w:rPr>
            <w:delText>n.</w:delText>
          </w:r>
        </w:del>
      </w:moveFrom>
      <w:moveFromRangeEnd w:id="149"/>
      <w:del w:id="152" w:author="Jeremy Pittman" w:date="2020-04-24T13:18:00Z">
        <w:r w:rsidRPr="005F71A7" w:rsidDel="00EE758A">
          <w:rPr>
            <w:rFonts w:ascii="Times New Roman" w:hAnsi="Times New Roman" w:cs="Times New Roman"/>
            <w:sz w:val="24"/>
            <w:szCs w:val="24"/>
          </w:rPr>
          <w:delText xml:space="preserve">  </w:delText>
        </w:r>
      </w:del>
      <w:r w:rsidRPr="005F71A7">
        <w:rPr>
          <w:rFonts w:ascii="Times New Roman" w:hAnsi="Times New Roman" w:cs="Times New Roman"/>
          <w:sz w:val="24"/>
          <w:szCs w:val="24"/>
        </w:rPr>
        <w:t>For each country, we used a mean of annual averages of all six measures.</w:t>
      </w:r>
      <w:r w:rsidR="00364F67">
        <w:fldChar w:fldCharType="begin"/>
      </w:r>
      <w:r w:rsidR="004E27F5">
        <w:instrText xml:space="preserve"> ADDIN ZOTERO_ITEM CSL_CITATION {"citationID":"Jhf5nZLh","properties":{"formattedCitation":"\\super 13\\nosupersub{}","plainCitation":"13","noteIndex":0},"citationItems":[{"id":958,"uris":["http://zotero.org/users/878981/items/PM9X8KPM"],"uri":["http://zotero.org/users/878981/items/PM9X8KPM"],"itemData":{"id":958,"type":"article-journal","container-title":"Environmental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64F67">
        <w:fldChar w:fldCharType="separate"/>
      </w:r>
      <w:r w:rsidR="004E27F5" w:rsidRPr="004E27F5">
        <w:rPr>
          <w:rFonts w:ascii="Times New Roman" w:hAnsi="Times New Roman" w:cs="Times New Roman"/>
          <w:sz w:val="24"/>
          <w:szCs w:val="24"/>
          <w:vertAlign w:val="superscript"/>
        </w:rPr>
        <w:t>13</w:t>
      </w:r>
      <w:r w:rsidR="00364F67">
        <w:fldChar w:fldCharType="end"/>
      </w:r>
      <w:r w:rsidR="00651FA5">
        <w:rPr>
          <w:rStyle w:val="InternetLink"/>
        </w:rPr>
        <w:t xml:space="preserve"> </w:t>
      </w:r>
      <w:hyperlink r:id="rId19" w:history="1">
        <w:r w:rsidR="00651FA5" w:rsidRPr="00733797">
          <w:rPr>
            <w:rStyle w:val="Hyperlink"/>
          </w:rPr>
          <w:t>https://datacatalog.worldbank.org/dataset/worldwide-governance-indicators</w:t>
        </w:r>
      </w:hyperlink>
    </w:p>
    <w:p w14:paraId="397CF4EB" w14:textId="6BBAB45A" w:rsidR="004013F1" w:rsidRDefault="00F27EC2" w:rsidP="00BC1C25">
      <w:pPr>
        <w:spacing w:line="480" w:lineRule="auto"/>
        <w:rPr>
          <w:ins w:id="153" w:author="Jeremy Pittman" w:date="2020-04-24T13:22:00Z"/>
          <w:rFonts w:ascii="Times New Roman" w:hAnsi="Times New Roman" w:cs="Times New Roman"/>
          <w:sz w:val="24"/>
          <w:szCs w:val="24"/>
        </w:rPr>
      </w:pPr>
      <w:r>
        <w:rPr>
          <w:rFonts w:ascii="Times New Roman" w:hAnsi="Times New Roman" w:cs="Times New Roman"/>
          <w:sz w:val="24"/>
          <w:szCs w:val="24"/>
        </w:rPr>
        <w:t>Figure S1</w:t>
      </w:r>
    </w:p>
    <w:p w14:paraId="74A5C133" w14:textId="77275C36" w:rsidR="00802BB0" w:rsidRDefault="00802BB0" w:rsidP="00BC1C25">
      <w:pPr>
        <w:spacing w:line="480" w:lineRule="auto"/>
        <w:rPr>
          <w:ins w:id="154" w:author="Jeremy Pittman" w:date="2020-04-24T13:22:00Z"/>
          <w:rFonts w:ascii="Times New Roman" w:hAnsi="Times New Roman" w:cs="Times New Roman"/>
          <w:sz w:val="24"/>
          <w:szCs w:val="24"/>
        </w:rPr>
      </w:pPr>
      <w:ins w:id="155" w:author="Jeremy Pittman" w:date="2020-04-24T13:22:00Z">
        <w:r>
          <w:rPr>
            <w:rFonts w:ascii="Times New Roman" w:hAnsi="Times New Roman" w:cs="Times New Roman"/>
            <w:sz w:val="24"/>
            <w:szCs w:val="24"/>
          </w:rPr>
          <w:t>Table S1</w:t>
        </w:r>
      </w:ins>
    </w:p>
    <w:tbl>
      <w:tblPr>
        <w:tblStyle w:val="TableGrid"/>
        <w:tblW w:w="0" w:type="auto"/>
        <w:tblLook w:val="04A0" w:firstRow="1" w:lastRow="0" w:firstColumn="1" w:lastColumn="0" w:noHBand="0" w:noVBand="1"/>
        <w:tblPrChange w:id="156" w:author="Jeremy Pittman" w:date="2020-04-24T13:25:00Z">
          <w:tblPr>
            <w:tblStyle w:val="TableGrid"/>
            <w:tblW w:w="0" w:type="auto"/>
            <w:tblLook w:val="04A0" w:firstRow="1" w:lastRow="0" w:firstColumn="1" w:lastColumn="0" w:noHBand="0" w:noVBand="1"/>
          </w:tblPr>
        </w:tblPrChange>
      </w:tblPr>
      <w:tblGrid>
        <w:gridCol w:w="2245"/>
        <w:gridCol w:w="7105"/>
        <w:tblGridChange w:id="157">
          <w:tblGrid>
            <w:gridCol w:w="4675"/>
            <w:gridCol w:w="4675"/>
          </w:tblGrid>
        </w:tblGridChange>
      </w:tblGrid>
      <w:tr w:rsidR="00802BB0" w:rsidRPr="00802BB0" w14:paraId="07B5B87D" w14:textId="77777777" w:rsidTr="00802BB0">
        <w:trPr>
          <w:ins w:id="158" w:author="Jeremy Pittman" w:date="2020-04-24T13:23:00Z"/>
        </w:trPr>
        <w:tc>
          <w:tcPr>
            <w:tcW w:w="2245" w:type="dxa"/>
            <w:tcPrChange w:id="159" w:author="Jeremy Pittman" w:date="2020-04-24T13:25:00Z">
              <w:tcPr>
                <w:tcW w:w="4675" w:type="dxa"/>
              </w:tcPr>
            </w:tcPrChange>
          </w:tcPr>
          <w:p w14:paraId="2F15C3E6" w14:textId="7A8C2F4C" w:rsidR="00802BB0" w:rsidRPr="00802BB0" w:rsidRDefault="00802BB0" w:rsidP="00C60E80">
            <w:pPr>
              <w:spacing w:after="120"/>
              <w:rPr>
                <w:ins w:id="160" w:author="Jeremy Pittman" w:date="2020-04-24T13:23:00Z"/>
                <w:rFonts w:ascii="Times New Roman" w:hAnsi="Times New Roman" w:cs="Times New Roman"/>
                <w:b/>
                <w:sz w:val="24"/>
                <w:szCs w:val="24"/>
                <w:rPrChange w:id="161" w:author="Jeremy Pittman" w:date="2020-04-24T13:25:00Z">
                  <w:rPr>
                    <w:ins w:id="162" w:author="Jeremy Pittman" w:date="2020-04-24T13:23:00Z"/>
                    <w:rFonts w:ascii="Times New Roman" w:hAnsi="Times New Roman" w:cs="Times New Roman"/>
                    <w:sz w:val="24"/>
                    <w:szCs w:val="24"/>
                  </w:rPr>
                </w:rPrChange>
              </w:rPr>
              <w:pPrChange w:id="163" w:author="Jeremy Pittman" w:date="2020-04-24T13:28:00Z">
                <w:pPr>
                  <w:spacing w:line="480" w:lineRule="auto"/>
                </w:pPr>
              </w:pPrChange>
            </w:pPr>
            <w:ins w:id="164" w:author="Jeremy Pittman" w:date="2020-04-24T13:23:00Z">
              <w:r w:rsidRPr="00802BB0">
                <w:rPr>
                  <w:rFonts w:ascii="Times New Roman" w:hAnsi="Times New Roman" w:cs="Times New Roman"/>
                  <w:b/>
                  <w:sz w:val="24"/>
                  <w:szCs w:val="24"/>
                  <w:rPrChange w:id="165" w:author="Jeremy Pittman" w:date="2020-04-24T13:25:00Z">
                    <w:rPr>
                      <w:rFonts w:ascii="Times New Roman" w:hAnsi="Times New Roman" w:cs="Times New Roman"/>
                      <w:sz w:val="24"/>
                      <w:szCs w:val="24"/>
                    </w:rPr>
                  </w:rPrChange>
                </w:rPr>
                <w:t>Indicator</w:t>
              </w:r>
            </w:ins>
          </w:p>
        </w:tc>
        <w:tc>
          <w:tcPr>
            <w:tcW w:w="7105" w:type="dxa"/>
            <w:tcPrChange w:id="166" w:author="Jeremy Pittman" w:date="2020-04-24T13:25:00Z">
              <w:tcPr>
                <w:tcW w:w="4675" w:type="dxa"/>
              </w:tcPr>
            </w:tcPrChange>
          </w:tcPr>
          <w:p w14:paraId="63D6472C" w14:textId="77777777" w:rsidR="00C60E80" w:rsidRDefault="00802BB0" w:rsidP="00C60E80">
            <w:pPr>
              <w:spacing w:after="120"/>
              <w:rPr>
                <w:ins w:id="167" w:author="Jeremy Pittman" w:date="2020-04-24T13:28:00Z"/>
                <w:rFonts w:ascii="Times New Roman" w:hAnsi="Times New Roman" w:cs="Times New Roman"/>
                <w:b/>
                <w:sz w:val="24"/>
                <w:szCs w:val="24"/>
              </w:rPr>
              <w:pPrChange w:id="168" w:author="Jeremy Pittman" w:date="2020-04-24T13:28:00Z">
                <w:pPr>
                  <w:spacing w:line="480" w:lineRule="auto"/>
                </w:pPr>
              </w:pPrChange>
            </w:pPr>
            <w:ins w:id="169" w:author="Jeremy Pittman" w:date="2020-04-24T13:23:00Z">
              <w:r w:rsidRPr="00802BB0">
                <w:rPr>
                  <w:rFonts w:ascii="Times New Roman" w:hAnsi="Times New Roman" w:cs="Times New Roman"/>
                  <w:b/>
                  <w:sz w:val="24"/>
                  <w:szCs w:val="24"/>
                  <w:rPrChange w:id="170" w:author="Jeremy Pittman" w:date="2020-04-24T13:25:00Z">
                    <w:rPr>
                      <w:rFonts w:ascii="Times New Roman" w:hAnsi="Times New Roman" w:cs="Times New Roman"/>
                      <w:sz w:val="24"/>
                      <w:szCs w:val="24"/>
                    </w:rPr>
                  </w:rPrChange>
                </w:rPr>
                <w:t>Definition</w:t>
              </w:r>
            </w:ins>
            <w:ins w:id="171" w:author="Jeremy Pittman" w:date="2020-04-24T13:28:00Z">
              <w:r w:rsidR="00C60E80">
                <w:rPr>
                  <w:rFonts w:ascii="Times New Roman" w:hAnsi="Times New Roman" w:cs="Times New Roman"/>
                  <w:b/>
                  <w:sz w:val="24"/>
                  <w:szCs w:val="24"/>
                </w:rPr>
                <w:t xml:space="preserve"> </w:t>
              </w:r>
            </w:ins>
          </w:p>
          <w:p w14:paraId="71092AA4" w14:textId="5E404CFC" w:rsidR="00802BB0" w:rsidRPr="00802BB0" w:rsidRDefault="00802BB0" w:rsidP="00C60E80">
            <w:pPr>
              <w:spacing w:after="120"/>
              <w:rPr>
                <w:ins w:id="172" w:author="Jeremy Pittman" w:date="2020-04-24T13:23:00Z"/>
                <w:rFonts w:ascii="Times New Roman" w:hAnsi="Times New Roman" w:cs="Times New Roman"/>
                <w:b/>
                <w:sz w:val="24"/>
                <w:szCs w:val="24"/>
                <w:rPrChange w:id="173" w:author="Jeremy Pittman" w:date="2020-04-24T13:25:00Z">
                  <w:rPr>
                    <w:ins w:id="174" w:author="Jeremy Pittman" w:date="2020-04-24T13:23:00Z"/>
                    <w:rFonts w:ascii="Times New Roman" w:hAnsi="Times New Roman" w:cs="Times New Roman"/>
                    <w:sz w:val="24"/>
                    <w:szCs w:val="24"/>
                  </w:rPr>
                </w:rPrChange>
              </w:rPr>
              <w:pPrChange w:id="175" w:author="Jeremy Pittman" w:date="2020-04-24T13:28:00Z">
                <w:pPr>
                  <w:spacing w:line="480" w:lineRule="auto"/>
                </w:pPr>
              </w:pPrChange>
            </w:pPr>
            <w:ins w:id="176" w:author="Jeremy Pittman" w:date="2020-04-24T13:24:00Z">
              <w:r w:rsidRPr="00C60E80">
                <w:rPr>
                  <w:rFonts w:ascii="Times New Roman" w:hAnsi="Times New Roman" w:cs="Times New Roman"/>
                  <w:sz w:val="24"/>
                  <w:szCs w:val="24"/>
                  <w:rPrChange w:id="177" w:author="Jeremy Pittman" w:date="2020-04-24T13:28:00Z">
                    <w:rPr>
                      <w:rFonts w:ascii="Times New Roman" w:hAnsi="Times New Roman" w:cs="Times New Roman"/>
                      <w:sz w:val="24"/>
                      <w:szCs w:val="24"/>
                    </w:rPr>
                  </w:rPrChange>
                </w:rPr>
                <w:t xml:space="preserve">Source: </w:t>
              </w:r>
              <w:commentRangeStart w:id="178"/>
              <w:r w:rsidRPr="00C60E80">
                <w:rPr>
                  <w:rFonts w:ascii="Times New Roman" w:hAnsi="Times New Roman" w:cs="Times New Roman"/>
                  <w:sz w:val="24"/>
                  <w:szCs w:val="24"/>
                  <w:rPrChange w:id="179" w:author="Jeremy Pittman" w:date="2020-04-24T13:28:00Z">
                    <w:rPr>
                      <w:rFonts w:ascii="Times New Roman" w:hAnsi="Times New Roman" w:cs="Times New Roman"/>
                      <w:sz w:val="24"/>
                      <w:szCs w:val="24"/>
                    </w:rPr>
                  </w:rPrChange>
                </w:rPr>
                <w:t>World Bank, 2020</w:t>
              </w:r>
              <w:commentRangeEnd w:id="178"/>
              <w:r w:rsidRPr="00C60E80">
                <w:rPr>
                  <w:rStyle w:val="CommentReference"/>
                  <w:rPrChange w:id="180" w:author="Jeremy Pittman" w:date="2020-04-24T13:28:00Z">
                    <w:rPr>
                      <w:rStyle w:val="CommentReference"/>
                    </w:rPr>
                  </w:rPrChange>
                </w:rPr>
                <w:commentReference w:id="178"/>
              </w:r>
            </w:ins>
          </w:p>
        </w:tc>
      </w:tr>
      <w:tr w:rsidR="00802BB0" w14:paraId="1608293A" w14:textId="77777777" w:rsidTr="00802BB0">
        <w:trPr>
          <w:ins w:id="181" w:author="Jeremy Pittman" w:date="2020-04-24T13:23:00Z"/>
        </w:trPr>
        <w:tc>
          <w:tcPr>
            <w:tcW w:w="2245" w:type="dxa"/>
            <w:tcPrChange w:id="182" w:author="Jeremy Pittman" w:date="2020-04-24T13:25:00Z">
              <w:tcPr>
                <w:tcW w:w="4675" w:type="dxa"/>
              </w:tcPr>
            </w:tcPrChange>
          </w:tcPr>
          <w:p w14:paraId="61733DE5" w14:textId="6347873B" w:rsidR="00802BB0" w:rsidRDefault="00802BB0" w:rsidP="00C60E80">
            <w:pPr>
              <w:spacing w:after="120"/>
              <w:rPr>
                <w:ins w:id="183" w:author="Jeremy Pittman" w:date="2020-04-24T13:23:00Z"/>
                <w:rFonts w:ascii="Times New Roman" w:hAnsi="Times New Roman" w:cs="Times New Roman"/>
                <w:sz w:val="24"/>
                <w:szCs w:val="24"/>
              </w:rPr>
              <w:pPrChange w:id="184" w:author="Jeremy Pittman" w:date="2020-04-24T13:28:00Z">
                <w:pPr>
                  <w:spacing w:line="480" w:lineRule="auto"/>
                </w:pPr>
              </w:pPrChange>
            </w:pPr>
            <w:ins w:id="185" w:author="Jeremy Pittman" w:date="2020-04-24T13:24:00Z">
              <w:r>
                <w:rPr>
                  <w:rFonts w:ascii="Times New Roman" w:hAnsi="Times New Roman" w:cs="Times New Roman"/>
                  <w:sz w:val="24"/>
                  <w:szCs w:val="24"/>
                </w:rPr>
                <w:t>V</w:t>
              </w:r>
              <w:r w:rsidRPr="005F71A7">
                <w:rPr>
                  <w:rFonts w:ascii="Times New Roman" w:hAnsi="Times New Roman" w:cs="Times New Roman"/>
                  <w:sz w:val="24"/>
                  <w:szCs w:val="24"/>
                </w:rPr>
                <w:t>oice and accountability</w:t>
              </w:r>
            </w:ins>
          </w:p>
        </w:tc>
        <w:tc>
          <w:tcPr>
            <w:tcW w:w="7105" w:type="dxa"/>
            <w:tcPrChange w:id="186" w:author="Jeremy Pittman" w:date="2020-04-24T13:25:00Z">
              <w:tcPr>
                <w:tcW w:w="4675" w:type="dxa"/>
              </w:tcPr>
            </w:tcPrChange>
          </w:tcPr>
          <w:p w14:paraId="1D1A53A9" w14:textId="6E885D30" w:rsidR="00802BB0" w:rsidRDefault="00802BB0" w:rsidP="00C60E80">
            <w:pPr>
              <w:spacing w:after="120"/>
              <w:rPr>
                <w:ins w:id="187" w:author="Jeremy Pittman" w:date="2020-04-24T13:23:00Z"/>
                <w:rFonts w:ascii="Times New Roman" w:hAnsi="Times New Roman" w:cs="Times New Roman"/>
                <w:sz w:val="24"/>
                <w:szCs w:val="24"/>
              </w:rPr>
              <w:pPrChange w:id="188" w:author="Jeremy Pittman" w:date="2020-04-24T13:28:00Z">
                <w:pPr>
                  <w:spacing w:line="480" w:lineRule="auto"/>
                </w:pPr>
              </w:pPrChange>
            </w:pPr>
            <w:commentRangeStart w:id="189"/>
            <w:ins w:id="190" w:author="Jeremy Pittman" w:date="2020-04-24T13:26:00Z">
              <w:r>
                <w:rPr>
                  <w:rFonts w:ascii="Times New Roman" w:hAnsi="Times New Roman" w:cs="Times New Roman"/>
                  <w:sz w:val="24"/>
                  <w:szCs w:val="24"/>
                </w:rPr>
                <w:t>“</w:t>
              </w:r>
              <w:r w:rsidRPr="00802BB0">
                <w:rPr>
                  <w:rFonts w:ascii="Times New Roman" w:hAnsi="Times New Roman" w:cs="Times New Roman"/>
                  <w:sz w:val="24"/>
                  <w:szCs w:val="24"/>
                </w:rPr>
                <w:t>Voice and accountability captures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ins>
            <w:commentRangeEnd w:id="189"/>
            <w:ins w:id="191" w:author="Jeremy Pittman" w:date="2020-04-24T13:28:00Z">
              <w:r w:rsidR="00822A6F">
                <w:rPr>
                  <w:rStyle w:val="CommentReference"/>
                </w:rPr>
                <w:commentReference w:id="189"/>
              </w:r>
            </w:ins>
          </w:p>
        </w:tc>
      </w:tr>
      <w:tr w:rsidR="00802BB0" w14:paraId="1E7DEC63" w14:textId="77777777" w:rsidTr="00802BB0">
        <w:trPr>
          <w:ins w:id="193" w:author="Jeremy Pittman" w:date="2020-04-24T13:23:00Z"/>
        </w:trPr>
        <w:tc>
          <w:tcPr>
            <w:tcW w:w="2245" w:type="dxa"/>
            <w:tcPrChange w:id="194" w:author="Jeremy Pittman" w:date="2020-04-24T13:25:00Z">
              <w:tcPr>
                <w:tcW w:w="4675" w:type="dxa"/>
              </w:tcPr>
            </w:tcPrChange>
          </w:tcPr>
          <w:p w14:paraId="52225DB3" w14:textId="7130355E" w:rsidR="00802BB0" w:rsidRDefault="00802BB0" w:rsidP="00C60E80">
            <w:pPr>
              <w:spacing w:after="120"/>
              <w:rPr>
                <w:ins w:id="195" w:author="Jeremy Pittman" w:date="2020-04-24T13:23:00Z"/>
                <w:rFonts w:ascii="Times New Roman" w:hAnsi="Times New Roman" w:cs="Times New Roman"/>
                <w:sz w:val="24"/>
                <w:szCs w:val="24"/>
              </w:rPr>
              <w:pPrChange w:id="196" w:author="Jeremy Pittman" w:date="2020-04-24T13:28:00Z">
                <w:pPr>
                  <w:spacing w:line="480" w:lineRule="auto"/>
                </w:pPr>
              </w:pPrChange>
            </w:pPr>
            <w:ins w:id="197" w:author="Jeremy Pittman" w:date="2020-04-24T13:24:00Z">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ins>
          </w:p>
        </w:tc>
        <w:tc>
          <w:tcPr>
            <w:tcW w:w="7105" w:type="dxa"/>
            <w:tcPrChange w:id="198" w:author="Jeremy Pittman" w:date="2020-04-24T13:25:00Z">
              <w:tcPr>
                <w:tcW w:w="4675" w:type="dxa"/>
              </w:tcPr>
            </w:tcPrChange>
          </w:tcPr>
          <w:p w14:paraId="0B718EBF" w14:textId="637B54EB" w:rsidR="00802BB0" w:rsidRDefault="00C60E80" w:rsidP="00C60E80">
            <w:pPr>
              <w:spacing w:after="120"/>
              <w:rPr>
                <w:ins w:id="199" w:author="Jeremy Pittman" w:date="2020-04-24T13:23:00Z"/>
                <w:rFonts w:ascii="Times New Roman" w:hAnsi="Times New Roman" w:cs="Times New Roman"/>
                <w:sz w:val="24"/>
                <w:szCs w:val="24"/>
              </w:rPr>
              <w:pPrChange w:id="200" w:author="Jeremy Pittman" w:date="2020-04-24T13:28:00Z">
                <w:pPr>
                  <w:spacing w:line="480" w:lineRule="auto"/>
                </w:pPr>
              </w:pPrChange>
            </w:pPr>
            <w:ins w:id="201" w:author="Jeremy Pittman" w:date="2020-04-24T13:26:00Z">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ins>
          </w:p>
        </w:tc>
      </w:tr>
      <w:tr w:rsidR="00802BB0" w14:paraId="31B92973" w14:textId="77777777" w:rsidTr="00802BB0">
        <w:trPr>
          <w:ins w:id="202" w:author="Jeremy Pittman" w:date="2020-04-24T13:23:00Z"/>
        </w:trPr>
        <w:tc>
          <w:tcPr>
            <w:tcW w:w="2245" w:type="dxa"/>
            <w:tcPrChange w:id="203" w:author="Jeremy Pittman" w:date="2020-04-24T13:25:00Z">
              <w:tcPr>
                <w:tcW w:w="4675" w:type="dxa"/>
              </w:tcPr>
            </w:tcPrChange>
          </w:tcPr>
          <w:p w14:paraId="5FE251E1" w14:textId="49E99A87" w:rsidR="00802BB0" w:rsidRDefault="00802BB0" w:rsidP="00C60E80">
            <w:pPr>
              <w:spacing w:after="120"/>
              <w:rPr>
                <w:ins w:id="204" w:author="Jeremy Pittman" w:date="2020-04-24T13:23:00Z"/>
                <w:rFonts w:ascii="Times New Roman" w:hAnsi="Times New Roman" w:cs="Times New Roman"/>
                <w:sz w:val="24"/>
                <w:szCs w:val="24"/>
              </w:rPr>
              <w:pPrChange w:id="205" w:author="Jeremy Pittman" w:date="2020-04-24T13:28:00Z">
                <w:pPr>
                  <w:spacing w:line="480" w:lineRule="auto"/>
                </w:pPr>
              </w:pPrChange>
            </w:pPr>
            <w:ins w:id="206" w:author="Jeremy Pittman" w:date="2020-04-24T13:24:00Z">
              <w:r>
                <w:rPr>
                  <w:rFonts w:ascii="Times New Roman" w:hAnsi="Times New Roman" w:cs="Times New Roman"/>
                  <w:sz w:val="24"/>
                  <w:szCs w:val="24"/>
                </w:rPr>
                <w:t>G</w:t>
              </w:r>
              <w:r w:rsidRPr="005F71A7">
                <w:rPr>
                  <w:rFonts w:ascii="Times New Roman" w:hAnsi="Times New Roman" w:cs="Times New Roman"/>
                  <w:sz w:val="24"/>
                  <w:szCs w:val="24"/>
                </w:rPr>
                <w:t>overnment effectiveness</w:t>
              </w:r>
            </w:ins>
          </w:p>
        </w:tc>
        <w:tc>
          <w:tcPr>
            <w:tcW w:w="7105" w:type="dxa"/>
            <w:tcPrChange w:id="207" w:author="Jeremy Pittman" w:date="2020-04-24T13:25:00Z">
              <w:tcPr>
                <w:tcW w:w="4675" w:type="dxa"/>
              </w:tcPr>
            </w:tcPrChange>
          </w:tcPr>
          <w:p w14:paraId="086BFC42" w14:textId="674AD747" w:rsidR="00802BB0" w:rsidRDefault="00C60E80" w:rsidP="00C60E80">
            <w:pPr>
              <w:spacing w:after="120"/>
              <w:rPr>
                <w:ins w:id="208" w:author="Jeremy Pittman" w:date="2020-04-24T13:23:00Z"/>
                <w:rFonts w:ascii="Times New Roman" w:hAnsi="Times New Roman" w:cs="Times New Roman"/>
                <w:sz w:val="24"/>
                <w:szCs w:val="24"/>
              </w:rPr>
              <w:pPrChange w:id="209" w:author="Jeremy Pittman" w:date="2020-04-24T13:28:00Z">
                <w:pPr>
                  <w:spacing w:line="480" w:lineRule="auto"/>
                </w:pPr>
              </w:pPrChange>
            </w:pPr>
            <w:ins w:id="210" w:author="Jeremy Pittman" w:date="2020-04-24T13:26:00Z">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ins>
            <w:ins w:id="211" w:author="Jeremy Pittman" w:date="2020-04-24T13:27:00Z">
              <w:r>
                <w:rPr>
                  <w:rFonts w:ascii="Times New Roman" w:hAnsi="Times New Roman" w:cs="Times New Roman"/>
                  <w:sz w:val="24"/>
                  <w:szCs w:val="24"/>
                </w:rPr>
                <w:t xml:space="preserve"> </w:t>
              </w:r>
            </w:ins>
            <w:ins w:id="212" w:author="Jeremy Pittman" w:date="2020-04-24T13:26:00Z">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ins>
          </w:p>
        </w:tc>
      </w:tr>
      <w:tr w:rsidR="00802BB0" w14:paraId="22F29D17" w14:textId="77777777" w:rsidTr="00802BB0">
        <w:trPr>
          <w:ins w:id="213" w:author="Jeremy Pittman" w:date="2020-04-24T13:23:00Z"/>
        </w:trPr>
        <w:tc>
          <w:tcPr>
            <w:tcW w:w="2245" w:type="dxa"/>
            <w:tcPrChange w:id="214" w:author="Jeremy Pittman" w:date="2020-04-24T13:25:00Z">
              <w:tcPr>
                <w:tcW w:w="4675" w:type="dxa"/>
              </w:tcPr>
            </w:tcPrChange>
          </w:tcPr>
          <w:p w14:paraId="2777E078" w14:textId="6192C74B" w:rsidR="00802BB0" w:rsidRDefault="00802BB0" w:rsidP="00C60E80">
            <w:pPr>
              <w:spacing w:after="120"/>
              <w:rPr>
                <w:ins w:id="215" w:author="Jeremy Pittman" w:date="2020-04-24T13:23:00Z"/>
                <w:rFonts w:ascii="Times New Roman" w:hAnsi="Times New Roman" w:cs="Times New Roman"/>
                <w:sz w:val="24"/>
                <w:szCs w:val="24"/>
              </w:rPr>
              <w:pPrChange w:id="216" w:author="Jeremy Pittman" w:date="2020-04-24T13:28:00Z">
                <w:pPr>
                  <w:spacing w:line="480" w:lineRule="auto"/>
                </w:pPr>
              </w:pPrChange>
            </w:pPr>
            <w:ins w:id="217" w:author="Jeremy Pittman" w:date="2020-04-24T13:25:00Z">
              <w:r>
                <w:rPr>
                  <w:rFonts w:ascii="Times New Roman" w:hAnsi="Times New Roman" w:cs="Times New Roman"/>
                  <w:sz w:val="24"/>
                  <w:szCs w:val="24"/>
                </w:rPr>
                <w:t>R</w:t>
              </w:r>
              <w:r w:rsidRPr="005F71A7">
                <w:rPr>
                  <w:rFonts w:ascii="Times New Roman" w:hAnsi="Times New Roman" w:cs="Times New Roman"/>
                  <w:sz w:val="24"/>
                  <w:szCs w:val="24"/>
                </w:rPr>
                <w:t>egulatory quality</w:t>
              </w:r>
            </w:ins>
          </w:p>
        </w:tc>
        <w:tc>
          <w:tcPr>
            <w:tcW w:w="7105" w:type="dxa"/>
            <w:tcPrChange w:id="218" w:author="Jeremy Pittman" w:date="2020-04-24T13:25:00Z">
              <w:tcPr>
                <w:tcW w:w="4675" w:type="dxa"/>
              </w:tcPr>
            </w:tcPrChange>
          </w:tcPr>
          <w:p w14:paraId="3CEB1E35" w14:textId="074C32CB" w:rsidR="00802BB0" w:rsidRDefault="00C60E80" w:rsidP="00C60E80">
            <w:pPr>
              <w:spacing w:after="120"/>
              <w:rPr>
                <w:ins w:id="219" w:author="Jeremy Pittman" w:date="2020-04-24T13:23:00Z"/>
                <w:rFonts w:ascii="Times New Roman" w:hAnsi="Times New Roman" w:cs="Times New Roman"/>
                <w:sz w:val="24"/>
                <w:szCs w:val="24"/>
              </w:rPr>
              <w:pPrChange w:id="220" w:author="Jeremy Pittman" w:date="2020-04-24T13:28:00Z">
                <w:pPr>
                  <w:spacing w:line="480" w:lineRule="auto"/>
                </w:pPr>
              </w:pPrChange>
            </w:pPr>
            <w:ins w:id="221" w:author="Jeremy Pittman" w:date="2020-04-24T13:27:00Z">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ins>
          </w:p>
        </w:tc>
      </w:tr>
      <w:tr w:rsidR="00802BB0" w14:paraId="4575CAEE" w14:textId="77777777" w:rsidTr="00802BB0">
        <w:trPr>
          <w:ins w:id="222" w:author="Jeremy Pittman" w:date="2020-04-24T13:23:00Z"/>
        </w:trPr>
        <w:tc>
          <w:tcPr>
            <w:tcW w:w="2245" w:type="dxa"/>
            <w:tcPrChange w:id="223" w:author="Jeremy Pittman" w:date="2020-04-24T13:25:00Z">
              <w:tcPr>
                <w:tcW w:w="4675" w:type="dxa"/>
              </w:tcPr>
            </w:tcPrChange>
          </w:tcPr>
          <w:p w14:paraId="508139EB" w14:textId="165FC5F4" w:rsidR="00802BB0" w:rsidRDefault="00802BB0" w:rsidP="00C60E80">
            <w:pPr>
              <w:spacing w:after="120"/>
              <w:rPr>
                <w:ins w:id="224" w:author="Jeremy Pittman" w:date="2020-04-24T13:23:00Z"/>
                <w:rFonts w:ascii="Times New Roman" w:hAnsi="Times New Roman" w:cs="Times New Roman"/>
                <w:sz w:val="24"/>
                <w:szCs w:val="24"/>
              </w:rPr>
              <w:pPrChange w:id="225" w:author="Jeremy Pittman" w:date="2020-04-24T13:28:00Z">
                <w:pPr>
                  <w:spacing w:line="480" w:lineRule="auto"/>
                </w:pPr>
              </w:pPrChange>
            </w:pPr>
            <w:ins w:id="226" w:author="Jeremy Pittman" w:date="2020-04-24T13:25:00Z">
              <w:r>
                <w:rPr>
                  <w:rFonts w:ascii="Times New Roman" w:hAnsi="Times New Roman" w:cs="Times New Roman"/>
                  <w:sz w:val="24"/>
                  <w:szCs w:val="24"/>
                </w:rPr>
                <w:t>R</w:t>
              </w:r>
              <w:r w:rsidRPr="005F71A7">
                <w:rPr>
                  <w:rFonts w:ascii="Times New Roman" w:hAnsi="Times New Roman" w:cs="Times New Roman"/>
                  <w:sz w:val="24"/>
                  <w:szCs w:val="24"/>
                </w:rPr>
                <w:t>ule of law</w:t>
              </w:r>
            </w:ins>
          </w:p>
        </w:tc>
        <w:tc>
          <w:tcPr>
            <w:tcW w:w="7105" w:type="dxa"/>
            <w:tcPrChange w:id="227" w:author="Jeremy Pittman" w:date="2020-04-24T13:25:00Z">
              <w:tcPr>
                <w:tcW w:w="4675" w:type="dxa"/>
              </w:tcPr>
            </w:tcPrChange>
          </w:tcPr>
          <w:p w14:paraId="0897DFEA" w14:textId="31B738CB" w:rsidR="00802BB0" w:rsidRDefault="00C60E80" w:rsidP="00C60E80">
            <w:pPr>
              <w:spacing w:after="120"/>
              <w:rPr>
                <w:ins w:id="228" w:author="Jeremy Pittman" w:date="2020-04-24T13:23:00Z"/>
                <w:rFonts w:ascii="Times New Roman" w:hAnsi="Times New Roman" w:cs="Times New Roman"/>
                <w:sz w:val="24"/>
                <w:szCs w:val="24"/>
              </w:rPr>
              <w:pPrChange w:id="229" w:author="Jeremy Pittman" w:date="2020-04-24T13:28:00Z">
                <w:pPr>
                  <w:spacing w:line="480" w:lineRule="auto"/>
                </w:pPr>
              </w:pPrChange>
            </w:pPr>
            <w:ins w:id="230" w:author="Jeremy Pittman" w:date="2020-04-24T13:27:00Z">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ins>
          </w:p>
        </w:tc>
      </w:tr>
      <w:tr w:rsidR="00802BB0" w14:paraId="083D6A5A" w14:textId="77777777" w:rsidTr="00802BB0">
        <w:trPr>
          <w:ins w:id="231" w:author="Jeremy Pittman" w:date="2020-04-24T13:23:00Z"/>
        </w:trPr>
        <w:tc>
          <w:tcPr>
            <w:tcW w:w="2245" w:type="dxa"/>
            <w:tcPrChange w:id="232" w:author="Jeremy Pittman" w:date="2020-04-24T13:25:00Z">
              <w:tcPr>
                <w:tcW w:w="4675" w:type="dxa"/>
              </w:tcPr>
            </w:tcPrChange>
          </w:tcPr>
          <w:p w14:paraId="52F6EBC5" w14:textId="504A9B7D" w:rsidR="00802BB0" w:rsidRDefault="00802BB0" w:rsidP="00C60E80">
            <w:pPr>
              <w:spacing w:after="120"/>
              <w:rPr>
                <w:ins w:id="233" w:author="Jeremy Pittman" w:date="2020-04-24T13:23:00Z"/>
                <w:rFonts w:ascii="Times New Roman" w:hAnsi="Times New Roman" w:cs="Times New Roman"/>
                <w:sz w:val="24"/>
                <w:szCs w:val="24"/>
              </w:rPr>
              <w:pPrChange w:id="234" w:author="Jeremy Pittman" w:date="2020-04-24T13:28:00Z">
                <w:pPr>
                  <w:spacing w:line="480" w:lineRule="auto"/>
                </w:pPr>
              </w:pPrChange>
            </w:pPr>
            <w:ins w:id="235" w:author="Jeremy Pittman" w:date="2020-04-24T13:25:00Z">
              <w:r>
                <w:rPr>
                  <w:rFonts w:ascii="Times New Roman" w:hAnsi="Times New Roman" w:cs="Times New Roman"/>
                  <w:sz w:val="24"/>
                  <w:szCs w:val="24"/>
                </w:rPr>
                <w:t>C</w:t>
              </w:r>
              <w:r w:rsidRPr="005F71A7">
                <w:rPr>
                  <w:rFonts w:ascii="Times New Roman" w:hAnsi="Times New Roman" w:cs="Times New Roman"/>
                  <w:sz w:val="24"/>
                  <w:szCs w:val="24"/>
                </w:rPr>
                <w:t>ontrol of corruption</w:t>
              </w:r>
            </w:ins>
          </w:p>
        </w:tc>
        <w:tc>
          <w:tcPr>
            <w:tcW w:w="7105" w:type="dxa"/>
            <w:tcPrChange w:id="236" w:author="Jeremy Pittman" w:date="2020-04-24T13:25:00Z">
              <w:tcPr>
                <w:tcW w:w="4675" w:type="dxa"/>
              </w:tcPr>
            </w:tcPrChange>
          </w:tcPr>
          <w:p w14:paraId="65BFC034" w14:textId="73B0E989" w:rsidR="00802BB0" w:rsidRDefault="00C60E80" w:rsidP="00C60E80">
            <w:pPr>
              <w:spacing w:after="120"/>
              <w:rPr>
                <w:ins w:id="237" w:author="Jeremy Pittman" w:date="2020-04-24T13:23:00Z"/>
                <w:rFonts w:ascii="Times New Roman" w:hAnsi="Times New Roman" w:cs="Times New Roman"/>
                <w:sz w:val="24"/>
                <w:szCs w:val="24"/>
              </w:rPr>
              <w:pPrChange w:id="238" w:author="Jeremy Pittman" w:date="2020-04-24T13:28:00Z">
                <w:pPr>
                  <w:spacing w:line="480" w:lineRule="auto"/>
                </w:pPr>
              </w:pPrChange>
            </w:pPr>
            <w:ins w:id="239" w:author="Jeremy Pittman" w:date="2020-04-24T13:27:00Z">
              <w:r>
                <w:rPr>
                  <w:rFonts w:ascii="Times New Roman" w:hAnsi="Times New Roman" w:cs="Times New Roman"/>
                  <w:sz w:val="24"/>
                  <w:szCs w:val="24"/>
                </w:rPr>
                <w:t>“</w:t>
              </w:r>
              <w:r w:rsidRPr="00C60E80">
                <w:rPr>
                  <w:rFonts w:ascii="Times New Roman" w:hAnsi="Times New Roman" w:cs="Times New Roman"/>
                  <w:sz w:val="24"/>
                  <w:szCs w:val="24"/>
                </w:rPr>
                <w:t xml:space="preserve">Control of corruption captures perceptions of the extent to which public power is exercised for private gain, including both petty and </w:t>
              </w:r>
              <w:r w:rsidRPr="00C60E80">
                <w:rPr>
                  <w:rFonts w:ascii="Times New Roman" w:hAnsi="Times New Roman" w:cs="Times New Roman"/>
                  <w:sz w:val="24"/>
                  <w:szCs w:val="24"/>
                </w:rPr>
                <w:lastRenderedPageBreak/>
                <w:t>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ins>
          </w:p>
        </w:tc>
      </w:tr>
    </w:tbl>
    <w:p w14:paraId="3C098159" w14:textId="77777777" w:rsidR="00802BB0" w:rsidRDefault="00802BB0" w:rsidP="00BC1C25">
      <w:pPr>
        <w:spacing w:line="480" w:lineRule="auto"/>
        <w:rPr>
          <w:rFonts w:ascii="Times New Roman" w:hAnsi="Times New Roman" w:cs="Times New Roman"/>
          <w:sz w:val="24"/>
          <w:szCs w:val="24"/>
        </w:rPr>
      </w:pPr>
    </w:p>
    <w:p w14:paraId="2117FD9E" w14:textId="77777777" w:rsidR="00E03E70" w:rsidRPr="00F27EC2" w:rsidRDefault="00E03E70" w:rsidP="00BC1C25">
      <w:pPr>
        <w:spacing w:line="480" w:lineRule="auto"/>
        <w:rPr>
          <w:rFonts w:ascii="Times New Roman" w:hAnsi="Times New Roman" w:cs="Times New Roman"/>
          <w:sz w:val="24"/>
          <w:szCs w:val="24"/>
        </w:rPr>
      </w:pP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6DD1E1BA"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{"citationID":"fELINR94","properties":{"formattedCitation":"\\super 14\\nosupersub{}","plainCitation":"14","noteIndex":0},"citationItems":[{"id":944,"uris":["http://zotero.org/users/878981/items/M7N9GLJK"],"uri":["http://zotero.org/users/878981/items/M7N9GLJK"],"itemData":{"id":944,"type":"article-journal","abstract":"Current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240"/>
      <w:r w:rsidR="009C5925">
        <w:rPr>
          <w:rFonts w:ascii="Times New Roman" w:hAnsi="Times New Roman" w:cs="Times New Roman"/>
          <w:sz w:val="24"/>
          <w:szCs w:val="24"/>
        </w:rPr>
        <w:t xml:space="preserve"> most recen</w:t>
      </w:r>
      <w:commentRangeEnd w:id="240"/>
      <w:r w:rsidR="004E4136">
        <w:rPr>
          <w:rStyle w:val="CommentReference"/>
        </w:rPr>
        <w:commentReference w:id="240"/>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{"citationID":"sfChOwLU","properties":{"formattedCitation":"\\super 15\\nosupersub{}","plainCitation":"15","noteIndex":0},"citationItems":[{"id":1156,"uris":["http://zotero.org/users/878981/items/W34RX56P"],"uri":["http://zotero.org/users/878981/items/W34RX56P"],"itemData":{"id":1156,"type":"article-journal","container-title":"Ecology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{"citationID":"S8o5ym4e","properties":{"formattedCitation":"\\super 16\\nosupersub{}","plainCitation":"16","noteIndex":0},"citationItems":[{"id":943,"uris":["http://zotero.org/users/878981/items/3U9VHLJ8"],"uri":["http://zotero.org/users/878981/items/3U9VHLJ8"],"itemData":{"id":943,"type":"article-journal","abstract":"Analysis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{"citationID":"1kLoSQ9O","properties":{"formattedCitation":"\\super 16\\nosupersub{}","plainCitation":"16","noteIndex":0},"citationItems":[{"id":943,"uris":["http://zotero.org/users/878981/items/3U9VHLJ8"],"uri":["http://zotero.org/users/878981/items/3U9VHLJ8"],"itemData":{"id":943,"type":"article-journal","abstract":"Analysis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{"citationID":"icwme02W","properties":{"formattedCitation":"\\super 16\\nosupersub{}","plainCitation":"16","noteIndex":0},"citationItems":[{"id":943,"uris":["http://zotero.org/users/878981/items/3U9VHLJ8"],"uri":["http://zotero.org/users/878981/items/3U9VHLJ8"],"itemData":{"id":943,"type":"article-journal","abstract":"Analysis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of the land-use change risk</w:t>
      </w:r>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w:t>
      </w:r>
      <w:r w:rsidRPr="00511773">
        <w:rPr>
          <w:rFonts w:ascii="Times New Roman" w:hAnsi="Times New Roman" w:cs="Times New Roman"/>
          <w:sz w:val="24"/>
          <w:szCs w:val="24"/>
        </w:rPr>
        <w:lastRenderedPageBreak/>
        <w:t>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754D1992"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{"citationID":"pFHLATxU","properties":{"formattedCitation":"\\super 17\\nosupersub{}","plainCitation":"17","noteIndex":0},"citationItems":[{"id":265,"uris":["http://zotero.org/users/878981/items/4PNTRNFR"],"uri":["http://zotero.org/users/878981/items/4PNTRNFR"],"itemData":{"id":265,"type":"article-journal","abstract":"The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We considered up to three objectives in our prioritization scenarios, i) socioeconomic risk, ii) land</w:t>
      </w:r>
      <w:r w:rsidR="00141E2A">
        <w:rPr>
          <w:rFonts w:ascii="Times New Roman" w:hAnsi="Times New Roman" w:cs="Times New Roman"/>
          <w:sz w:val="24"/>
          <w:szCs w:val="24"/>
        </w:rPr>
        <w:t>-</w:t>
      </w:r>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r w:rsidR="001C3406">
        <w:rPr>
          <w:rFonts w:ascii="Times New Roman" w:hAnsi="Times New Roman" w:cs="Times New Roman"/>
          <w:sz w:val="24"/>
          <w:szCs w:val="24"/>
        </w:rPr>
        <w:t>scenarios we calculated solutions for each unique 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241"/>
      <w:commentRangeEnd w:id="241"/>
      <w:r>
        <w:rPr>
          <w:rStyle w:val="CommentReference"/>
        </w:rPr>
        <w:commentReference w:id="241"/>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242"/>
      <w:commentRangeStart w:id="243"/>
      <w:commentRangeStart w:id="244"/>
      <w:r w:rsidR="00354042">
        <w:rPr>
          <w:rFonts w:ascii="Times New Roman" w:hAnsi="Times New Roman" w:cs="Times New Roman"/>
          <w:sz w:val="24"/>
          <w:szCs w:val="24"/>
        </w:rPr>
        <w:t>The target for each feature was set to 30% of their range</w:t>
      </w:r>
      <w:commentRangeEnd w:id="242"/>
      <w:del w:id="245"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243"/>
      <w:commentRangeEnd w:id="244"/>
      <w:ins w:id="246" w:author="richard" w:date="2020-02-01T10:29:00Z">
        <w:r w:rsidR="00364F67">
          <w:commentReference w:id="242"/>
        </w:r>
        <w:r w:rsidR="00B85EB7">
          <w:rPr>
            <w:rStyle w:val="CommentReference"/>
          </w:rPr>
          <w:commentReference w:id="243"/>
        </w:r>
      </w:ins>
      <w:r w:rsidR="00534F33">
        <w:rPr>
          <w:rStyle w:val="CommentReference"/>
        </w:rPr>
        <w:commentReference w:id="244"/>
      </w:r>
      <w:ins w:id="247"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w:t>
      </w:r>
      <w:r w:rsidR="007B667D">
        <w:rPr>
          <w:rFonts w:ascii="Times New Roman" w:hAnsi="Times New Roman" w:cs="Times New Roman"/>
          <w:sz w:val="24"/>
          <w:szCs w:val="24"/>
        </w:rPr>
        <w:lastRenderedPageBreak/>
        <w:t xml:space="preserve">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248"/>
      <w:r w:rsidR="007B1A0F">
        <w:rPr>
          <w:rFonts w:ascii="Times New Roman" w:hAnsi="Times New Roman" w:cs="Times New Roman"/>
          <w:sz w:val="24"/>
          <w:szCs w:val="24"/>
        </w:rPr>
        <w:t>.</w:t>
      </w:r>
      <w:commentRangeEnd w:id="248"/>
      <w:r w:rsidR="002225E4">
        <w:rPr>
          <w:rStyle w:val="CommentReference"/>
        </w:rPr>
        <w:commentReference w:id="248"/>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134254B" w14:textId="77777777" w:rsidR="0009372A" w:rsidRDefault="0009372A">
      <w:pPr>
        <w:rPr>
          <w:ins w:id="249" w:author="richard" w:date="2020-04-22T08:21:00Z"/>
          <w:rFonts w:ascii="Times New Roman" w:hAnsi="Times New Roman" w:cs="Times New Roman"/>
          <w:b/>
          <w:bCs/>
          <w:sz w:val="24"/>
          <w:szCs w:val="24"/>
        </w:rPr>
      </w:pPr>
      <w:ins w:id="250" w:author="richard" w:date="2020-04-22T08:21:00Z">
        <w:r>
          <w:rPr>
            <w:rFonts w:ascii="Times New Roman" w:hAnsi="Times New Roman" w:cs="Times New Roman"/>
            <w:b/>
            <w:bCs/>
            <w:sz w:val="24"/>
            <w:szCs w:val="24"/>
          </w:rPr>
          <w:br w:type="page"/>
        </w:r>
      </w:ins>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68ECF083" w:rsidR="0009372A" w:rsidRDefault="00527972">
      <w:pPr>
        <w:rPr>
          <w:rFonts w:ascii="Times New Roman" w:hAnsi="Times New Roman" w:cs="Times New Roman"/>
          <w:b/>
          <w:bCs/>
          <w:sz w:val="24"/>
          <w:szCs w:val="24"/>
        </w:rPr>
      </w:pPr>
      <w:r>
        <w:rPr>
          <w:noProof/>
          <w:lang w:val="en-US"/>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0660"/>
                    </a:xfrm>
                    <a:prstGeom prst="rect">
                      <a:avLst/>
                    </a:prstGeom>
                  </pic:spPr>
                </pic:pic>
              </a:graphicData>
            </a:graphic>
          </wp:inline>
        </w:drawing>
      </w:r>
    </w:p>
    <w:p w14:paraId="63FBBF7A" w14:textId="63F0E006"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251"/>
      <w:r>
        <w:rPr>
          <w:rFonts w:ascii="Times New Roman" w:eastAsia="Times New Roman" w:hAnsi="Times New Roman" w:cs="Times New Roman"/>
          <w:sz w:val="24"/>
          <w:szCs w:val="24"/>
        </w:rPr>
        <w:t>of</w:t>
      </w:r>
      <w:commentRangeEnd w:id="251"/>
      <w:r>
        <w:commentReference w:id="251"/>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252"/>
      <w:del w:id="253" w:author="richard" w:date="2020-02-01T11:21:00Z">
        <w:r w:rsidDel="00007B4C">
          <w:rPr>
            <w:rFonts w:ascii="Times New Roman" w:eastAsia="Times New Roman" w:hAnsi="Times New Roman" w:cs="Times New Roman"/>
            <w:sz w:val="24"/>
            <w:szCs w:val="24"/>
          </w:rPr>
          <w:delText xml:space="preserve">risk </w:delText>
        </w:r>
        <w:commentRangeEnd w:id="252"/>
        <w:r w:rsidDel="00007B4C">
          <w:rPr>
            <w:rStyle w:val="CommentReference"/>
          </w:rPr>
          <w:commentReference w:id="252"/>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254"/>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254"/>
      <w:r>
        <w:rPr>
          <w:rStyle w:val="CommentReference"/>
        </w:rPr>
        <w:commentReference w:id="254"/>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richard" w:date="2019-12-19T14:42:00Z" w:initials="r">
    <w:p w14:paraId="6082D76A" w14:textId="77777777" w:rsidR="002732FD" w:rsidRDefault="002732FD">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2732FD" w:rsidRDefault="002732FD">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2732FD" w:rsidRDefault="002732FD">
      <w:r>
        <w:rPr>
          <w:rFonts w:ascii="Liberation Serif" w:eastAsia="DejaVu Sans" w:hAnsi="Liberation Serif" w:cs="DejaVu Sans"/>
          <w:sz w:val="24"/>
          <w:szCs w:val="24"/>
          <w:lang w:val="en-US" w:bidi="en-US"/>
        </w:rPr>
        <w:t>https://www.nature.com/documents/nature-summary-paragraph.pdf</w:t>
      </w:r>
    </w:p>
  </w:comment>
  <w:comment w:id="2" w:author="Jeremy Pittman" w:date="2020-04-24T12:57:00Z" w:initials="JP">
    <w:p w14:paraId="0B1A2FAA" w14:textId="1D07217C" w:rsidR="002732FD" w:rsidRDefault="002732FD">
      <w:pPr>
        <w:pStyle w:val="CommentText"/>
      </w:pPr>
      <w:r>
        <w:rPr>
          <w:rStyle w:val="CommentReference"/>
        </w:rPr>
        <w:annotationRef/>
      </w:r>
      <w:r>
        <w:t>What do you mean by this part?</w:t>
      </w:r>
    </w:p>
  </w:comment>
  <w:comment w:id="5" w:author="Joseph Bennett" w:date="2020-04-14T07:33:00Z" w:initials="JB">
    <w:p w14:paraId="10B00611" w14:textId="77777777" w:rsidR="002732FD" w:rsidRDefault="002732FD">
      <w:pPr>
        <w:pStyle w:val="CommentText"/>
      </w:pPr>
      <w:r>
        <w:rPr>
          <w:rStyle w:val="CommentReference"/>
        </w:rPr>
        <w:annotationRef/>
      </w:r>
      <w:r>
        <w:t>note to all: we’re happy with “uncertainty” as a general term for what we measure?</w:t>
      </w:r>
    </w:p>
    <w:p w14:paraId="5C914188" w14:textId="77777777" w:rsidR="002732FD" w:rsidRDefault="002732FD">
      <w:pPr>
        <w:pStyle w:val="CommentText"/>
      </w:pPr>
    </w:p>
    <w:p w14:paraId="26540677" w14:textId="77777777" w:rsidR="002732FD" w:rsidRDefault="002732FD">
      <w:pPr>
        <w:pStyle w:val="CommentText"/>
      </w:pPr>
      <w:r>
        <w:t xml:space="preserve">Should we frame in terms of maximizing resilience? </w:t>
      </w:r>
    </w:p>
    <w:p w14:paraId="3934E3D4" w14:textId="77777777" w:rsidR="002732FD" w:rsidRDefault="002732FD">
      <w:pPr>
        <w:pStyle w:val="CommentText"/>
      </w:pPr>
    </w:p>
    <w:p w14:paraId="709B199A" w14:textId="73692129" w:rsidR="002732FD" w:rsidRDefault="002732FD">
      <w:pPr>
        <w:pStyle w:val="CommentText"/>
      </w:pPr>
      <w:r>
        <w:t xml:space="preserve">Both terms are a bit fraught. My worry with “uncertainty” is that there are many aspects to it, and our measures aren’t exactly uncertainty (in the statistical sense). </w:t>
      </w:r>
    </w:p>
    <w:p w14:paraId="6C5981AE" w14:textId="77777777" w:rsidR="002732FD" w:rsidRDefault="002732FD">
      <w:pPr>
        <w:pStyle w:val="CommentText"/>
      </w:pPr>
    </w:p>
    <w:p w14:paraId="74F66A85" w14:textId="27F7112A" w:rsidR="002732FD" w:rsidRDefault="002732FD">
      <w:pPr>
        <w:pStyle w:val="CommentText"/>
      </w:pPr>
      <w:r>
        <w:t xml:space="preserve">My worry with “resilience” is that it is a slippery term with many definitions. </w:t>
      </w:r>
    </w:p>
    <w:p w14:paraId="4C5A45CF" w14:textId="5C1D25B5" w:rsidR="002732FD" w:rsidRDefault="002732FD">
      <w:pPr>
        <w:pStyle w:val="CommentText"/>
      </w:pPr>
    </w:p>
    <w:p w14:paraId="653C6964" w14:textId="35D920E4" w:rsidR="002732FD" w:rsidRDefault="002732FD">
      <w:pPr>
        <w:pStyle w:val="CommentText"/>
      </w:pPr>
      <w:r>
        <w:t>So far, my edits have used “uncertainty” except when directly referring to “resilient” protected areas</w:t>
      </w:r>
    </w:p>
    <w:p w14:paraId="1235183A" w14:textId="77777777" w:rsidR="002732FD" w:rsidRDefault="002732FD">
      <w:pPr>
        <w:pStyle w:val="CommentText"/>
      </w:pPr>
    </w:p>
    <w:p w14:paraId="4D616899" w14:textId="602F296E" w:rsidR="002732FD" w:rsidRDefault="002732FD">
      <w:pPr>
        <w:pStyle w:val="CommentText"/>
      </w:pPr>
      <w:r>
        <w:t xml:space="preserve">Thoughts? </w:t>
      </w:r>
    </w:p>
  </w:comment>
  <w:comment w:id="6" w:author="richard" w:date="2020-04-15T10:28:00Z" w:initials="r">
    <w:p w14:paraId="19FF8B11" w14:textId="77777777" w:rsidR="002732FD" w:rsidRDefault="002732FD">
      <w:pPr>
        <w:pStyle w:val="CommentText"/>
        <w:rPr>
          <w:rStyle w:val="CommentReference"/>
        </w:rPr>
      </w:pPr>
      <w:r>
        <w:rPr>
          <w:rStyle w:val="CommentReference"/>
        </w:rPr>
        <w:annotationRef/>
      </w:r>
      <w:r>
        <w:rPr>
          <w:rStyle w:val="CommentReference"/>
        </w:rPr>
        <w:t>Looking at the next sentence, I’m thinking of maybe using something along the lines of:</w:t>
      </w:r>
    </w:p>
    <w:p w14:paraId="18E76DF7" w14:textId="77777777" w:rsidR="002732FD" w:rsidRDefault="002732FD">
      <w:pPr>
        <w:pStyle w:val="CommentText"/>
        <w:rPr>
          <w:rStyle w:val="CommentReference"/>
        </w:rPr>
      </w:pPr>
      <w:r>
        <w:rPr>
          <w:rStyle w:val="CommentReference"/>
        </w:rPr>
        <w:t>Human-induced pressures/impacts</w:t>
      </w:r>
    </w:p>
    <w:p w14:paraId="0169B888" w14:textId="3B78B3F6" w:rsidR="002732FD" w:rsidRDefault="002732FD">
      <w:pPr>
        <w:pStyle w:val="CommentText"/>
        <w:rPr>
          <w:rStyle w:val="CommentReference"/>
        </w:rPr>
      </w:pPr>
      <w:r>
        <w:rPr>
          <w:rStyle w:val="CommentReference"/>
        </w:rPr>
        <w:t>Anthropogenic pressures</w:t>
      </w:r>
    </w:p>
    <w:p w14:paraId="209CA6E8" w14:textId="1ECDCDF9" w:rsidR="002732FD" w:rsidRDefault="002732FD">
      <w:pPr>
        <w:pStyle w:val="CommentText"/>
        <w:rPr>
          <w:rStyle w:val="CommentReference"/>
        </w:rPr>
      </w:pPr>
    </w:p>
    <w:p w14:paraId="5863938F" w14:textId="6C451212" w:rsidR="002732FD" w:rsidRDefault="002732FD">
      <w:pPr>
        <w:pStyle w:val="CommentText"/>
        <w:rPr>
          <w:rStyle w:val="CommentReference"/>
        </w:rPr>
      </w:pPr>
      <w:r>
        <w:rPr>
          <w:rStyle w:val="CommentReference"/>
        </w:rPr>
        <w:t xml:space="preserve">Or </w:t>
      </w:r>
    </w:p>
    <w:p w14:paraId="2D41DE8B" w14:textId="77777777" w:rsidR="002732FD" w:rsidRDefault="002732FD">
      <w:pPr>
        <w:pStyle w:val="CommentText"/>
        <w:rPr>
          <w:rStyle w:val="CommentReference"/>
        </w:rPr>
      </w:pPr>
    </w:p>
    <w:p w14:paraId="30D334E0" w14:textId="2EBD3FB5" w:rsidR="002732FD" w:rsidRDefault="002732FD">
      <w:pPr>
        <w:pStyle w:val="CommentText"/>
        <w:rPr>
          <w:rStyle w:val="CommentReference"/>
        </w:rPr>
      </w:pPr>
      <w:r>
        <w:rPr>
          <w:rStyle w:val="CommentReference"/>
        </w:rPr>
        <w:t>Impacts of human-induced pressures</w:t>
      </w:r>
    </w:p>
    <w:p w14:paraId="1C1EC666" w14:textId="191FFA63" w:rsidR="002732FD" w:rsidRDefault="002732FD">
      <w:pPr>
        <w:pStyle w:val="CommentText"/>
        <w:rPr>
          <w:rStyle w:val="CommentReference"/>
        </w:rPr>
      </w:pPr>
    </w:p>
    <w:p w14:paraId="7AD577FC" w14:textId="30150294" w:rsidR="002732FD" w:rsidRDefault="002732FD">
      <w:pPr>
        <w:pStyle w:val="CommentText"/>
        <w:rPr>
          <w:rStyle w:val="CommentReference"/>
        </w:rPr>
      </w:pPr>
      <w:r>
        <w:rPr>
          <w:rStyle w:val="CommentReference"/>
        </w:rPr>
        <w:t xml:space="preserve">I kind of like the last one best (human-induced could be changed to anthropogenic) </w:t>
      </w:r>
    </w:p>
    <w:p w14:paraId="418D1D66" w14:textId="77777777" w:rsidR="002732FD" w:rsidRDefault="002732FD">
      <w:pPr>
        <w:pStyle w:val="CommentText"/>
        <w:rPr>
          <w:rStyle w:val="CommentReference"/>
        </w:rPr>
      </w:pPr>
    </w:p>
    <w:p w14:paraId="773BAF7F" w14:textId="6603BCE0" w:rsidR="002732FD" w:rsidRDefault="002732FD">
      <w:pPr>
        <w:pStyle w:val="CommentText"/>
      </w:pPr>
    </w:p>
  </w:comment>
  <w:comment w:id="7" w:author="Jeremy Pittman" w:date="2020-04-24T12:58:00Z" w:initials="JP">
    <w:p w14:paraId="4A8760C1" w14:textId="59DDDEB8" w:rsidR="002732FD" w:rsidRDefault="002732FD">
      <w:pPr>
        <w:pStyle w:val="CommentText"/>
      </w:pPr>
      <w:r>
        <w:rPr>
          <w:rStyle w:val="CommentReference"/>
        </w:rPr>
        <w:annotationRef/>
      </w:r>
      <w:r>
        <w:t>What do you all think about a more explicit framing around risk?</w:t>
      </w:r>
    </w:p>
  </w:comment>
  <w:comment w:id="9" w:author="Joseph Bennett" w:date="2020-04-13T14:36:00Z" w:initials="JB">
    <w:p w14:paraId="65E088F4" w14:textId="109051E5" w:rsidR="002732FD" w:rsidRDefault="002732FD">
      <w:pPr>
        <w:pStyle w:val="CommentText"/>
      </w:pPr>
      <w:r>
        <w:rPr>
          <w:rStyle w:val="CommentReference"/>
        </w:rPr>
        <w:annotationRef/>
      </w:r>
      <w:r>
        <w:t xml:space="preserve">Likewise, unsure re correct terminology for each of the things we measure – would love to get opinions on what to call the things we do. </w:t>
      </w:r>
    </w:p>
  </w:comment>
  <w:comment w:id="10" w:author="Jeremy Pittman" w:date="2020-04-24T13:02:00Z" w:initials="JP">
    <w:p w14:paraId="477E59CF" w14:textId="61117F87" w:rsidR="002732FD" w:rsidRDefault="002732FD">
      <w:pPr>
        <w:pStyle w:val="CommentText"/>
      </w:pPr>
      <w:r>
        <w:rPr>
          <w:rStyle w:val="CommentReference"/>
        </w:rPr>
        <w:annotationRef/>
      </w:r>
      <w:r>
        <w:t>If this is referring to the governance indicators, I don’t think I would call these pressures. If we use a risk framing, they are more like factors that increase sensitivity or reduce adaptive capacity.</w:t>
      </w:r>
    </w:p>
  </w:comment>
  <w:comment w:id="11" w:author="richard" w:date="2020-04-15T10:26:00Z" w:initials="r">
    <w:p w14:paraId="5461D5BD" w14:textId="05F6AD04" w:rsidR="002732FD" w:rsidRDefault="002732FD">
      <w:pPr>
        <w:pStyle w:val="CommentText"/>
      </w:pPr>
      <w:r>
        <w:rPr>
          <w:rStyle w:val="CommentReference"/>
        </w:rPr>
        <w:annotationRef/>
      </w:r>
      <w:r>
        <w:t>I think this might be a good term, because we are using a combination of the global land system classification and their impacts on biodiversity</w:t>
      </w:r>
    </w:p>
  </w:comment>
  <w:comment w:id="15" w:author="richard" w:date="2020-04-15T10:27:00Z" w:initials="r">
    <w:p w14:paraId="71A2BEE4" w14:textId="05C01EBA" w:rsidR="002732FD" w:rsidRDefault="002732FD">
      <w:pPr>
        <w:pStyle w:val="CommentText"/>
      </w:pPr>
      <w:r>
        <w:rPr>
          <w:rStyle w:val="CommentReference"/>
        </w:rPr>
        <w:annotationRef/>
      </w:r>
      <w:r>
        <w:t>This is broad enough to work well I think</w:t>
      </w:r>
    </w:p>
  </w:comment>
  <w:comment w:id="16" w:author="Joseph Bennett" w:date="2020-04-14T07:48:00Z" w:initials="JB">
    <w:p w14:paraId="2CF4EC79" w14:textId="4735F053" w:rsidR="002732FD" w:rsidRDefault="002732FD">
      <w:pPr>
        <w:pStyle w:val="CommentText"/>
      </w:pPr>
      <w:r>
        <w:rPr>
          <w:rStyle w:val="CommentReference"/>
        </w:rPr>
        <w:annotationRef/>
      </w:r>
      <w:r>
        <w:t xml:space="preserve">Flagging this as well. I can see a reviewer scolding us for not exploring parametric uncertainty. </w:t>
      </w:r>
    </w:p>
  </w:comment>
  <w:comment w:id="17" w:author="richard" w:date="2020-04-15T10:36:00Z" w:initials="r">
    <w:p w14:paraId="51C7AAE5" w14:textId="0D139F0A" w:rsidR="002732FD" w:rsidRDefault="002732FD">
      <w:pPr>
        <w:pStyle w:val="CommentText"/>
      </w:pPr>
      <w:r>
        <w:rPr>
          <w:rStyle w:val="CommentReference"/>
        </w:rPr>
        <w:annotationRef/>
      </w:r>
      <w:r>
        <w:t>What do you think about that one? I think this could do the trick.</w:t>
      </w:r>
    </w:p>
  </w:comment>
  <w:comment w:id="20" w:author="richard" w:date="2020-04-15T10:47:00Z" w:initials="r">
    <w:p w14:paraId="5F4F9D96" w14:textId="004972D2" w:rsidR="002732FD" w:rsidRDefault="002732FD">
      <w:pPr>
        <w:pStyle w:val="CommentText"/>
      </w:pPr>
      <w:r>
        <w:rPr>
          <w:rStyle w:val="CommentReference"/>
        </w:rPr>
        <w:annotationRef/>
      </w:r>
      <w:r>
        <w:t>Do you mean regions of the globe, countries, …?</w:t>
      </w:r>
    </w:p>
  </w:comment>
  <w:comment w:id="21" w:author="richard" w:date="2019-12-19T14:43:00Z" w:initials="r">
    <w:p w14:paraId="35C5777D" w14:textId="7DDC1F9B" w:rsidR="002732FD" w:rsidRDefault="002732FD"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22" w:author="richard" w:date="2020-04-08T08:51:00Z" w:initials="r">
    <w:p w14:paraId="02F9C146" w14:textId="352CEA21" w:rsidR="002732FD" w:rsidRDefault="002732FD">
      <w:pPr>
        <w:pStyle w:val="CommentText"/>
      </w:pPr>
      <w:r>
        <w:rPr>
          <w:rStyle w:val="CommentReference"/>
        </w:rPr>
        <w:annotationRef/>
      </w:r>
      <w:r>
        <w:t>Rachel:</w:t>
      </w:r>
    </w:p>
    <w:p w14:paraId="35D59256" w14:textId="77777777" w:rsidR="002732FD" w:rsidRDefault="002732FD"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2732FD" w:rsidRDefault="002732FD" w:rsidP="00775A8E">
      <w:pPr>
        <w:pStyle w:val="CommentText"/>
      </w:pPr>
    </w:p>
    <w:p w14:paraId="171EC2BE" w14:textId="24394A94" w:rsidR="002732FD" w:rsidRDefault="002732FD"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23" w:author="Jeffrey Owen Hanson" w:date="2020-03-16T09:46:00Z" w:initials="JOH">
    <w:p w14:paraId="717D19E5" w14:textId="24BD0F57" w:rsidR="002732FD" w:rsidRDefault="002732FD">
      <w:pPr>
        <w:pStyle w:val="CommentText"/>
      </w:pPr>
      <w:r>
        <w:t xml:space="preserve">Before, getting into performance of protected areas, </w:t>
      </w:r>
      <w:r>
        <w:rPr>
          <w:rStyle w:val="CommentReference"/>
        </w:rPr>
        <w:annotationRef/>
      </w:r>
      <w:r>
        <w:t>I think it might be useful to provide examples of what this uncertainty can mean and how this can cause protected areas to fail. For example, “shifting species distributions” or “lost opportunities due to land-use changes”? IMO, if you could provide an example for each of the main risk datasets then this would provide the reader with a better understanding of why accounting for risk is important. Then the following sentence would do a great job at leading into effective planning of protected areas. I guess my point is a more “show” don’t “tell” approach might work slightly better here.</w:t>
      </w:r>
    </w:p>
  </w:comment>
  <w:comment w:id="24" w:author="Jeremy Pittman" w:date="2020-04-24T13:06:00Z" w:initials="JP">
    <w:p w14:paraId="38AFD929" w14:textId="5439608B" w:rsidR="002732FD" w:rsidRDefault="002732FD">
      <w:pPr>
        <w:pStyle w:val="CommentText"/>
      </w:pPr>
      <w:r>
        <w:rPr>
          <w:rStyle w:val="CommentReference"/>
        </w:rPr>
        <w:annotationRef/>
      </w:r>
      <w:r>
        <w:t>Is this meant to capture the governance indicators? If so, you may just want to call it governance.</w:t>
      </w:r>
    </w:p>
  </w:comment>
  <w:comment w:id="25" w:author="Joseph Bennett" w:date="2020-04-14T08:13:00Z" w:initials="JB">
    <w:p w14:paraId="2E994732" w14:textId="377867D4" w:rsidR="002732FD" w:rsidRDefault="002732FD">
      <w:pPr>
        <w:pStyle w:val="CommentText"/>
      </w:pPr>
      <w:r>
        <w:rPr>
          <w:rStyle w:val="CommentReference"/>
        </w:rPr>
        <w:annotationRef/>
      </w:r>
      <w:r>
        <w:t>We may run into a philosophical argument re whether it’s better to protect where less risk of failure, or protect areas where there is greatest risk of change in landscapes. Should we address this directly?</w:t>
      </w:r>
    </w:p>
  </w:comment>
  <w:comment w:id="26" w:author="richard" w:date="2020-04-15T12:32:00Z" w:initials="r">
    <w:p w14:paraId="3D1F8BE5" w14:textId="1DC873E2" w:rsidR="002732FD" w:rsidRDefault="002732FD">
      <w:pPr>
        <w:pStyle w:val="CommentText"/>
      </w:pPr>
      <w:r>
        <w:rPr>
          <w:rStyle w:val="CommentReference"/>
        </w:rPr>
        <w:annotationRef/>
      </w:r>
      <w:r>
        <w:rPr>
          <w:rStyle w:val="CommentReference"/>
        </w:rPr>
        <w:t>Good point. I personally would not address this here as it has a lot to do with (strong) opinions of what would be more appropriate. Happy to include if others feel differently though.</w:t>
      </w:r>
    </w:p>
  </w:comment>
  <w:comment w:id="27" w:author="Jeremy Pittman" w:date="2020-04-24T13:10:00Z" w:initials="JP">
    <w:p w14:paraId="5C0842B2" w14:textId="14AD2917" w:rsidR="002732FD" w:rsidRDefault="002732FD">
      <w:pPr>
        <w:pStyle w:val="CommentText"/>
      </w:pPr>
      <w:r>
        <w:rPr>
          <w:rStyle w:val="CommentReference"/>
        </w:rPr>
        <w:annotationRef/>
      </w:r>
      <w:r>
        <w:t>I would actually address this issue head on to make the reviewers know that we are aware of it. I don’t think we need to pick a side necessarily, but highlight how philosophical differences will influence how different people may want to apply our results.</w:t>
      </w:r>
    </w:p>
  </w:comment>
  <w:comment w:id="28" w:author="Jeremy Pittman" w:date="2020-04-24T13:07:00Z" w:initials="JP">
    <w:p w14:paraId="68AF7341" w14:textId="404FA9F1" w:rsidR="002732FD" w:rsidRDefault="002732FD">
      <w:pPr>
        <w:pStyle w:val="CommentText"/>
      </w:pPr>
      <w:r>
        <w:rPr>
          <w:rStyle w:val="CommentReference"/>
        </w:rPr>
        <w:annotationRef/>
      </w:r>
      <w:r>
        <w:t>Is this meant to be the same thing as socio-political uncertainty above? If so, I would change to governance and use that throughout. Socioeconomic uncertainty, in my mind, means the same thing as the land use change/pressure because those are driven by the socioeconomics of the system(s).</w:t>
      </w:r>
    </w:p>
  </w:comment>
  <w:comment w:id="29" w:author="Joseph Bennett" w:date="2020-04-13T09:36:00Z" w:initials="JB">
    <w:p w14:paraId="66683CD6" w14:textId="42BF7C38" w:rsidR="002732FD" w:rsidRDefault="002732FD">
      <w:pPr>
        <w:pStyle w:val="CommentText"/>
      </w:pPr>
      <w:r>
        <w:rPr>
          <w:rStyle w:val="CommentReference"/>
        </w:rPr>
        <w:annotationRef/>
      </w:r>
      <w:r>
        <w:t>Note to self re need for consistency in terminology…</w:t>
      </w:r>
    </w:p>
  </w:comment>
  <w:comment w:id="30" w:author="richard" w:date="2020-04-15T10:38:00Z" w:initials="r">
    <w:p w14:paraId="01CEE99C" w14:textId="77777777" w:rsidR="002732FD" w:rsidRDefault="002732FD">
      <w:pPr>
        <w:pStyle w:val="CommentText"/>
      </w:pPr>
      <w:r>
        <w:rPr>
          <w:rStyle w:val="CommentReference"/>
        </w:rPr>
        <w:annotationRef/>
      </w:r>
      <w:r>
        <w:t>That good?</w:t>
      </w:r>
    </w:p>
    <w:p w14:paraId="3E627363" w14:textId="0AE8D6D8" w:rsidR="002732FD" w:rsidRDefault="002732FD">
      <w:pPr>
        <w:pStyle w:val="CommentText"/>
      </w:pPr>
      <w:r>
        <w:t>Maybe constraint was too technical/too much SCP lingo?</w:t>
      </w:r>
    </w:p>
  </w:comment>
  <w:comment w:id="38" w:author="Jeremy Pittman" w:date="2020-04-24T13:09:00Z" w:initials="JP">
    <w:p w14:paraId="1E4DA0AC" w14:textId="2237A04D" w:rsidR="002732FD" w:rsidRDefault="002732FD">
      <w:pPr>
        <w:pStyle w:val="CommentText"/>
      </w:pPr>
      <w:r>
        <w:rPr>
          <w:rStyle w:val="CommentReference"/>
        </w:rPr>
        <w:annotationRef/>
      </w:r>
      <w:r>
        <w:t>Governance? Or governance capacity?</w:t>
      </w:r>
    </w:p>
  </w:comment>
  <w:comment w:id="45" w:author="Joseph Bennett" w:date="2020-04-14T08:23:00Z" w:initials="JB">
    <w:p w14:paraId="6DB6BF3B" w14:textId="20B47654" w:rsidR="002732FD" w:rsidRDefault="002732FD">
      <w:pPr>
        <w:pStyle w:val="CommentText"/>
      </w:pPr>
      <w:r>
        <w:rPr>
          <w:rStyle w:val="CommentReference"/>
        </w:rPr>
        <w:annotationRef/>
      </w:r>
      <w:r>
        <w:t>citation</w:t>
      </w:r>
    </w:p>
  </w:comment>
  <w:comment w:id="49" w:author="Joseph Bennett" w:date="2020-04-13T09:41:00Z" w:initials="JB">
    <w:p w14:paraId="1F05E32C" w14:textId="77777777" w:rsidR="002732FD" w:rsidRDefault="002732FD" w:rsidP="00CD58F3">
      <w:pPr>
        <w:pStyle w:val="CommentText"/>
      </w:pPr>
      <w:r>
        <w:rPr>
          <w:rStyle w:val="CommentReference"/>
        </w:rPr>
        <w:annotationRef/>
      </w:r>
      <w:r>
        <w:t xml:space="preserve">I’ve adjusted wording a bit to make clear that others can use different metrics – to minimize pushback on specifics in ours. </w:t>
      </w:r>
    </w:p>
  </w:comment>
  <w:comment w:id="55" w:author="richard" w:date="2020-04-15T10:45:00Z" w:initials="r">
    <w:p w14:paraId="625E5333" w14:textId="0157142A" w:rsidR="002732FD" w:rsidRDefault="002732FD">
      <w:pPr>
        <w:pStyle w:val="CommentText"/>
      </w:pPr>
      <w:r>
        <w:rPr>
          <w:rStyle w:val="CommentReference"/>
        </w:rPr>
        <w:annotationRef/>
      </w:r>
      <w:r>
        <w:rPr>
          <w:rFonts w:ascii="Times New Roman" w:hAnsi="Times New Roman" w:cs="Times New Roman"/>
          <w:sz w:val="24"/>
          <w:szCs w:val="24"/>
        </w:rPr>
        <w:t>[</w:t>
      </w:r>
      <w:r w:rsidRPr="00417F88">
        <w:rPr>
          <w:rFonts w:ascii="Times New Roman" w:hAnsi="Times New Roman" w:cs="Times New Roman"/>
          <w:sz w:val="24"/>
          <w:szCs w:val="24"/>
          <w:highlight w:val="yellow"/>
        </w:rPr>
        <w:t>WHAT ABOUT A SENTENCE ON HOW WE DO THIS, SINCE METHODS HAVE TO BE STUCK AT THE END? COULD STATE THE OBJECTIVES CLEARLY TOO. MAKE SENSE?]</w:t>
      </w:r>
    </w:p>
  </w:comment>
  <w:comment w:id="57" w:author="richard" w:date="2020-04-15T10:46:00Z" w:initials="r">
    <w:p w14:paraId="502FBC51" w14:textId="0A665D13" w:rsidR="002732FD" w:rsidRDefault="002732FD">
      <w:pPr>
        <w:pStyle w:val="CommentText"/>
      </w:pPr>
      <w:r>
        <w:rPr>
          <w:rStyle w:val="CommentReference"/>
        </w:rPr>
        <w:annotationRef/>
      </w:r>
      <w:r>
        <w:t xml:space="preserve">END (for now) of switching uncertainty wording to pressure impact </w:t>
      </w:r>
    </w:p>
  </w:comment>
  <w:comment w:id="60" w:author="Jeffrey Owen Hanson" w:date="2020-03-16T10:26:00Z" w:initials="JOH">
    <w:p w14:paraId="050438E1" w14:textId="1A6DF905" w:rsidR="002732FD" w:rsidRDefault="002732FD">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61" w:author="richard" w:date="2020-04-15T13:05:00Z" w:initials="r">
    <w:p w14:paraId="31DC55C9" w14:textId="64AE1410" w:rsidR="002732FD" w:rsidRDefault="002732FD">
      <w:pPr>
        <w:pStyle w:val="CommentText"/>
      </w:pPr>
      <w:r>
        <w:rPr>
          <w:rStyle w:val="CommentReference"/>
        </w:rPr>
        <w:annotationRef/>
      </w:r>
      <w:r>
        <w:t>Not sure how to best go about selecting species for this. Should we go with some well known species here or let the data drive things?</w:t>
      </w:r>
    </w:p>
  </w:comment>
  <w:comment w:id="63" w:author="Viv Mcshane" w:date="2020-03-16T10:04:00Z" w:initials="VM">
    <w:p w14:paraId="51901C6F" w14:textId="77777777" w:rsidR="002732FD" w:rsidRDefault="002732FD" w:rsidP="00DF7F0C">
      <w:pPr>
        <w:pStyle w:val="CommentText"/>
      </w:pPr>
      <w:r>
        <w:rPr>
          <w:rStyle w:val="CommentReference"/>
        </w:rPr>
        <w:annotationRef/>
      </w:r>
      <w:r>
        <w:t>Can we say something here like “as defined by the WGI indicator xxxx” (I’m assuming this is where you got this particular measure of relative “conflict”)? Same for Indonesia</w:t>
      </w:r>
    </w:p>
  </w:comment>
  <w:comment w:id="64" w:author="Buxton,Rachel" w:date="2020-03-11T09:50:00Z" w:initials="B">
    <w:p w14:paraId="209FB760" w14:textId="77777777" w:rsidR="002732FD" w:rsidRDefault="002732FD" w:rsidP="00DF7F0C">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65" w:author="Joseph Bennett" w:date="2020-04-13T10:31:00Z" w:initials="JB">
    <w:p w14:paraId="2A4AAAAE" w14:textId="77777777" w:rsidR="002732FD" w:rsidRDefault="002732FD" w:rsidP="00DF7F0C">
      <w:pPr>
        <w:pStyle w:val="CommentText"/>
      </w:pPr>
      <w:r>
        <w:rPr>
          <w:rStyle w:val="CommentReference"/>
        </w:rPr>
        <w:annotationRef/>
      </w:r>
      <w:r>
        <w:t xml:space="preserve">Does proposed change fix it? Or is it not quite correct? Should be 11% land area compared to the baseline? </w:t>
      </w:r>
    </w:p>
  </w:comment>
  <w:comment w:id="66" w:author="richard" w:date="2020-04-15T10:51:00Z" w:initials="r">
    <w:p w14:paraId="431EC800" w14:textId="77777777" w:rsidR="002732FD" w:rsidRDefault="002732FD">
      <w:pPr>
        <w:pStyle w:val="CommentText"/>
      </w:pPr>
      <w:r>
        <w:rPr>
          <w:rStyle w:val="CommentReference"/>
        </w:rPr>
        <w:annotationRef/>
      </w:r>
      <w:r>
        <w:t xml:space="preserve">Yes, “11% land area compared to the baseline” </w:t>
      </w:r>
    </w:p>
    <w:p w14:paraId="0510FEB7" w14:textId="0B2FC82B" w:rsidR="002732FD" w:rsidRDefault="002732FD">
      <w:pPr>
        <w:pStyle w:val="CommentText"/>
      </w:pPr>
    </w:p>
  </w:comment>
  <w:comment w:id="67" w:author="Joseph Bennett" w:date="2020-04-14T08:35:00Z" w:initials="JB">
    <w:p w14:paraId="21F440EA" w14:textId="4C385DC5" w:rsidR="002732FD" w:rsidRDefault="002732FD">
      <w:pPr>
        <w:pStyle w:val="CommentText"/>
      </w:pPr>
      <w:r>
        <w:rPr>
          <w:rStyle w:val="CommentReference"/>
        </w:rPr>
        <w:annotationRef/>
      </w:r>
      <w:r>
        <w:t>You want past or present tense? I think maybe past?</w:t>
      </w:r>
    </w:p>
  </w:comment>
  <w:comment w:id="68" w:author="richard" w:date="2020-04-15T10:47:00Z" w:initials="r">
    <w:p w14:paraId="45F09929" w14:textId="01C92931" w:rsidR="002732FD" w:rsidRDefault="002732FD">
      <w:pPr>
        <w:pStyle w:val="CommentText"/>
      </w:pPr>
      <w:r>
        <w:rPr>
          <w:rStyle w:val="CommentReference"/>
        </w:rPr>
        <w:annotationRef/>
      </w:r>
      <w:r>
        <w:t>Yes, past probably makes the most sense.</w:t>
      </w:r>
    </w:p>
  </w:comment>
  <w:comment w:id="69" w:author="Joseph Bennett" w:date="2020-04-13T10:31:00Z" w:initials="JB">
    <w:p w14:paraId="0D828FA9" w14:textId="77777777" w:rsidR="002732FD" w:rsidRDefault="002732FD" w:rsidP="00DF7F0C">
      <w:pPr>
        <w:pStyle w:val="CommentText"/>
      </w:pPr>
      <w:r>
        <w:rPr>
          <w:rStyle w:val="CommentReference"/>
        </w:rPr>
        <w:annotationRef/>
      </w:r>
      <w:r>
        <w:t xml:space="preserve">Do you think there’s room for an example of a country that’s at risk due to climate change? </w:t>
      </w:r>
    </w:p>
  </w:comment>
  <w:comment w:id="70" w:author="richard" w:date="2020-04-15T12:29:00Z" w:initials="r">
    <w:p w14:paraId="1CFDA72C" w14:textId="6BDA17EF" w:rsidR="002732FD" w:rsidRDefault="002732FD" w:rsidP="00775268">
      <w:pPr>
        <w:pStyle w:val="CommentText"/>
      </w:pPr>
      <w:r>
        <w:rPr>
          <w:rStyle w:val="CommentReference"/>
        </w:rPr>
        <w:annotationRef/>
      </w:r>
      <w:r>
        <w:t>Room for sure. Do you have an example country in mind, ideally of similar size to Libya to be comparable?</w:t>
      </w:r>
    </w:p>
    <w:p w14:paraId="28D51327" w14:textId="77777777" w:rsidR="002732FD" w:rsidRDefault="002732FD" w:rsidP="00775268">
      <w:pPr>
        <w:pStyle w:val="CommentText"/>
      </w:pPr>
    </w:p>
    <w:p w14:paraId="4A030931" w14:textId="6F9BE7AC" w:rsidR="002732FD" w:rsidRDefault="002732FD" w:rsidP="00775268">
      <w:pPr>
        <w:pStyle w:val="CommentText"/>
      </w:pPr>
      <w:r>
        <w:t>The following countries have results with less than 90% of baseline area for climate:</w:t>
      </w:r>
    </w:p>
    <w:p w14:paraId="3C635FE3" w14:textId="77777777" w:rsidR="002732FD" w:rsidRDefault="002732FD" w:rsidP="00775268">
      <w:pPr>
        <w:pStyle w:val="CommentText"/>
      </w:pPr>
      <w:r>
        <w:t>Kosovo</w:t>
      </w:r>
    </w:p>
    <w:p w14:paraId="4B6264FA" w14:textId="77777777" w:rsidR="002732FD" w:rsidRDefault="002732FD" w:rsidP="00775268">
      <w:pPr>
        <w:pStyle w:val="CommentText"/>
      </w:pPr>
      <w:r>
        <w:t>Serbia</w:t>
      </w:r>
    </w:p>
    <w:p w14:paraId="18C8AFAD" w14:textId="77777777" w:rsidR="002732FD" w:rsidRDefault="002732FD" w:rsidP="00775268">
      <w:pPr>
        <w:pStyle w:val="CommentText"/>
      </w:pPr>
      <w:r>
        <w:t>Djibouti</w:t>
      </w:r>
    </w:p>
    <w:p w14:paraId="6608460E" w14:textId="77777777" w:rsidR="002732FD" w:rsidRDefault="002732FD" w:rsidP="00775268">
      <w:pPr>
        <w:pStyle w:val="CommentText"/>
      </w:pPr>
      <w:r>
        <w:t>Montenegro</w:t>
      </w:r>
    </w:p>
    <w:p w14:paraId="6674687E" w14:textId="77777777" w:rsidR="002732FD" w:rsidRDefault="002732FD" w:rsidP="00775268">
      <w:pPr>
        <w:pStyle w:val="CommentText"/>
      </w:pPr>
      <w:r>
        <w:t>Palestina</w:t>
      </w:r>
    </w:p>
    <w:p w14:paraId="1AD988B6" w14:textId="77777777" w:rsidR="002732FD" w:rsidRDefault="002732FD" w:rsidP="00775268">
      <w:pPr>
        <w:pStyle w:val="CommentText"/>
      </w:pPr>
      <w:r>
        <w:t>Belarus</w:t>
      </w:r>
    </w:p>
    <w:p w14:paraId="265E66EA" w14:textId="77777777" w:rsidR="002732FD" w:rsidRDefault="002732FD" w:rsidP="00775268">
      <w:pPr>
        <w:pStyle w:val="CommentText"/>
      </w:pPr>
      <w:r>
        <w:t>Curaçao</w:t>
      </w:r>
    </w:p>
    <w:p w14:paraId="0E9EECB6" w14:textId="77777777" w:rsidR="002732FD" w:rsidRDefault="002732FD" w:rsidP="00775268">
      <w:pPr>
        <w:pStyle w:val="CommentText"/>
      </w:pPr>
      <w:r>
        <w:t>Tunisia</w:t>
      </w:r>
    </w:p>
    <w:p w14:paraId="01EBC375" w14:textId="77777777" w:rsidR="002732FD" w:rsidRDefault="002732FD" w:rsidP="00775268">
      <w:pPr>
        <w:pStyle w:val="CommentText"/>
      </w:pPr>
      <w:r>
        <w:t>Morocco</w:t>
      </w:r>
    </w:p>
    <w:p w14:paraId="4CB621F7" w14:textId="77777777" w:rsidR="002732FD" w:rsidRDefault="002732FD" w:rsidP="00775268">
      <w:pPr>
        <w:pStyle w:val="CommentText"/>
      </w:pPr>
      <w:r>
        <w:t>Portugal</w:t>
      </w:r>
    </w:p>
    <w:p w14:paraId="0241DEFF" w14:textId="77777777" w:rsidR="002732FD" w:rsidRDefault="002732FD" w:rsidP="00775268">
      <w:pPr>
        <w:pStyle w:val="CommentText"/>
      </w:pPr>
      <w:r>
        <w:t>Algeria</w:t>
      </w:r>
    </w:p>
    <w:p w14:paraId="34149416" w14:textId="77777777" w:rsidR="002732FD" w:rsidRDefault="002732FD" w:rsidP="00775268">
      <w:pPr>
        <w:pStyle w:val="CommentText"/>
      </w:pPr>
      <w:r>
        <w:t>Uzbekistan</w:t>
      </w:r>
    </w:p>
    <w:p w14:paraId="1481D35C" w14:textId="77777777" w:rsidR="002732FD" w:rsidRDefault="002732FD" w:rsidP="00775268">
      <w:pPr>
        <w:pStyle w:val="CommentText"/>
      </w:pPr>
      <w:r>
        <w:t>Brunei</w:t>
      </w:r>
    </w:p>
    <w:p w14:paraId="53961FDA" w14:textId="77777777" w:rsidR="002732FD" w:rsidRDefault="002732FD" w:rsidP="00775268">
      <w:pPr>
        <w:pStyle w:val="CommentText"/>
      </w:pPr>
      <w:r>
        <w:t>Uganda</w:t>
      </w:r>
    </w:p>
    <w:p w14:paraId="4150C736" w14:textId="77777777" w:rsidR="002732FD" w:rsidRDefault="002732FD" w:rsidP="00775268">
      <w:pPr>
        <w:pStyle w:val="CommentText"/>
      </w:pPr>
      <w:r>
        <w:t>Sierra.Leone</w:t>
      </w:r>
    </w:p>
    <w:p w14:paraId="52F7345D" w14:textId="77777777" w:rsidR="002732FD" w:rsidRDefault="002732FD" w:rsidP="00775268">
      <w:pPr>
        <w:pStyle w:val="CommentText"/>
      </w:pPr>
      <w:r>
        <w:t>Yemen</w:t>
      </w:r>
    </w:p>
    <w:p w14:paraId="70A0B424" w14:textId="77777777" w:rsidR="002732FD" w:rsidRDefault="002732FD" w:rsidP="00775268">
      <w:pPr>
        <w:pStyle w:val="CommentText"/>
      </w:pPr>
      <w:r>
        <w:t>Burkina.Faso</w:t>
      </w:r>
    </w:p>
    <w:p w14:paraId="602BB98B" w14:textId="77777777" w:rsidR="002732FD" w:rsidRDefault="002732FD" w:rsidP="00775268">
      <w:pPr>
        <w:pStyle w:val="CommentText"/>
      </w:pPr>
      <w:r>
        <w:t>Timor.Leste</w:t>
      </w:r>
    </w:p>
    <w:p w14:paraId="4B139224" w14:textId="0879FC11" w:rsidR="002732FD" w:rsidRDefault="002732FD" w:rsidP="00775268">
      <w:pPr>
        <w:pStyle w:val="CommentText"/>
      </w:pPr>
      <w:r>
        <w:t>Ukraine</w:t>
      </w:r>
    </w:p>
    <w:p w14:paraId="0E925CC4" w14:textId="71847E34" w:rsidR="002732FD" w:rsidRDefault="002732FD">
      <w:pPr>
        <w:pStyle w:val="CommentText"/>
      </w:pPr>
    </w:p>
  </w:comment>
  <w:comment w:id="71" w:author="Joseph Bennett" w:date="2020-04-13T10:28:00Z" w:initials="JB">
    <w:p w14:paraId="64CDED95" w14:textId="77777777" w:rsidR="002732FD" w:rsidRDefault="002732FD" w:rsidP="00DF7F0C">
      <w:pPr>
        <w:pStyle w:val="CommentText"/>
      </w:pPr>
      <w:r>
        <w:rPr>
          <w:rStyle w:val="CommentReference"/>
        </w:rPr>
        <w:annotationRef/>
      </w:r>
      <w:r>
        <w:t xml:space="preserve">Is there a better example perhaps? I’m wondering if “low levels of internal conflict” might get us into trouble because of some separatist movements there. </w:t>
      </w:r>
    </w:p>
  </w:comment>
  <w:comment w:id="72" w:author="richard" w:date="2020-04-15T11:01:00Z" w:initials="r">
    <w:p w14:paraId="73A68DE7" w14:textId="2840A038" w:rsidR="002732FD" w:rsidRDefault="002732FD">
      <w:pPr>
        <w:pStyle w:val="CommentText"/>
      </w:pPr>
      <w:r>
        <w:rPr>
          <w:rStyle w:val="CommentReference"/>
        </w:rPr>
        <w:annotationRef/>
      </w:r>
      <w:r>
        <w:t>Mexico is of similar size and varies by 8%. How about that?</w:t>
      </w:r>
    </w:p>
  </w:comment>
  <w:comment w:id="74" w:author="Buxton,Rachel" w:date="2020-03-11T10:04:00Z" w:initials="B">
    <w:p w14:paraId="62A37BAB" w14:textId="77777777" w:rsidR="002732FD" w:rsidRDefault="002732FD" w:rsidP="002F23AF">
      <w:pPr>
        <w:pStyle w:val="CommentText"/>
      </w:pPr>
      <w:r>
        <w:rPr>
          <w:rStyle w:val="CommentReference"/>
        </w:rPr>
        <w:annotationRef/>
      </w:r>
      <w:r w:rsidRPr="00047F16">
        <w:rPr>
          <w:highlight w:val="yellow"/>
        </w:rPr>
        <w:t>Again, I’m not sure what you mean – the percent variation in the amount of protected area needed to meet targets?</w:t>
      </w:r>
    </w:p>
  </w:comment>
  <w:comment w:id="75" w:author="richard" w:date="2020-04-15T13:02:00Z" w:initials="r">
    <w:p w14:paraId="4E9DD7E4" w14:textId="5E73028B" w:rsidR="002732FD" w:rsidRDefault="002732FD">
      <w:pPr>
        <w:pStyle w:val="CommentText"/>
      </w:pPr>
      <w:r>
        <w:rPr>
          <w:rStyle w:val="CommentReference"/>
        </w:rPr>
        <w:annotationRef/>
      </w:r>
      <w:r>
        <w:t xml:space="preserve">Yes. Compared to the baseline scenario, different scenarios result in different proportions of biomes being selected. Not sure how to write that so its easier to understand. </w:t>
      </w:r>
    </w:p>
  </w:comment>
  <w:comment w:id="76" w:author="Buxton,Rachel" w:date="2020-03-11T10:20:00Z" w:initials="B">
    <w:p w14:paraId="34CC4C54" w14:textId="77777777" w:rsidR="002732FD" w:rsidRDefault="002732FD" w:rsidP="002F23AF">
      <w:pPr>
        <w:pStyle w:val="CommentText"/>
      </w:pPr>
      <w:r>
        <w:rPr>
          <w:rStyle w:val="CommentReference"/>
        </w:rPr>
        <w:annotationRef/>
      </w:r>
      <w:r>
        <w:t>Might be good to have some discussion around this.</w:t>
      </w:r>
    </w:p>
    <w:p w14:paraId="1C98FA00" w14:textId="77777777" w:rsidR="002732FD" w:rsidRDefault="002732FD" w:rsidP="002F23AF">
      <w:pPr>
        <w:pStyle w:val="CommentText"/>
      </w:pPr>
    </w:p>
    <w:p w14:paraId="33BB906B" w14:textId="77777777" w:rsidR="002732FD" w:rsidRDefault="002732FD" w:rsidP="002F23AF">
      <w:pPr>
        <w:pStyle w:val="CommentText"/>
      </w:pPr>
      <w:r>
        <w:t>Interesting that temperate conifer forests have the highest variation – does that include boreal forests?</w:t>
      </w:r>
    </w:p>
    <w:p w14:paraId="3DA0181C" w14:textId="77777777" w:rsidR="002732FD" w:rsidRDefault="002732FD" w:rsidP="002F23AF">
      <w:pPr>
        <w:pStyle w:val="CommentText"/>
      </w:pPr>
    </w:p>
    <w:p w14:paraId="41C9CFB3" w14:textId="77777777" w:rsidR="002732FD" w:rsidRDefault="002732FD" w:rsidP="002F23AF">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77" w:author="richard" w:date="2020-04-15T13:04:00Z" w:initials="r">
    <w:p w14:paraId="5F8349E2" w14:textId="0AD155B5" w:rsidR="002732FD" w:rsidRDefault="002732FD">
      <w:pPr>
        <w:pStyle w:val="CommentText"/>
      </w:pPr>
      <w:r>
        <w:rPr>
          <w:rStyle w:val="CommentReference"/>
        </w:rPr>
        <w:annotationRef/>
      </w:r>
      <w:r>
        <w:t>Joe, what do you think about this? Should I look into that?</w:t>
      </w:r>
    </w:p>
  </w:comment>
  <w:comment w:id="78" w:author="Buxton,Rachel" w:date="2020-03-11T09:37:00Z" w:initials="B">
    <w:p w14:paraId="1DB612E1" w14:textId="77777777" w:rsidR="002732FD" w:rsidRDefault="002732FD" w:rsidP="00886614">
      <w:pPr>
        <w:pStyle w:val="CommentText"/>
      </w:pPr>
      <w:r>
        <w:rPr>
          <w:rStyle w:val="CommentReference"/>
        </w:rPr>
        <w:annotationRef/>
      </w:r>
      <w:r>
        <w:t>Great! Might be worth elaborating a bit in the introductory material (see my comment).</w:t>
      </w:r>
    </w:p>
  </w:comment>
  <w:comment w:id="79" w:author="Joseph Bennett" w:date="2020-03-13T13:46:00Z" w:initials="JB">
    <w:p w14:paraId="6CFF1189" w14:textId="11B0A436" w:rsidR="002732FD" w:rsidRDefault="002732FD" w:rsidP="00886614">
      <w:pPr>
        <w:pStyle w:val="CommentText"/>
      </w:pPr>
      <w:r>
        <w:rPr>
          <w:rStyle w:val="CommentReference"/>
        </w:rPr>
        <w:annotationRef/>
      </w:r>
      <w:r>
        <w:t>Agree</w:t>
      </w:r>
    </w:p>
  </w:comment>
  <w:comment w:id="80" w:author="Allison Binley" w:date="2020-03-09T10:01:00Z" w:initials="AB">
    <w:p w14:paraId="10509FC5" w14:textId="77777777" w:rsidR="002732FD" w:rsidRDefault="002732FD" w:rsidP="00886614">
      <w:pPr>
        <w:pStyle w:val="CommentText"/>
      </w:pPr>
      <w:r>
        <w:rPr>
          <w:rStyle w:val="CommentReference"/>
        </w:rPr>
        <w:annotationRef/>
      </w:r>
      <w:r>
        <w:t>Maybe this is the sort of conclusion/result we can include in the summary paragraph?</w:t>
      </w:r>
    </w:p>
  </w:comment>
  <w:comment w:id="81" w:author="Buxton,Rachel" w:date="2020-03-11T09:38:00Z" w:initials="B">
    <w:p w14:paraId="000E0ABB" w14:textId="77777777" w:rsidR="002732FD" w:rsidRDefault="002732FD" w:rsidP="00886614">
      <w:pPr>
        <w:pStyle w:val="CommentText"/>
      </w:pPr>
      <w:r>
        <w:rPr>
          <w:rStyle w:val="CommentReference"/>
        </w:rPr>
        <w:annotationRef/>
      </w:r>
      <w:r>
        <w:t>Yes agree, this is a neat result. Maybe even abstract worthy.</w:t>
      </w:r>
    </w:p>
  </w:comment>
  <w:comment w:id="82" w:author="Joseph Bennett" w:date="2020-04-14T08:55:00Z" w:initials="JB">
    <w:p w14:paraId="05866505" w14:textId="4CB6FE36" w:rsidR="002732FD" w:rsidRDefault="002732FD">
      <w:pPr>
        <w:pStyle w:val="CommentText"/>
      </w:pPr>
      <w:r>
        <w:rPr>
          <w:rStyle w:val="CommentReference"/>
        </w:rPr>
        <w:annotationRef/>
      </w:r>
      <w:r>
        <w:t>Not 100% sure what this means – target is different. A reviewer could argue we should have looked for 30% area total, while incorporating these uncertainties?</w:t>
      </w:r>
    </w:p>
  </w:comment>
  <w:comment w:id="83" w:author="richard" w:date="2020-04-15T12:35:00Z" w:initials="r">
    <w:p w14:paraId="523F0A47" w14:textId="34037667" w:rsidR="002732FD" w:rsidRDefault="002732FD">
      <w:pPr>
        <w:pStyle w:val="CommentText"/>
      </w:pPr>
      <w:r>
        <w:rPr>
          <w:rStyle w:val="CommentReference"/>
        </w:rPr>
        <w:annotationRef/>
      </w:r>
      <w:r>
        <w:rPr>
          <w:rStyle w:val="CommentReference"/>
        </w:rPr>
        <w:t xml:space="preserve">My point was that even though we went for species specific targets, which we deemed more appropriate for the analysis at hand, this still falls withing the proposed CBD 30% area targets. </w:t>
      </w:r>
      <w:r>
        <w:rPr>
          <w:rStyle w:val="CommentReference"/>
        </w:rPr>
        <w:br/>
      </w:r>
      <w:r>
        <w:rPr>
          <w:rStyle w:val="CommentReference"/>
        </w:rPr>
        <w:br/>
        <w:t>Do you think that’s an issue/distraction? Happy to remove, if you think its better that way.</w:t>
      </w:r>
    </w:p>
  </w:comment>
  <w:comment w:id="84" w:author="Jeffrey Owen Hanson" w:date="2020-03-16T09:52:00Z" w:initials="JOH">
    <w:p w14:paraId="35BE6A52" w14:textId="77777777" w:rsidR="002732FD" w:rsidRDefault="002732FD" w:rsidP="00886614">
      <w:pPr>
        <w:pStyle w:val="CommentText"/>
      </w:pPr>
      <w:r>
        <w:rPr>
          <w:rStyle w:val="CommentReference"/>
        </w:rPr>
        <w:annotationRef/>
      </w:r>
      <w:r w:rsidRPr="00047F16">
        <w:rPr>
          <w:highlight w:val="yellow"/>
        </w:rPr>
        <w:t>Could you express this a proportion? If it’s too difficult to express as a proportion of a specific prioritization, then maybe as a proportion of the total amount of land in considered in the prioritizations?</w:t>
      </w:r>
    </w:p>
  </w:comment>
  <w:comment w:id="85" w:author="richard" w:date="2020-04-15T13:13:00Z" w:initials="r">
    <w:p w14:paraId="530FF954" w14:textId="24D25079" w:rsidR="002732FD" w:rsidRDefault="002732FD">
      <w:pPr>
        <w:pStyle w:val="CommentText"/>
      </w:pPr>
      <w:r>
        <w:t xml:space="preserve">From email: </w:t>
      </w:r>
      <w:r>
        <w:rPr>
          <w:rStyle w:val="CommentReference"/>
        </w:rPr>
        <w:annotationRef/>
      </w:r>
      <w:r>
        <w:t xml:space="preserve">Good point. I wonder if this would prompt reviewers to ask for sensitivity analysis though? What do you think? We could do sensitivity analysis, but that would require lots of computing time. </w:t>
      </w:r>
    </w:p>
    <w:p w14:paraId="3365E8F5" w14:textId="3CE85427" w:rsidR="002732FD" w:rsidRDefault="002732FD">
      <w:pPr>
        <w:pStyle w:val="CommentText"/>
      </w:pPr>
    </w:p>
    <w:p w14:paraId="37F12586" w14:textId="1F4379C7" w:rsidR="002732FD" w:rsidRDefault="002732FD">
      <w:pPr>
        <w:pStyle w:val="CommentText"/>
      </w:pPr>
      <w:r>
        <w:t>I think if we indicate potential use of sensitivity analysis, we will be asked to do said analysis. Or maybe I’m paranoid?</w:t>
      </w:r>
    </w:p>
    <w:p w14:paraId="07975D73" w14:textId="77777777" w:rsidR="002732FD" w:rsidRDefault="002732FD">
      <w:pPr>
        <w:pStyle w:val="CommentText"/>
      </w:pPr>
    </w:p>
    <w:p w14:paraId="364CD33C" w14:textId="0207FD91" w:rsidR="002732FD" w:rsidRDefault="002732FD">
      <w:pPr>
        <w:pStyle w:val="CommentText"/>
      </w:pPr>
    </w:p>
  </w:comment>
  <w:comment w:id="86" w:author="richard" w:date="2020-04-15T13:14:00Z" w:initials="r">
    <w:p w14:paraId="566EC2F8" w14:textId="4F09C282" w:rsidR="002732FD" w:rsidRDefault="002732FD">
      <w:pPr>
        <w:pStyle w:val="CommentText"/>
      </w:pPr>
      <w:r>
        <w:rPr>
          <w:rStyle w:val="CommentReference"/>
        </w:rPr>
        <w:annotationRef/>
      </w:r>
      <w:r>
        <w:t xml:space="preserve">I think that’s a good idea. Have there been any global Marxan analysis at this resolution? I think not, but am not sure. </w:t>
      </w:r>
    </w:p>
    <w:p w14:paraId="373413F6" w14:textId="5F3450AE" w:rsidR="002732FD" w:rsidRDefault="002732FD">
      <w:pPr>
        <w:pStyle w:val="CommentText"/>
      </w:pPr>
      <w:r>
        <w:t xml:space="preserve">For ILP, there is a recent marine example out there that I reviewed: </w:t>
      </w:r>
      <w:hyperlink r:id="rId2" w:history="1">
        <w:r>
          <w:rPr>
            <w:rStyle w:val="Hyperlink"/>
          </w:rPr>
          <w:t>https://www.sciencedirect.com/science/article/pii/S2590332220300439</w:t>
        </w:r>
      </w:hyperlink>
    </w:p>
    <w:p w14:paraId="050931C1" w14:textId="0859E6B4" w:rsidR="002732FD" w:rsidRDefault="002732FD">
      <w:pPr>
        <w:pStyle w:val="CommentText"/>
      </w:pPr>
      <w:r>
        <w:t xml:space="preserve">And Jeff’s Nature paper. </w:t>
      </w:r>
    </w:p>
    <w:p w14:paraId="054B3FFC" w14:textId="754D72A5" w:rsidR="002732FD" w:rsidRDefault="002732FD">
      <w:pPr>
        <w:pStyle w:val="CommentText"/>
      </w:pPr>
    </w:p>
  </w:comment>
  <w:comment w:id="87" w:author="Joseph Bennett" w:date="2020-04-14T09:00:00Z" w:initials="JB">
    <w:p w14:paraId="16F4CE2E" w14:textId="0E404A54" w:rsidR="002732FD" w:rsidRDefault="002732FD">
      <w:pPr>
        <w:pStyle w:val="CommentText"/>
      </w:pPr>
      <w:r>
        <w:rPr>
          <w:rStyle w:val="CommentReference"/>
        </w:rPr>
        <w:annotationRef/>
      </w:r>
      <w:r>
        <w:t>Once stuff in caps above is done I can try to strengthen conluding para</w:t>
      </w:r>
    </w:p>
  </w:comment>
  <w:comment w:id="88" w:author="Allison Binley" w:date="2020-03-08T18:23:00Z" w:initials="AB">
    <w:p w14:paraId="5242F05E" w14:textId="25FEC35D" w:rsidR="002732FD" w:rsidRDefault="002732FD">
      <w:pPr>
        <w:pStyle w:val="CommentText"/>
      </w:pPr>
      <w:r>
        <w:rPr>
          <w:rStyle w:val="CommentReference"/>
        </w:rPr>
        <w:annotationRef/>
      </w:r>
      <w:r>
        <w:t>Socioeconomic keeps switching between hyphenated and non-hyphenated</w:t>
      </w:r>
    </w:p>
  </w:comment>
  <w:comment w:id="89" w:author="Jeffrey Owen Hanson" w:date="2020-03-16T09:55:00Z" w:initials="JOH">
    <w:p w14:paraId="1C832B35" w14:textId="0595EF4F" w:rsidR="002732FD" w:rsidRDefault="002732FD">
      <w:pPr>
        <w:pStyle w:val="CommentText"/>
      </w:pPr>
      <w:r>
        <w:rPr>
          <w:rStyle w:val="CommentReference"/>
        </w:rPr>
        <w:annotationRef/>
      </w:r>
      <w:r>
        <w:t>Brilliant!</w:t>
      </w:r>
    </w:p>
  </w:comment>
  <w:comment w:id="90" w:author="Jeffrey Owen Hanson" w:date="2020-03-16T10:41:00Z" w:initials="JOH">
    <w:p w14:paraId="211EF7DA" w14:textId="5C3C44E0" w:rsidR="002732FD" w:rsidRDefault="002732FD">
      <w:pPr>
        <w:pStyle w:val="CommentText"/>
      </w:pPr>
      <w:r>
        <w:rPr>
          <w:rStyle w:val="CommentReference"/>
        </w:rPr>
        <w:annotationRef/>
      </w:r>
      <w:r>
        <w:t xml:space="preserve">I would move this to the sup info. </w:t>
      </w:r>
    </w:p>
  </w:comment>
  <w:comment w:id="91" w:author="Joseph Bennett" w:date="2020-04-14T09:00:00Z" w:initials="JB">
    <w:p w14:paraId="2BE25EFB" w14:textId="6827F70B" w:rsidR="002732FD" w:rsidRDefault="002732FD">
      <w:pPr>
        <w:pStyle w:val="CommentText"/>
      </w:pPr>
      <w:r>
        <w:rPr>
          <w:rStyle w:val="CommentReference"/>
        </w:rPr>
        <w:annotationRef/>
      </w:r>
      <w:r>
        <w:t>agree</w:t>
      </w:r>
    </w:p>
  </w:comment>
  <w:comment w:id="92" w:author="Joseph Bennett" w:date="2020-04-14T09:01:00Z" w:initials="JB">
    <w:p w14:paraId="70F50337" w14:textId="0C21960C" w:rsidR="002732FD" w:rsidRDefault="002732FD">
      <w:pPr>
        <w:pStyle w:val="CommentText"/>
      </w:pPr>
      <w:r>
        <w:rPr>
          <w:rStyle w:val="CommentReference"/>
        </w:rPr>
        <w:annotationRef/>
      </w:r>
      <w:r>
        <w:t>I’m not totally clear on this table, and wondering if it should go in SI and identify the countries that represent the extremes?</w:t>
      </w:r>
    </w:p>
  </w:comment>
  <w:comment w:id="95" w:author="Jeffrey Owen Hanson" w:date="2020-03-16T10:42:00Z" w:initials="JOH">
    <w:p w14:paraId="4DB89186" w14:textId="4E818480" w:rsidR="002732FD" w:rsidRDefault="002732FD">
      <w:pPr>
        <w:pStyle w:val="CommentText"/>
      </w:pPr>
      <w:r>
        <w:rPr>
          <w:rStyle w:val="CommentReference"/>
        </w:rPr>
        <w:annotationRef/>
      </w:r>
      <w:r>
        <w:t>Perhaps you could use different colors for “protected area”, “only selected in this scenario”, “selected in at least one other scenario too”?</w:t>
      </w:r>
    </w:p>
  </w:comment>
  <w:comment w:id="96" w:author="richard" w:date="2020-03-03T08:22:00Z" w:initials="r">
    <w:p w14:paraId="482D7CE4" w14:textId="77777777" w:rsidR="002732FD" w:rsidRDefault="002732FD">
      <w:pPr>
        <w:pStyle w:val="CommentText"/>
      </w:pPr>
      <w:r>
        <w:rPr>
          <w:rStyle w:val="CommentReference"/>
        </w:rPr>
        <w:annotationRef/>
      </w:r>
      <w:r>
        <w:t>Placeholder. Need to make this more useful</w:t>
      </w:r>
    </w:p>
    <w:p w14:paraId="0C87499A" w14:textId="389407F5" w:rsidR="002732FD" w:rsidRDefault="002732FD">
      <w:pPr>
        <w:pStyle w:val="CommentText"/>
      </w:pPr>
      <w:r>
        <w:t>Might also need to go into supp mat to save space</w:t>
      </w:r>
    </w:p>
  </w:comment>
  <w:comment w:id="97" w:author="Joseph Bennett" w:date="2020-04-14T09:02:00Z" w:initials="JB">
    <w:p w14:paraId="1A141592" w14:textId="77777777" w:rsidR="002732FD" w:rsidRDefault="002732FD">
      <w:pPr>
        <w:pStyle w:val="CommentText"/>
      </w:pPr>
      <w:r>
        <w:rPr>
          <w:rStyle w:val="CommentReference"/>
        </w:rPr>
        <w:annotationRef/>
      </w:r>
      <w:r>
        <w:t xml:space="preserve">If we can fix the colours, could keep in the main? </w:t>
      </w:r>
    </w:p>
    <w:p w14:paraId="68F85DCB" w14:textId="77777777" w:rsidR="002732FD" w:rsidRDefault="002732FD">
      <w:pPr>
        <w:pStyle w:val="CommentText"/>
      </w:pPr>
    </w:p>
    <w:p w14:paraId="7E8EB4EC" w14:textId="3928BB35" w:rsidR="002732FD" w:rsidRDefault="002732FD">
      <w:pPr>
        <w:pStyle w:val="CommentText"/>
      </w:pPr>
      <w:r>
        <w:t xml:space="preserve">Or could provide baseline versus all three together, then present all scenarios in the SI? </w:t>
      </w:r>
    </w:p>
  </w:comment>
  <w:comment w:id="106" w:author="Viv Mcshane" w:date="2020-03-16T10:06:00Z" w:initials="VM">
    <w:p w14:paraId="149BA32E" w14:textId="3003193A" w:rsidR="002732FD" w:rsidRDefault="002732FD">
      <w:pPr>
        <w:pStyle w:val="CommentText"/>
      </w:pPr>
      <w:r>
        <w:rPr>
          <w:rStyle w:val="CommentReference"/>
        </w:rPr>
        <w:annotationRef/>
      </w:r>
      <w:r>
        <w:t>Can we make the grey lighter in the background so that the blue stands out more? Its very hard to see with the country background colour.</w:t>
      </w:r>
    </w:p>
  </w:comment>
  <w:comment w:id="107" w:author="Joseph Bennett" w:date="2020-03-13T13:59:00Z" w:initials="JB">
    <w:p w14:paraId="07C11958" w14:textId="77777777" w:rsidR="002732FD" w:rsidRDefault="002732FD">
      <w:pPr>
        <w:pStyle w:val="CommentText"/>
      </w:pPr>
      <w:r>
        <w:rPr>
          <w:rStyle w:val="CommentReference"/>
        </w:rPr>
        <w:annotationRef/>
      </w:r>
      <w:r>
        <w:t xml:space="preserve">I like it, but I’m not very talented at figures. </w:t>
      </w:r>
    </w:p>
    <w:p w14:paraId="48A5A905" w14:textId="77777777" w:rsidR="002732FD" w:rsidRDefault="002732FD">
      <w:pPr>
        <w:pStyle w:val="CommentText"/>
      </w:pPr>
    </w:p>
    <w:p w14:paraId="18751839" w14:textId="5A6B0722" w:rsidR="002732FD" w:rsidRDefault="002732FD">
      <w:pPr>
        <w:pStyle w:val="CommentText"/>
      </w:pPr>
      <w:r>
        <w:t>Will want to name the scenarios of course</w:t>
      </w:r>
    </w:p>
  </w:comment>
  <w:comment w:id="108" w:author="Joseph Bennett" w:date="2020-01-11T07:04:00Z" w:initials="JB">
    <w:p w14:paraId="267AD609" w14:textId="77777777" w:rsidR="002732FD" w:rsidRDefault="002732FD">
      <w:pPr>
        <w:pStyle w:val="CommentText"/>
      </w:pPr>
      <w:r>
        <w:rPr>
          <w:rStyle w:val="CommentReference"/>
        </w:rPr>
        <w:annotationRef/>
      </w:r>
      <w:r>
        <w:t xml:space="preserve">Just a suggestion. I thought last sentence was a bit tough. </w:t>
      </w:r>
    </w:p>
    <w:p w14:paraId="77312C9D" w14:textId="77777777" w:rsidR="002732FD" w:rsidRDefault="002732FD">
      <w:pPr>
        <w:pStyle w:val="CommentText"/>
      </w:pPr>
    </w:p>
    <w:p w14:paraId="5BE37C82" w14:textId="73BD092B" w:rsidR="002732FD" w:rsidRDefault="002732FD">
      <w:pPr>
        <w:pStyle w:val="CommentText"/>
      </w:pPr>
      <w:r>
        <w:t xml:space="preserve">I think there is an IUCN citation here re underrepresentation of plants and insects. I can dig up. </w:t>
      </w:r>
    </w:p>
  </w:comment>
  <w:comment w:id="109" w:author="richard" w:date="2020-02-01T10:46:00Z" w:initials="r">
    <w:p w14:paraId="514901DC" w14:textId="629B938E" w:rsidR="002732FD" w:rsidRDefault="002732FD">
      <w:pPr>
        <w:pStyle w:val="CommentText"/>
      </w:pPr>
      <w:r>
        <w:rPr>
          <w:rStyle w:val="CommentReference"/>
        </w:rPr>
        <w:annotationRef/>
      </w:r>
      <w:r>
        <w:t>Raquel: Perhaps worth discussing later on what the implications might be of excluding invertebrates</w:t>
      </w:r>
    </w:p>
  </w:comment>
  <w:comment w:id="110" w:author="richard" w:date="2020-03-03T10:05:00Z" w:initials="r">
    <w:p w14:paraId="121521FA" w14:textId="14163DE9" w:rsidR="002732FD" w:rsidRDefault="002732FD">
      <w:pPr>
        <w:pStyle w:val="CommentText"/>
      </w:pPr>
      <w:r>
        <w:rPr>
          <w:rStyle w:val="CommentReference"/>
        </w:rPr>
        <w:annotationRef/>
      </w:r>
      <w:r>
        <w:t>Joe, can you dig up that citation?</w:t>
      </w:r>
    </w:p>
  </w:comment>
  <w:comment w:id="111" w:author="Joseph Bennett" w:date="2020-03-13T14:08:00Z" w:initials="JB">
    <w:p w14:paraId="338913C0" w14:textId="5AD2F3BF" w:rsidR="002732FD" w:rsidRDefault="002732FD">
      <w:pPr>
        <w:pStyle w:val="CommentText"/>
      </w:pPr>
      <w:r>
        <w:rPr>
          <w:rStyle w:val="CommentReference"/>
        </w:rPr>
        <w:annotationRef/>
      </w:r>
      <w:r w:rsidRPr="00210FAA">
        <w:rPr>
          <w:rFonts w:ascii="Arial" w:hAnsi="Arial" w:cs="Arial"/>
          <w:color w:val="222222"/>
          <w:shd w:val="clear" w:color="auto" w:fill="FFFFFF"/>
          <w:lang w:val="de-AT"/>
        </w:rPr>
        <w:t xml:space="preserve">Eisenhauer, N., Bonn, A. and Guerra, C.A., 2019. </w:t>
      </w:r>
      <w:r>
        <w:rPr>
          <w:rFonts w:ascii="Arial" w:hAnsi="Arial" w:cs="Arial"/>
          <w:color w:val="222222"/>
          <w:shd w:val="clear" w:color="auto" w:fill="FFFFFF"/>
        </w:rPr>
        <w:t>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113" w:author="richard" w:date="2020-01-06T15:31:00Z" w:initials="r">
    <w:p w14:paraId="4DD25A8C" w14:textId="4F9C02CD" w:rsidR="002732FD" w:rsidRDefault="002732FD">
      <w:pPr>
        <w:pStyle w:val="CommentText"/>
      </w:pPr>
      <w:r>
        <w:rPr>
          <w:rStyle w:val="CommentReference"/>
        </w:rPr>
        <w:annotationRef/>
      </w:r>
      <w:r>
        <w:t>Total: 30930</w:t>
      </w:r>
    </w:p>
  </w:comment>
  <w:comment w:id="114" w:author="Joseph Bennett" w:date="2020-03-13T14:52:00Z" w:initials="JB">
    <w:p w14:paraId="79AD682D" w14:textId="5B5B858D" w:rsidR="002732FD" w:rsidRDefault="002732FD">
      <w:pPr>
        <w:pStyle w:val="CommentText"/>
      </w:pPr>
      <w:r>
        <w:rPr>
          <w:rStyle w:val="CommentReference"/>
        </w:rPr>
        <w:annotationRef/>
      </w:r>
      <w:r>
        <w:t>Something to cite here?</w:t>
      </w:r>
    </w:p>
  </w:comment>
  <w:comment w:id="115" w:author="Jeffrey Owen Hanson" w:date="2020-03-16T09:56:00Z" w:initials="JOH">
    <w:p w14:paraId="45AF9681" w14:textId="1B6ACA0C" w:rsidR="002732FD" w:rsidRDefault="002732FD">
      <w:pPr>
        <w:pStyle w:val="CommentText"/>
      </w:pPr>
      <w:r>
        <w:rPr>
          <w:rStyle w:val="CommentReference"/>
        </w:rPr>
        <w:annotationRef/>
      </w:r>
      <w:hyperlink r:id="rId3" w:history="1">
        <w:r w:rsidRPr="00572304">
          <w:rPr>
            <w:rStyle w:val="Hyperlink"/>
          </w:rPr>
          <w:t>https://dx.doi.org/10.1111/conl.12158</w:t>
        </w:r>
      </w:hyperlink>
      <w:r>
        <w:t xml:space="preserve"> or </w:t>
      </w:r>
      <w:hyperlink r:id="rId4" w:history="1">
        <w:r>
          <w:rPr>
            <w:rStyle w:val="Hyperlink"/>
          </w:rPr>
          <w:t>https://www.protectedplanet.net/c/calculating-protected-area-coverage</w:t>
        </w:r>
      </w:hyperlink>
    </w:p>
  </w:comment>
  <w:comment w:id="118" w:author="Jeremy Pittman" w:date="2020-04-24T13:14:00Z" w:initials="JP">
    <w:p w14:paraId="1E605CF5" w14:textId="623DD95A" w:rsidR="002732FD" w:rsidRDefault="002732FD">
      <w:pPr>
        <w:pStyle w:val="CommentText"/>
      </w:pPr>
      <w:r>
        <w:rPr>
          <w:rStyle w:val="CommentReference"/>
        </w:rPr>
        <w:annotationRef/>
      </w:r>
      <w:r>
        <w:t>maybe factors? Terminology is tricky in this paper because it is so interdisciplinary. Is constraints the word you would use based on the modelling framework? If so, I would stick with constraints.</w:t>
      </w:r>
    </w:p>
  </w:comment>
  <w:comment w:id="178" w:author="Jeremy Pittman" w:date="2020-04-24T13:24:00Z" w:initials="JP">
    <w:p w14:paraId="7DCBEF9C" w14:textId="723F96F0" w:rsidR="00802BB0" w:rsidRDefault="00802BB0">
      <w:pPr>
        <w:pStyle w:val="CommentText"/>
      </w:pPr>
      <w:r>
        <w:rPr>
          <w:rStyle w:val="CommentReference"/>
        </w:rPr>
        <w:annotationRef/>
      </w:r>
      <w:r>
        <w:t>This is just the link above</w:t>
      </w:r>
    </w:p>
  </w:comment>
  <w:comment w:id="189" w:author="Jeremy Pittman" w:date="2020-04-24T13:28:00Z" w:initials="JP">
    <w:p w14:paraId="59CD468A" w14:textId="106CD606" w:rsidR="00822A6F" w:rsidRDefault="00822A6F">
      <w:pPr>
        <w:pStyle w:val="CommentText"/>
      </w:pPr>
      <w:r>
        <w:rPr>
          <w:rStyle w:val="CommentReference"/>
        </w:rPr>
        <w:annotationRef/>
      </w:r>
      <w:r>
        <w:t>I just quoted these all verbatim for now… I think that’s the best way to convey the meaning, but if you want me to rework, just let me know.</w:t>
      </w:r>
      <w:bookmarkStart w:id="192" w:name="_GoBack"/>
      <w:bookmarkEnd w:id="192"/>
    </w:p>
  </w:comment>
  <w:comment w:id="240" w:author="Joseph Bennett" w:date="2020-03-13T14:53:00Z" w:initials="JB">
    <w:p w14:paraId="4EC3889E" w14:textId="5F44F8B9" w:rsidR="002732FD" w:rsidRDefault="002732FD">
      <w:pPr>
        <w:pStyle w:val="CommentText"/>
      </w:pPr>
      <w:r>
        <w:rPr>
          <w:rStyle w:val="CommentReference"/>
        </w:rPr>
        <w:annotationRef/>
      </w:r>
      <w:r>
        <w:t>Are there specific dates?</w:t>
      </w:r>
    </w:p>
  </w:comment>
  <w:comment w:id="241" w:author="richard" w:date="2020-03-03T12:47:00Z" w:initials="r">
    <w:p w14:paraId="0E5EC58A" w14:textId="1BBF8A37" w:rsidR="002732FD" w:rsidRDefault="002732FD">
      <w:pPr>
        <w:pStyle w:val="CommentText"/>
      </w:pPr>
      <w:r>
        <w:rPr>
          <w:rStyle w:val="CommentReference"/>
        </w:rPr>
        <w:annotationRef/>
      </w:r>
      <w:r>
        <w:t>We should probably add the maths in here. Jeff, would you be able to do that?</w:t>
      </w:r>
    </w:p>
  </w:comment>
  <w:comment w:id="242" w:author="Unknown Author" w:date="2020-01-15T13:03:00Z" w:initials="">
    <w:p w14:paraId="28762C38" w14:textId="77777777" w:rsidR="002732FD" w:rsidRDefault="002732FD">
      <w:r>
        <w:rPr>
          <w:rFonts w:ascii="Calibri" w:hAnsi="Calibri"/>
          <w:sz w:val="20"/>
        </w:rPr>
        <w:t>This will require some justification, standard approaches (though poorly justified) using log-linear scaling to calculate targets.</w:t>
      </w:r>
    </w:p>
  </w:comment>
  <w:comment w:id="243" w:author="Joseph Bennett" w:date="2020-01-11T07:23:00Z" w:initials="JB">
    <w:p w14:paraId="1FB287EC" w14:textId="75C88669" w:rsidR="002732FD" w:rsidRDefault="002732FD">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244" w:author="richard" w:date="2020-03-03T11:25:00Z" w:initials="r">
    <w:p w14:paraId="5704DF23" w14:textId="249B360B" w:rsidR="002732FD" w:rsidRDefault="002732FD">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248" w:author="richard" w:date="2020-03-03T11:30:00Z" w:initials="r">
    <w:p w14:paraId="03812E7B" w14:textId="110E9DF2" w:rsidR="002732FD" w:rsidRDefault="002732FD">
      <w:pPr>
        <w:pStyle w:val="CommentText"/>
      </w:pPr>
      <w:r>
        <w:rPr>
          <w:rStyle w:val="CommentReference"/>
        </w:rPr>
        <w:annotationRef/>
      </w:r>
      <w:r>
        <w:t>Will likely need to show reverse order in supp mat?</w:t>
      </w:r>
    </w:p>
  </w:comment>
  <w:comment w:id="251" w:author="Verburg, P.H." w:date="2020-01-10T07:53:00Z" w:initials="VP">
    <w:p w14:paraId="32B2C1FC" w14:textId="77777777" w:rsidR="002732FD" w:rsidRDefault="002732FD" w:rsidP="00C409C8">
      <w:r>
        <w:rPr>
          <w:rFonts w:ascii="Liberation Serif" w:eastAsia="DejaVu Sans" w:hAnsi="Liberation Serif" w:cs="DejaVu Sans"/>
          <w:sz w:val="24"/>
          <w:szCs w:val="24"/>
          <w:lang w:val="en-US" w:bidi="en-US"/>
        </w:rPr>
        <w:t>This is largely true, but pls keep in mind the Pouzols et al paper that also used a second predicted land use change time slice in the prioritization as well as https://www.sciencedirect.com/science/article/abs/pii/S1470160X18300190?via%3Dihub</w:t>
      </w:r>
    </w:p>
    <w:p w14:paraId="0EC8AABB" w14:textId="77777777" w:rsidR="002732FD" w:rsidRDefault="002732FD"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
  </w:comment>
  <w:comment w:id="252" w:author="Amanda D. Rodewald" w:date="2020-01-16T12:12:00Z" w:initials="ADR">
    <w:p w14:paraId="434A74AA" w14:textId="77777777" w:rsidR="002732FD" w:rsidRDefault="002732FD"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254" w:author="richard" w:date="2020-02-04T09:18:00Z" w:initials="r">
    <w:p w14:paraId="1A6A8875" w14:textId="77777777" w:rsidR="002732FD" w:rsidRDefault="002732FD"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D375E0" w15:done="0"/>
  <w15:commentEx w15:paraId="0B1A2FAA" w15:done="0"/>
  <w15:commentEx w15:paraId="4D616899" w15:done="0"/>
  <w15:commentEx w15:paraId="773BAF7F" w15:paraIdParent="4D616899" w15:done="0"/>
  <w15:commentEx w15:paraId="4A8760C1" w15:paraIdParent="4D616899" w15:done="0"/>
  <w15:commentEx w15:paraId="65E088F4" w15:done="0"/>
  <w15:commentEx w15:paraId="477E59CF" w15:done="0"/>
  <w15:commentEx w15:paraId="5461D5BD" w15:done="0"/>
  <w15:commentEx w15:paraId="71A2BEE4" w15:done="0"/>
  <w15:commentEx w15:paraId="2CF4EC79" w15:done="0"/>
  <w15:commentEx w15:paraId="51C7AAE5" w15:paraIdParent="2CF4EC79" w15:done="0"/>
  <w15:commentEx w15:paraId="5F4F9D96" w15:done="0"/>
  <w15:commentEx w15:paraId="35C5777D" w15:done="0"/>
  <w15:commentEx w15:paraId="171EC2BE" w15:paraIdParent="35C5777D" w15:done="0"/>
  <w15:commentEx w15:paraId="717D19E5" w15:done="0"/>
  <w15:commentEx w15:paraId="38AFD929" w15:done="0"/>
  <w15:commentEx w15:paraId="2E994732" w15:done="0"/>
  <w15:commentEx w15:paraId="3D1F8BE5" w15:paraIdParent="2E994732" w15:done="0"/>
  <w15:commentEx w15:paraId="5C0842B2" w15:paraIdParent="2E994732" w15:done="0"/>
  <w15:commentEx w15:paraId="68AF7341" w15:done="0"/>
  <w15:commentEx w15:paraId="66683CD6" w15:done="0"/>
  <w15:commentEx w15:paraId="3E627363" w15:paraIdParent="66683CD6" w15:done="0"/>
  <w15:commentEx w15:paraId="1E4DA0AC" w15:done="0"/>
  <w15:commentEx w15:paraId="6DB6BF3B" w15:done="0"/>
  <w15:commentEx w15:paraId="1F05E32C" w15:done="0"/>
  <w15:commentEx w15:paraId="625E5333" w15:done="0"/>
  <w15:commentEx w15:paraId="502FBC51" w15:done="0"/>
  <w15:commentEx w15:paraId="050438E1" w15:done="0"/>
  <w15:commentEx w15:paraId="31DC55C9" w15:paraIdParent="050438E1" w15:done="0"/>
  <w15:commentEx w15:paraId="51901C6F" w15:done="0"/>
  <w15:commentEx w15:paraId="209FB760" w15:done="0"/>
  <w15:commentEx w15:paraId="2A4AAAAE" w15:paraIdParent="209FB760" w15:done="0"/>
  <w15:commentEx w15:paraId="0510FEB7" w15:paraIdParent="209FB760" w15:done="0"/>
  <w15:commentEx w15:paraId="21F440EA" w15:done="0"/>
  <w15:commentEx w15:paraId="45F09929" w15:paraIdParent="21F440EA" w15:done="0"/>
  <w15:commentEx w15:paraId="0D828FA9" w15:done="0"/>
  <w15:commentEx w15:paraId="0E925CC4" w15:paraIdParent="0D828FA9" w15:done="0"/>
  <w15:commentEx w15:paraId="64CDED95" w15:done="0"/>
  <w15:commentEx w15:paraId="73A68DE7" w15:paraIdParent="64CDED95" w15:done="0"/>
  <w15:commentEx w15:paraId="62A37BAB" w15:done="0"/>
  <w15:commentEx w15:paraId="4E9DD7E4" w15:paraIdParent="62A37BAB" w15:done="0"/>
  <w15:commentEx w15:paraId="41C9CFB3" w15:done="0"/>
  <w15:commentEx w15:paraId="5F8349E2" w15:paraIdParent="41C9CFB3" w15:done="0"/>
  <w15:commentEx w15:paraId="1DB612E1" w15:done="0"/>
  <w15:commentEx w15:paraId="6CFF1189" w15:paraIdParent="1DB612E1" w15:done="0"/>
  <w15:commentEx w15:paraId="10509FC5" w15:done="0"/>
  <w15:commentEx w15:paraId="000E0ABB" w15:paraIdParent="10509FC5" w15:done="0"/>
  <w15:commentEx w15:paraId="05866505" w15:done="0"/>
  <w15:commentEx w15:paraId="523F0A47" w15:paraIdParent="05866505" w15:done="0"/>
  <w15:commentEx w15:paraId="35BE6A52" w15:done="0"/>
  <w15:commentEx w15:paraId="364CD33C" w15:done="0"/>
  <w15:commentEx w15:paraId="054B3FFC" w15:done="0"/>
  <w15:commentEx w15:paraId="16F4CE2E" w15:done="0"/>
  <w15:commentEx w15:paraId="5242F05E" w15:done="0"/>
  <w15:commentEx w15:paraId="1C832B35" w15:done="0"/>
  <w15:commentEx w15:paraId="211EF7DA" w15:done="0"/>
  <w15:commentEx w15:paraId="2BE25EFB" w15:paraIdParent="211EF7DA" w15:done="0"/>
  <w15:commentEx w15:paraId="70F50337" w15:done="0"/>
  <w15:commentEx w15:paraId="4DB89186" w15:done="0"/>
  <w15:commentEx w15:paraId="0C87499A" w15:done="0"/>
  <w15:commentEx w15:paraId="7E8EB4EC" w15:paraIdParent="0C87499A" w15:done="0"/>
  <w15:commentEx w15:paraId="149BA32E"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5AF9681" w15:paraIdParent="79AD682D" w15:done="0"/>
  <w15:commentEx w15:paraId="1E605CF5" w15:done="0"/>
  <w15:commentEx w15:paraId="7DCBEF9C" w15:done="0"/>
  <w15:commentEx w15:paraId="59CD468A"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4D616899" w16cid:durableId="223FE5E5"/>
  <w16cid:commentId w16cid:paraId="773BAF7F" w16cid:durableId="22416033"/>
  <w16cid:commentId w16cid:paraId="65E088F4" w16cid:durableId="223EF77E"/>
  <w16cid:commentId w16cid:paraId="5461D5BD" w16cid:durableId="22415FD0"/>
  <w16cid:commentId w16cid:paraId="71A2BEE4" w16cid:durableId="2241600C"/>
  <w16cid:commentId w16cid:paraId="2CF4EC79" w16cid:durableId="223FE943"/>
  <w16cid:commentId w16cid:paraId="51C7AAE5" w16cid:durableId="22416218"/>
  <w16cid:commentId w16cid:paraId="5F4F9D96" w16cid:durableId="224164DE"/>
  <w16cid:commentId w16cid:paraId="35C5777D" w16cid:durableId="21A60B2E"/>
  <w16cid:commentId w16cid:paraId="171EC2BE" w16cid:durableId="223EA98E"/>
  <w16cid:commentId w16cid:paraId="717D19E5" w16cid:durableId="2219CCD4"/>
  <w16cid:commentId w16cid:paraId="2E994732" w16cid:durableId="223FEF26"/>
  <w16cid:commentId w16cid:paraId="3D1F8BE5" w16cid:durableId="22417D6D"/>
  <w16cid:commentId w16cid:paraId="66683CD6" w16cid:durableId="223EB12C"/>
  <w16cid:commentId w16cid:paraId="3E627363" w16cid:durableId="224162AC"/>
  <w16cid:commentId w16cid:paraId="6DB6BF3B" w16cid:durableId="223FF194"/>
  <w16cid:commentId w16cid:paraId="1F05E32C" w16cid:durableId="223EB264"/>
  <w16cid:commentId w16cid:paraId="625E5333" w16cid:durableId="2241644E"/>
  <w16cid:commentId w16cid:paraId="502FBC51" w16cid:durableId="22416484"/>
  <w16cid:commentId w16cid:paraId="050438E1" w16cid:durableId="2219CCEB"/>
  <w16cid:commentId w16cid:paraId="31DC55C9" w16cid:durableId="22418520"/>
  <w16cid:commentId w16cid:paraId="51901C6F" w16cid:durableId="223FF3FF"/>
  <w16cid:commentId w16cid:paraId="209FB760" w16cid:durableId="223FF3FE"/>
  <w16cid:commentId w16cid:paraId="2A4AAAAE" w16cid:durableId="223FF3FD"/>
  <w16cid:commentId w16cid:paraId="0510FEB7" w16cid:durableId="224165AA"/>
  <w16cid:commentId w16cid:paraId="21F440EA" w16cid:durableId="223FF46D"/>
  <w16cid:commentId w16cid:paraId="45F09929" w16cid:durableId="224164A9"/>
  <w16cid:commentId w16cid:paraId="0D828FA9" w16cid:durableId="223FF3FC"/>
  <w16cid:commentId w16cid:paraId="0E925CC4" w16cid:durableId="22417CA4"/>
  <w16cid:commentId w16cid:paraId="64CDED95" w16cid:durableId="223FF3FB"/>
  <w16cid:commentId w16cid:paraId="73A68DE7" w16cid:durableId="2241680C"/>
  <w16cid:commentId w16cid:paraId="62A37BAB" w16cid:durableId="223EBCE6"/>
  <w16cid:commentId w16cid:paraId="4E9DD7E4" w16cid:durableId="22418470"/>
  <w16cid:commentId w16cid:paraId="41C9CFB3" w16cid:durableId="223EBCE5"/>
  <w16cid:commentId w16cid:paraId="5F8349E2" w16cid:durableId="224184E6"/>
  <w16cid:commentId w16cid:paraId="1DB612E1" w16cid:durableId="223EB77C"/>
  <w16cid:commentId w16cid:paraId="6CFF1189" w16cid:durableId="223EB77B"/>
  <w16cid:commentId w16cid:paraId="10509FC5" w16cid:durableId="223EB77A"/>
  <w16cid:commentId w16cid:paraId="000E0ABB" w16cid:durableId="223EB779"/>
  <w16cid:commentId w16cid:paraId="05866505" w16cid:durableId="223FF8F4"/>
  <w16cid:commentId w16cid:paraId="523F0A47" w16cid:durableId="22417E20"/>
  <w16cid:commentId w16cid:paraId="35BE6A52" w16cid:durableId="223EB778"/>
  <w16cid:commentId w16cid:paraId="364CD33C" w16cid:durableId="22418714"/>
  <w16cid:commentId w16cid:paraId="054B3FFC" w16cid:durableId="22418730"/>
  <w16cid:commentId w16cid:paraId="16F4CE2E" w16cid:durableId="223FFA27"/>
  <w16cid:commentId w16cid:paraId="5242F05E" w16cid:durableId="220FB6AD"/>
  <w16cid:commentId w16cid:paraId="1C832B35" w16cid:durableId="2219CD03"/>
  <w16cid:commentId w16cid:paraId="211EF7DA" w16cid:durableId="2219CD04"/>
  <w16cid:commentId w16cid:paraId="2BE25EFB" w16cid:durableId="223FFA45"/>
  <w16cid:commentId w16cid:paraId="70F50337" w16cid:durableId="223FFA6C"/>
  <w16cid:commentId w16cid:paraId="4DB89186" w16cid:durableId="2219CD05"/>
  <w16cid:commentId w16cid:paraId="0C87499A" w16cid:durableId="2208922D"/>
  <w16cid:commentId w16cid:paraId="7E8EB4EC" w16cid:durableId="223FFAC1"/>
  <w16cid:commentId w16cid:paraId="149BA32E" w16cid:durableId="2219CE2B"/>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5AF9681" w16cid:durableId="2219CD0E"/>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7303C0" w14:textId="77777777" w:rsidR="00BD6BA6" w:rsidRDefault="00BD6BA6" w:rsidP="0014008B">
      <w:pPr>
        <w:spacing w:after="0" w:line="240" w:lineRule="auto"/>
      </w:pPr>
      <w:r>
        <w:separator/>
      </w:r>
    </w:p>
  </w:endnote>
  <w:endnote w:type="continuationSeparator" w:id="0">
    <w:p w14:paraId="57F6E35A" w14:textId="77777777" w:rsidR="00BD6BA6" w:rsidRDefault="00BD6BA6"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BD7A91" w14:textId="77777777" w:rsidR="00BD6BA6" w:rsidRDefault="00BD6BA6" w:rsidP="0014008B">
      <w:pPr>
        <w:spacing w:after="0" w:line="240" w:lineRule="auto"/>
      </w:pPr>
      <w:r>
        <w:separator/>
      </w:r>
    </w:p>
  </w:footnote>
  <w:footnote w:type="continuationSeparator" w:id="0">
    <w:p w14:paraId="65AF2BF3" w14:textId="77777777" w:rsidR="00BD6BA6" w:rsidRDefault="00BD6BA6"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ard">
    <w15:presenceInfo w15:providerId="None" w15:userId="richard"/>
  </w15:person>
  <w15:person w15:author="Jeremy Pittman">
    <w15:presenceInfo w15:providerId="AD" w15:userId="S-1-5-21-1417001333-651377827-839522115-405850"/>
  </w15:person>
  <w15:person w15:author="Joseph Bennett">
    <w15:presenceInfo w15:providerId="Windows Live" w15:userId="f43ab2b5ed2eb486"/>
  </w15:person>
  <w15:person w15:author="Jeffrey Owen Hanson">
    <w15:presenceInfo w15:providerId="None" w15:userId="Jeffrey Owen Hanson"/>
  </w15:person>
  <w15:person w15:author="Viv Mcshane">
    <w15:presenceInfo w15:providerId="Windows Live" w15:userId="726bcc2aadf18af2"/>
  </w15:person>
  <w15:person w15:author="Buxton,Rachel">
    <w15:presenceInfo w15:providerId="AD" w15:userId="S-1-5-21-299502267-746137067-1417001333-428832"/>
  </w15:person>
  <w15:person w15:author="Allison Binley">
    <w15:presenceInfo w15:providerId="None" w15:userId="Allison Binley"/>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7BB"/>
    <w:rsid w:val="00000A05"/>
    <w:rsid w:val="00007B4C"/>
    <w:rsid w:val="00007E17"/>
    <w:rsid w:val="000115B9"/>
    <w:rsid w:val="000133D8"/>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37EF8"/>
    <w:rsid w:val="00040A3D"/>
    <w:rsid w:val="000418C7"/>
    <w:rsid w:val="000445E1"/>
    <w:rsid w:val="000453DF"/>
    <w:rsid w:val="00046914"/>
    <w:rsid w:val="00047F16"/>
    <w:rsid w:val="00054E48"/>
    <w:rsid w:val="00056FD3"/>
    <w:rsid w:val="000575BB"/>
    <w:rsid w:val="000604E2"/>
    <w:rsid w:val="00061058"/>
    <w:rsid w:val="00064124"/>
    <w:rsid w:val="00065346"/>
    <w:rsid w:val="00065CFE"/>
    <w:rsid w:val="00070110"/>
    <w:rsid w:val="00070B9A"/>
    <w:rsid w:val="00071BCB"/>
    <w:rsid w:val="00071D70"/>
    <w:rsid w:val="000729A0"/>
    <w:rsid w:val="00072C2D"/>
    <w:rsid w:val="000730BB"/>
    <w:rsid w:val="00075445"/>
    <w:rsid w:val="00075733"/>
    <w:rsid w:val="000829C2"/>
    <w:rsid w:val="00086348"/>
    <w:rsid w:val="0009372A"/>
    <w:rsid w:val="000945A2"/>
    <w:rsid w:val="000A0765"/>
    <w:rsid w:val="000A6BFC"/>
    <w:rsid w:val="000A7C0C"/>
    <w:rsid w:val="000B43CC"/>
    <w:rsid w:val="000B71DE"/>
    <w:rsid w:val="000C6A67"/>
    <w:rsid w:val="000C6DE7"/>
    <w:rsid w:val="000D0256"/>
    <w:rsid w:val="000D0FC5"/>
    <w:rsid w:val="000D5A79"/>
    <w:rsid w:val="000E3833"/>
    <w:rsid w:val="000E4F21"/>
    <w:rsid w:val="000E4F8D"/>
    <w:rsid w:val="000E7580"/>
    <w:rsid w:val="000F5F95"/>
    <w:rsid w:val="001055A6"/>
    <w:rsid w:val="001112AC"/>
    <w:rsid w:val="0012255F"/>
    <w:rsid w:val="00122751"/>
    <w:rsid w:val="00123D81"/>
    <w:rsid w:val="00125231"/>
    <w:rsid w:val="0014008B"/>
    <w:rsid w:val="00141E2A"/>
    <w:rsid w:val="001478D6"/>
    <w:rsid w:val="00150A5D"/>
    <w:rsid w:val="00150B58"/>
    <w:rsid w:val="00163175"/>
    <w:rsid w:val="00167148"/>
    <w:rsid w:val="00170ABC"/>
    <w:rsid w:val="00173226"/>
    <w:rsid w:val="00173CD4"/>
    <w:rsid w:val="0017472C"/>
    <w:rsid w:val="00180A2B"/>
    <w:rsid w:val="00182CF4"/>
    <w:rsid w:val="00183C8A"/>
    <w:rsid w:val="001841E0"/>
    <w:rsid w:val="0018549D"/>
    <w:rsid w:val="00185CFD"/>
    <w:rsid w:val="001870A4"/>
    <w:rsid w:val="00190C67"/>
    <w:rsid w:val="00191609"/>
    <w:rsid w:val="001916B5"/>
    <w:rsid w:val="00191D11"/>
    <w:rsid w:val="00196B9C"/>
    <w:rsid w:val="001A0BF1"/>
    <w:rsid w:val="001A23CB"/>
    <w:rsid w:val="001A3887"/>
    <w:rsid w:val="001A4305"/>
    <w:rsid w:val="001A4F32"/>
    <w:rsid w:val="001A544B"/>
    <w:rsid w:val="001A6353"/>
    <w:rsid w:val="001A7839"/>
    <w:rsid w:val="001A7CC2"/>
    <w:rsid w:val="001B1047"/>
    <w:rsid w:val="001B4364"/>
    <w:rsid w:val="001B4C00"/>
    <w:rsid w:val="001B7F3C"/>
    <w:rsid w:val="001C23DA"/>
    <w:rsid w:val="001C3406"/>
    <w:rsid w:val="001C615F"/>
    <w:rsid w:val="001D0C58"/>
    <w:rsid w:val="001D0F29"/>
    <w:rsid w:val="001D13BF"/>
    <w:rsid w:val="001D1B2D"/>
    <w:rsid w:val="001D337F"/>
    <w:rsid w:val="001D4B17"/>
    <w:rsid w:val="001E2D86"/>
    <w:rsid w:val="001E433B"/>
    <w:rsid w:val="001F1C2D"/>
    <w:rsid w:val="001F765B"/>
    <w:rsid w:val="00210FAA"/>
    <w:rsid w:val="00222361"/>
    <w:rsid w:val="002225E4"/>
    <w:rsid w:val="00224A65"/>
    <w:rsid w:val="002253D6"/>
    <w:rsid w:val="0022692E"/>
    <w:rsid w:val="0023192A"/>
    <w:rsid w:val="00232E73"/>
    <w:rsid w:val="002342BF"/>
    <w:rsid w:val="00234FAF"/>
    <w:rsid w:val="0023686A"/>
    <w:rsid w:val="00241182"/>
    <w:rsid w:val="00242449"/>
    <w:rsid w:val="0024344C"/>
    <w:rsid w:val="002442DE"/>
    <w:rsid w:val="00256E7C"/>
    <w:rsid w:val="002732FD"/>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72EB"/>
    <w:rsid w:val="002B7824"/>
    <w:rsid w:val="002B7A13"/>
    <w:rsid w:val="002B7BE3"/>
    <w:rsid w:val="002B7C81"/>
    <w:rsid w:val="002C5275"/>
    <w:rsid w:val="002C5916"/>
    <w:rsid w:val="002C70FC"/>
    <w:rsid w:val="002C7FD4"/>
    <w:rsid w:val="002D2271"/>
    <w:rsid w:val="002D4DD2"/>
    <w:rsid w:val="002E4693"/>
    <w:rsid w:val="002E54D3"/>
    <w:rsid w:val="002E71A9"/>
    <w:rsid w:val="002F1ADC"/>
    <w:rsid w:val="002F23AF"/>
    <w:rsid w:val="002F2E87"/>
    <w:rsid w:val="0030114B"/>
    <w:rsid w:val="00305D1F"/>
    <w:rsid w:val="003067E7"/>
    <w:rsid w:val="00314AF7"/>
    <w:rsid w:val="00322DA9"/>
    <w:rsid w:val="0032443B"/>
    <w:rsid w:val="00324D4D"/>
    <w:rsid w:val="003331B6"/>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672D4"/>
    <w:rsid w:val="00371DAF"/>
    <w:rsid w:val="00372915"/>
    <w:rsid w:val="003730C3"/>
    <w:rsid w:val="00374E84"/>
    <w:rsid w:val="00377F2F"/>
    <w:rsid w:val="0038114C"/>
    <w:rsid w:val="0038298A"/>
    <w:rsid w:val="00383533"/>
    <w:rsid w:val="00385D0D"/>
    <w:rsid w:val="00387CF3"/>
    <w:rsid w:val="00390174"/>
    <w:rsid w:val="0039254E"/>
    <w:rsid w:val="0039799C"/>
    <w:rsid w:val="003A02CA"/>
    <w:rsid w:val="003A7123"/>
    <w:rsid w:val="003B199B"/>
    <w:rsid w:val="003B5238"/>
    <w:rsid w:val="003C0D0B"/>
    <w:rsid w:val="003C0EE9"/>
    <w:rsid w:val="003C4183"/>
    <w:rsid w:val="003C4DF2"/>
    <w:rsid w:val="003C5710"/>
    <w:rsid w:val="003C723A"/>
    <w:rsid w:val="003D1DC4"/>
    <w:rsid w:val="003E16E7"/>
    <w:rsid w:val="003E1F52"/>
    <w:rsid w:val="003F0DC9"/>
    <w:rsid w:val="00401301"/>
    <w:rsid w:val="004013F1"/>
    <w:rsid w:val="004041FC"/>
    <w:rsid w:val="004056A4"/>
    <w:rsid w:val="004118CE"/>
    <w:rsid w:val="00417AB4"/>
    <w:rsid w:val="00417F88"/>
    <w:rsid w:val="004238A0"/>
    <w:rsid w:val="00427092"/>
    <w:rsid w:val="00434F2F"/>
    <w:rsid w:val="004421A9"/>
    <w:rsid w:val="00454648"/>
    <w:rsid w:val="00456849"/>
    <w:rsid w:val="00460EB0"/>
    <w:rsid w:val="0048124B"/>
    <w:rsid w:val="004832BB"/>
    <w:rsid w:val="004852F0"/>
    <w:rsid w:val="00487A81"/>
    <w:rsid w:val="004A0877"/>
    <w:rsid w:val="004A0B36"/>
    <w:rsid w:val="004A2C07"/>
    <w:rsid w:val="004A5EEE"/>
    <w:rsid w:val="004A6B89"/>
    <w:rsid w:val="004B0C98"/>
    <w:rsid w:val="004B2E18"/>
    <w:rsid w:val="004B4D7E"/>
    <w:rsid w:val="004C21A8"/>
    <w:rsid w:val="004C3CBB"/>
    <w:rsid w:val="004C6601"/>
    <w:rsid w:val="004C70C0"/>
    <w:rsid w:val="004D5925"/>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2072"/>
    <w:rsid w:val="0053396D"/>
    <w:rsid w:val="00534F33"/>
    <w:rsid w:val="005358BA"/>
    <w:rsid w:val="00537683"/>
    <w:rsid w:val="00542096"/>
    <w:rsid w:val="00542C89"/>
    <w:rsid w:val="00543730"/>
    <w:rsid w:val="00543E9D"/>
    <w:rsid w:val="005478F6"/>
    <w:rsid w:val="00552632"/>
    <w:rsid w:val="00554C96"/>
    <w:rsid w:val="00556F1E"/>
    <w:rsid w:val="00562FB9"/>
    <w:rsid w:val="005648ED"/>
    <w:rsid w:val="00572248"/>
    <w:rsid w:val="0057233E"/>
    <w:rsid w:val="00573001"/>
    <w:rsid w:val="005731FF"/>
    <w:rsid w:val="00574126"/>
    <w:rsid w:val="00577F65"/>
    <w:rsid w:val="00581285"/>
    <w:rsid w:val="0058186A"/>
    <w:rsid w:val="005A0054"/>
    <w:rsid w:val="005A1A26"/>
    <w:rsid w:val="005A2D04"/>
    <w:rsid w:val="005A4A2C"/>
    <w:rsid w:val="005A6B6D"/>
    <w:rsid w:val="005B02DE"/>
    <w:rsid w:val="005B30D3"/>
    <w:rsid w:val="005D0B50"/>
    <w:rsid w:val="005D1FEA"/>
    <w:rsid w:val="005D4502"/>
    <w:rsid w:val="005D7046"/>
    <w:rsid w:val="005D74A8"/>
    <w:rsid w:val="005E07C0"/>
    <w:rsid w:val="005E0929"/>
    <w:rsid w:val="005E50C6"/>
    <w:rsid w:val="005E6CDF"/>
    <w:rsid w:val="005E79F9"/>
    <w:rsid w:val="005F2B2C"/>
    <w:rsid w:val="005F2F3B"/>
    <w:rsid w:val="005F3942"/>
    <w:rsid w:val="005F3A1E"/>
    <w:rsid w:val="005F71A7"/>
    <w:rsid w:val="0060097D"/>
    <w:rsid w:val="006100EE"/>
    <w:rsid w:val="00611D8A"/>
    <w:rsid w:val="00617126"/>
    <w:rsid w:val="00617464"/>
    <w:rsid w:val="00620BB3"/>
    <w:rsid w:val="006267BB"/>
    <w:rsid w:val="00631834"/>
    <w:rsid w:val="0063188E"/>
    <w:rsid w:val="006371C5"/>
    <w:rsid w:val="006416B9"/>
    <w:rsid w:val="006472C7"/>
    <w:rsid w:val="00651FA5"/>
    <w:rsid w:val="0065443F"/>
    <w:rsid w:val="006577C1"/>
    <w:rsid w:val="006625F3"/>
    <w:rsid w:val="00667D15"/>
    <w:rsid w:val="00672494"/>
    <w:rsid w:val="00674956"/>
    <w:rsid w:val="00676D46"/>
    <w:rsid w:val="00682A20"/>
    <w:rsid w:val="006866D5"/>
    <w:rsid w:val="00687F73"/>
    <w:rsid w:val="00692B6A"/>
    <w:rsid w:val="0069315B"/>
    <w:rsid w:val="00696DE2"/>
    <w:rsid w:val="00697DDF"/>
    <w:rsid w:val="006A0722"/>
    <w:rsid w:val="006A0AD4"/>
    <w:rsid w:val="006A1CCE"/>
    <w:rsid w:val="006A29D0"/>
    <w:rsid w:val="006A6B16"/>
    <w:rsid w:val="006A6E5C"/>
    <w:rsid w:val="006B1574"/>
    <w:rsid w:val="006B50E5"/>
    <w:rsid w:val="006B6C4C"/>
    <w:rsid w:val="006C25DF"/>
    <w:rsid w:val="006C6780"/>
    <w:rsid w:val="006D276B"/>
    <w:rsid w:val="006D301B"/>
    <w:rsid w:val="006E0009"/>
    <w:rsid w:val="006E0A9C"/>
    <w:rsid w:val="006E104E"/>
    <w:rsid w:val="006E1CEA"/>
    <w:rsid w:val="006E5CAB"/>
    <w:rsid w:val="006F1286"/>
    <w:rsid w:val="006F526D"/>
    <w:rsid w:val="006F6771"/>
    <w:rsid w:val="006F7C4D"/>
    <w:rsid w:val="007027F6"/>
    <w:rsid w:val="0070423F"/>
    <w:rsid w:val="007073A8"/>
    <w:rsid w:val="00714B22"/>
    <w:rsid w:val="00720A74"/>
    <w:rsid w:val="00720ECD"/>
    <w:rsid w:val="00721BAD"/>
    <w:rsid w:val="00722603"/>
    <w:rsid w:val="0072387D"/>
    <w:rsid w:val="0073298F"/>
    <w:rsid w:val="00737AC5"/>
    <w:rsid w:val="00740E4C"/>
    <w:rsid w:val="007477A4"/>
    <w:rsid w:val="00752DC3"/>
    <w:rsid w:val="00753720"/>
    <w:rsid w:val="007552F4"/>
    <w:rsid w:val="00760B08"/>
    <w:rsid w:val="00761873"/>
    <w:rsid w:val="0076264D"/>
    <w:rsid w:val="00763021"/>
    <w:rsid w:val="00765436"/>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76EC"/>
    <w:rsid w:val="007B1A0F"/>
    <w:rsid w:val="007B1C9E"/>
    <w:rsid w:val="007B235D"/>
    <w:rsid w:val="007B57DB"/>
    <w:rsid w:val="007B667D"/>
    <w:rsid w:val="007B7733"/>
    <w:rsid w:val="007C1195"/>
    <w:rsid w:val="007C29BB"/>
    <w:rsid w:val="007C4DB2"/>
    <w:rsid w:val="007D3D02"/>
    <w:rsid w:val="007D5EB4"/>
    <w:rsid w:val="007E0D3A"/>
    <w:rsid w:val="007E5426"/>
    <w:rsid w:val="007E7A49"/>
    <w:rsid w:val="007F28F6"/>
    <w:rsid w:val="007F40A8"/>
    <w:rsid w:val="007F432A"/>
    <w:rsid w:val="0080004E"/>
    <w:rsid w:val="008012D7"/>
    <w:rsid w:val="00802BB0"/>
    <w:rsid w:val="00803633"/>
    <w:rsid w:val="00803BB9"/>
    <w:rsid w:val="008048E3"/>
    <w:rsid w:val="00804A37"/>
    <w:rsid w:val="008136D4"/>
    <w:rsid w:val="00814C65"/>
    <w:rsid w:val="00815009"/>
    <w:rsid w:val="008175F3"/>
    <w:rsid w:val="00822A6F"/>
    <w:rsid w:val="0082332F"/>
    <w:rsid w:val="0082416B"/>
    <w:rsid w:val="0082477F"/>
    <w:rsid w:val="00824B6A"/>
    <w:rsid w:val="0082609E"/>
    <w:rsid w:val="00827D93"/>
    <w:rsid w:val="00833EB1"/>
    <w:rsid w:val="00834833"/>
    <w:rsid w:val="0084155F"/>
    <w:rsid w:val="008461BC"/>
    <w:rsid w:val="0085304E"/>
    <w:rsid w:val="00862461"/>
    <w:rsid w:val="008626B3"/>
    <w:rsid w:val="00862791"/>
    <w:rsid w:val="00863C85"/>
    <w:rsid w:val="00867230"/>
    <w:rsid w:val="008727F9"/>
    <w:rsid w:val="0087653D"/>
    <w:rsid w:val="00876DA9"/>
    <w:rsid w:val="0088148A"/>
    <w:rsid w:val="00886614"/>
    <w:rsid w:val="0089293E"/>
    <w:rsid w:val="00896347"/>
    <w:rsid w:val="00897D42"/>
    <w:rsid w:val="008A00F3"/>
    <w:rsid w:val="008A26E5"/>
    <w:rsid w:val="008A5084"/>
    <w:rsid w:val="008B0D9C"/>
    <w:rsid w:val="008B1850"/>
    <w:rsid w:val="008B6FA5"/>
    <w:rsid w:val="008C03CB"/>
    <w:rsid w:val="008C5FA9"/>
    <w:rsid w:val="008C6E97"/>
    <w:rsid w:val="008C7F20"/>
    <w:rsid w:val="008D024C"/>
    <w:rsid w:val="008D0B33"/>
    <w:rsid w:val="008D2491"/>
    <w:rsid w:val="008D67B6"/>
    <w:rsid w:val="008D6AF7"/>
    <w:rsid w:val="008D6FDD"/>
    <w:rsid w:val="008E1D95"/>
    <w:rsid w:val="008E5391"/>
    <w:rsid w:val="008F06DA"/>
    <w:rsid w:val="008F18CE"/>
    <w:rsid w:val="008F23D6"/>
    <w:rsid w:val="008F3589"/>
    <w:rsid w:val="008F4932"/>
    <w:rsid w:val="008F73DA"/>
    <w:rsid w:val="00900BC2"/>
    <w:rsid w:val="00902E0C"/>
    <w:rsid w:val="00903040"/>
    <w:rsid w:val="00905D4C"/>
    <w:rsid w:val="0090640E"/>
    <w:rsid w:val="00907206"/>
    <w:rsid w:val="00910E4F"/>
    <w:rsid w:val="00911E5C"/>
    <w:rsid w:val="00912996"/>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7547"/>
    <w:rsid w:val="00961AEA"/>
    <w:rsid w:val="00964774"/>
    <w:rsid w:val="00965017"/>
    <w:rsid w:val="009669BF"/>
    <w:rsid w:val="00967FD3"/>
    <w:rsid w:val="009721CF"/>
    <w:rsid w:val="00972CF8"/>
    <w:rsid w:val="00976305"/>
    <w:rsid w:val="00980A1F"/>
    <w:rsid w:val="00981CF9"/>
    <w:rsid w:val="009824DD"/>
    <w:rsid w:val="00983096"/>
    <w:rsid w:val="009852E1"/>
    <w:rsid w:val="00992187"/>
    <w:rsid w:val="00992DBC"/>
    <w:rsid w:val="009A3DEF"/>
    <w:rsid w:val="009A677F"/>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F0800"/>
    <w:rsid w:val="009F272A"/>
    <w:rsid w:val="009F3679"/>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625"/>
    <w:rsid w:val="00A45B5F"/>
    <w:rsid w:val="00A508FD"/>
    <w:rsid w:val="00A523A8"/>
    <w:rsid w:val="00A52B46"/>
    <w:rsid w:val="00A5356F"/>
    <w:rsid w:val="00A53B0E"/>
    <w:rsid w:val="00A545B2"/>
    <w:rsid w:val="00A637DF"/>
    <w:rsid w:val="00A70097"/>
    <w:rsid w:val="00A7101B"/>
    <w:rsid w:val="00A727AA"/>
    <w:rsid w:val="00A8070F"/>
    <w:rsid w:val="00A82922"/>
    <w:rsid w:val="00A850B8"/>
    <w:rsid w:val="00A85557"/>
    <w:rsid w:val="00A87C15"/>
    <w:rsid w:val="00A90397"/>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34D5"/>
    <w:rsid w:val="00B15082"/>
    <w:rsid w:val="00B15588"/>
    <w:rsid w:val="00B155AA"/>
    <w:rsid w:val="00B1613F"/>
    <w:rsid w:val="00B2145F"/>
    <w:rsid w:val="00B227B8"/>
    <w:rsid w:val="00B248C2"/>
    <w:rsid w:val="00B27540"/>
    <w:rsid w:val="00B30AF2"/>
    <w:rsid w:val="00B3101C"/>
    <w:rsid w:val="00B458A1"/>
    <w:rsid w:val="00B5078C"/>
    <w:rsid w:val="00B52EC0"/>
    <w:rsid w:val="00B55932"/>
    <w:rsid w:val="00B561A6"/>
    <w:rsid w:val="00B56E67"/>
    <w:rsid w:val="00B6009D"/>
    <w:rsid w:val="00B60512"/>
    <w:rsid w:val="00B61FDD"/>
    <w:rsid w:val="00B64358"/>
    <w:rsid w:val="00B64676"/>
    <w:rsid w:val="00B671A7"/>
    <w:rsid w:val="00B724D3"/>
    <w:rsid w:val="00B740C4"/>
    <w:rsid w:val="00B7538C"/>
    <w:rsid w:val="00B7603D"/>
    <w:rsid w:val="00B81D6F"/>
    <w:rsid w:val="00B85EB7"/>
    <w:rsid w:val="00B90E4F"/>
    <w:rsid w:val="00B9147C"/>
    <w:rsid w:val="00B91896"/>
    <w:rsid w:val="00B939EF"/>
    <w:rsid w:val="00B976CB"/>
    <w:rsid w:val="00B97891"/>
    <w:rsid w:val="00BA3955"/>
    <w:rsid w:val="00BA7065"/>
    <w:rsid w:val="00BA71BB"/>
    <w:rsid w:val="00BB6D0F"/>
    <w:rsid w:val="00BC1C25"/>
    <w:rsid w:val="00BC33AC"/>
    <w:rsid w:val="00BC3A4C"/>
    <w:rsid w:val="00BC4273"/>
    <w:rsid w:val="00BC7AE4"/>
    <w:rsid w:val="00BD0245"/>
    <w:rsid w:val="00BD0862"/>
    <w:rsid w:val="00BD0C56"/>
    <w:rsid w:val="00BD4368"/>
    <w:rsid w:val="00BD6BA6"/>
    <w:rsid w:val="00BE4F85"/>
    <w:rsid w:val="00BE6065"/>
    <w:rsid w:val="00BF0D87"/>
    <w:rsid w:val="00BF1D33"/>
    <w:rsid w:val="00BF3FC8"/>
    <w:rsid w:val="00BF53EB"/>
    <w:rsid w:val="00BF5A1D"/>
    <w:rsid w:val="00BF64DF"/>
    <w:rsid w:val="00C04C3D"/>
    <w:rsid w:val="00C0621E"/>
    <w:rsid w:val="00C06496"/>
    <w:rsid w:val="00C06EAD"/>
    <w:rsid w:val="00C12EB0"/>
    <w:rsid w:val="00C16E94"/>
    <w:rsid w:val="00C17956"/>
    <w:rsid w:val="00C202BD"/>
    <w:rsid w:val="00C21D0E"/>
    <w:rsid w:val="00C24289"/>
    <w:rsid w:val="00C32A41"/>
    <w:rsid w:val="00C347A9"/>
    <w:rsid w:val="00C35908"/>
    <w:rsid w:val="00C37A8D"/>
    <w:rsid w:val="00C409C8"/>
    <w:rsid w:val="00C40F58"/>
    <w:rsid w:val="00C461DD"/>
    <w:rsid w:val="00C47846"/>
    <w:rsid w:val="00C52769"/>
    <w:rsid w:val="00C54795"/>
    <w:rsid w:val="00C55540"/>
    <w:rsid w:val="00C57D48"/>
    <w:rsid w:val="00C60E80"/>
    <w:rsid w:val="00C64E7F"/>
    <w:rsid w:val="00C73176"/>
    <w:rsid w:val="00C7450E"/>
    <w:rsid w:val="00C750B3"/>
    <w:rsid w:val="00C77CE3"/>
    <w:rsid w:val="00C77FAF"/>
    <w:rsid w:val="00C803D8"/>
    <w:rsid w:val="00C809C8"/>
    <w:rsid w:val="00C815A1"/>
    <w:rsid w:val="00C84B07"/>
    <w:rsid w:val="00C9186C"/>
    <w:rsid w:val="00C933E9"/>
    <w:rsid w:val="00C94A17"/>
    <w:rsid w:val="00C96A7A"/>
    <w:rsid w:val="00C96D69"/>
    <w:rsid w:val="00CA1C14"/>
    <w:rsid w:val="00CA42E2"/>
    <w:rsid w:val="00CA58D8"/>
    <w:rsid w:val="00CB0730"/>
    <w:rsid w:val="00CC22BD"/>
    <w:rsid w:val="00CC24E1"/>
    <w:rsid w:val="00CC38D3"/>
    <w:rsid w:val="00CC7A9E"/>
    <w:rsid w:val="00CD0074"/>
    <w:rsid w:val="00CD34A3"/>
    <w:rsid w:val="00CD3BA6"/>
    <w:rsid w:val="00CD58F3"/>
    <w:rsid w:val="00CD6D0F"/>
    <w:rsid w:val="00CE0152"/>
    <w:rsid w:val="00CE0868"/>
    <w:rsid w:val="00CE2DB6"/>
    <w:rsid w:val="00CE3C90"/>
    <w:rsid w:val="00CE4CCB"/>
    <w:rsid w:val="00CF2FE0"/>
    <w:rsid w:val="00CF533E"/>
    <w:rsid w:val="00D00E66"/>
    <w:rsid w:val="00D01A4A"/>
    <w:rsid w:val="00D14DB2"/>
    <w:rsid w:val="00D15430"/>
    <w:rsid w:val="00D16D7D"/>
    <w:rsid w:val="00D203D9"/>
    <w:rsid w:val="00D303BB"/>
    <w:rsid w:val="00D306FB"/>
    <w:rsid w:val="00D31BD2"/>
    <w:rsid w:val="00D342C2"/>
    <w:rsid w:val="00D36015"/>
    <w:rsid w:val="00D36EBD"/>
    <w:rsid w:val="00D376F9"/>
    <w:rsid w:val="00D42239"/>
    <w:rsid w:val="00D44420"/>
    <w:rsid w:val="00D45204"/>
    <w:rsid w:val="00D46E07"/>
    <w:rsid w:val="00D500D8"/>
    <w:rsid w:val="00D50349"/>
    <w:rsid w:val="00D50E9F"/>
    <w:rsid w:val="00D538AF"/>
    <w:rsid w:val="00D56A32"/>
    <w:rsid w:val="00D63DCC"/>
    <w:rsid w:val="00D65FD7"/>
    <w:rsid w:val="00D72C4F"/>
    <w:rsid w:val="00D76726"/>
    <w:rsid w:val="00D76ADC"/>
    <w:rsid w:val="00D76ADD"/>
    <w:rsid w:val="00D76D42"/>
    <w:rsid w:val="00D801C4"/>
    <w:rsid w:val="00D82229"/>
    <w:rsid w:val="00D82778"/>
    <w:rsid w:val="00D85E86"/>
    <w:rsid w:val="00D86C45"/>
    <w:rsid w:val="00D86D26"/>
    <w:rsid w:val="00D90D45"/>
    <w:rsid w:val="00D90F9C"/>
    <w:rsid w:val="00D9414C"/>
    <w:rsid w:val="00DA0438"/>
    <w:rsid w:val="00DA2559"/>
    <w:rsid w:val="00DA28BA"/>
    <w:rsid w:val="00DB075C"/>
    <w:rsid w:val="00DB14BF"/>
    <w:rsid w:val="00DB167F"/>
    <w:rsid w:val="00DB2F11"/>
    <w:rsid w:val="00DB3127"/>
    <w:rsid w:val="00DB3629"/>
    <w:rsid w:val="00DB417E"/>
    <w:rsid w:val="00DC1410"/>
    <w:rsid w:val="00DC486E"/>
    <w:rsid w:val="00DD0F9E"/>
    <w:rsid w:val="00DD2BD4"/>
    <w:rsid w:val="00DD4ADA"/>
    <w:rsid w:val="00DD666D"/>
    <w:rsid w:val="00DE0D84"/>
    <w:rsid w:val="00DE115A"/>
    <w:rsid w:val="00DE793D"/>
    <w:rsid w:val="00DF00E5"/>
    <w:rsid w:val="00DF03D0"/>
    <w:rsid w:val="00DF0ABD"/>
    <w:rsid w:val="00DF73D8"/>
    <w:rsid w:val="00DF7F0C"/>
    <w:rsid w:val="00E03E70"/>
    <w:rsid w:val="00E05EB1"/>
    <w:rsid w:val="00E07580"/>
    <w:rsid w:val="00E13087"/>
    <w:rsid w:val="00E144E9"/>
    <w:rsid w:val="00E21E87"/>
    <w:rsid w:val="00E22935"/>
    <w:rsid w:val="00E278B2"/>
    <w:rsid w:val="00E30373"/>
    <w:rsid w:val="00E330D0"/>
    <w:rsid w:val="00E3385D"/>
    <w:rsid w:val="00E34C55"/>
    <w:rsid w:val="00E43280"/>
    <w:rsid w:val="00E43581"/>
    <w:rsid w:val="00E43ABF"/>
    <w:rsid w:val="00E513BA"/>
    <w:rsid w:val="00E519F6"/>
    <w:rsid w:val="00E52175"/>
    <w:rsid w:val="00E55910"/>
    <w:rsid w:val="00E564AC"/>
    <w:rsid w:val="00E60030"/>
    <w:rsid w:val="00E63DC3"/>
    <w:rsid w:val="00E64A42"/>
    <w:rsid w:val="00E65DCD"/>
    <w:rsid w:val="00E660AC"/>
    <w:rsid w:val="00E7395E"/>
    <w:rsid w:val="00E75D4F"/>
    <w:rsid w:val="00E75E79"/>
    <w:rsid w:val="00E866B1"/>
    <w:rsid w:val="00E8699A"/>
    <w:rsid w:val="00E92E88"/>
    <w:rsid w:val="00E92FE9"/>
    <w:rsid w:val="00E93BFB"/>
    <w:rsid w:val="00E95F45"/>
    <w:rsid w:val="00E9690A"/>
    <w:rsid w:val="00EA2023"/>
    <w:rsid w:val="00EA2D36"/>
    <w:rsid w:val="00EA7986"/>
    <w:rsid w:val="00EB2EE0"/>
    <w:rsid w:val="00EB5A12"/>
    <w:rsid w:val="00ED2313"/>
    <w:rsid w:val="00ED38FD"/>
    <w:rsid w:val="00ED7C9C"/>
    <w:rsid w:val="00EE3731"/>
    <w:rsid w:val="00EE3F28"/>
    <w:rsid w:val="00EE5BCF"/>
    <w:rsid w:val="00EE6396"/>
    <w:rsid w:val="00EE758A"/>
    <w:rsid w:val="00EF5AF4"/>
    <w:rsid w:val="00F0720B"/>
    <w:rsid w:val="00F133B0"/>
    <w:rsid w:val="00F20A71"/>
    <w:rsid w:val="00F20E1F"/>
    <w:rsid w:val="00F27EC2"/>
    <w:rsid w:val="00F31C80"/>
    <w:rsid w:val="00F34130"/>
    <w:rsid w:val="00F3463A"/>
    <w:rsid w:val="00F5142E"/>
    <w:rsid w:val="00F52531"/>
    <w:rsid w:val="00F57C67"/>
    <w:rsid w:val="00F6164B"/>
    <w:rsid w:val="00F64BF2"/>
    <w:rsid w:val="00F7357D"/>
    <w:rsid w:val="00F76B9C"/>
    <w:rsid w:val="00F81C32"/>
    <w:rsid w:val="00F90369"/>
    <w:rsid w:val="00F90F0F"/>
    <w:rsid w:val="00F9411F"/>
    <w:rsid w:val="00F9436C"/>
    <w:rsid w:val="00F94DD5"/>
    <w:rsid w:val="00F95833"/>
    <w:rsid w:val="00F969F8"/>
    <w:rsid w:val="00F97319"/>
    <w:rsid w:val="00FA3056"/>
    <w:rsid w:val="00FA3E57"/>
    <w:rsid w:val="00FA5368"/>
    <w:rsid w:val="00FA7613"/>
    <w:rsid w:val="00FC05FA"/>
    <w:rsid w:val="00FC554C"/>
    <w:rsid w:val="00FC796E"/>
    <w:rsid w:val="00FD07F2"/>
    <w:rsid w:val="00FD4603"/>
    <w:rsid w:val="00FD477F"/>
    <w:rsid w:val="00FD67EE"/>
    <w:rsid w:val="00FE267D"/>
    <w:rsid w:val="00FE2920"/>
    <w:rsid w:val="00FE76AB"/>
    <w:rsid w:val="00FF0421"/>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802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x.doi.org/10.1111/conl.12158" TargetMode="External"/><Relationship Id="rId2" Type="http://schemas.openxmlformats.org/officeDocument/2006/relationships/hyperlink" Target="https://www.sciencedirect.com/science/article/pii/S2590332220300439" TargetMode="External"/><Relationship Id="rId1" Type="http://schemas.openxmlformats.org/officeDocument/2006/relationships/hyperlink" Target="https://www.cbd.int/doc/c/efb0/1f84/a892b98d2982a829962b6371/wg2020-02-03-en.pdf" TargetMode="External"/><Relationship Id="rId4" Type="http://schemas.openxmlformats.org/officeDocument/2006/relationships/hyperlink" Target="https://www.protectedplanet.net/c/calculating-protected-area-coverage"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3.png"/><Relationship Id="rId18" Type="http://schemas.openxmlformats.org/officeDocument/2006/relationships/hyperlink" Target="https://www.protectedplanet.ne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gadm.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birdlife.org/datazone/home"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ucnredlist.org/" TargetMode="Externa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hyperlink" Target="https://datacatalog.worldbank.org/dataset/worldwide-governance-indicator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7.pn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A48A2-115E-41E0-8137-B9FAA063D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28</Pages>
  <Words>11066</Words>
  <Characters>63077</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Jeremy Pittman</cp:lastModifiedBy>
  <cp:revision>116</cp:revision>
  <dcterms:created xsi:type="dcterms:W3CDTF">2020-04-15T17:13:00Z</dcterms:created>
  <dcterms:modified xsi:type="dcterms:W3CDTF">2020-04-24T17:29:00Z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id="lBHXng0r"/&gt;&lt;style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