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r w:rsidRPr="00927C84">
        <w:rPr>
          <w:rFonts w:ascii="Times New Roman" w:hAnsi="Times New Roman" w:cs="Times New Roman"/>
          <w:b/>
          <w:bCs/>
          <w:sz w:val="24"/>
          <w:szCs w:val="24"/>
        </w:rPr>
        <w:lastRenderedPageBreak/>
        <w:t>First paragraph</w:t>
      </w:r>
    </w:p>
    <w:p w14:paraId="31B1F31F" w14:textId="4F29A19F"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w:t>
      </w:r>
      <w:r w:rsidR="00F22973">
        <w:rPr>
          <w:rFonts w:ascii="Times New Roman" w:eastAsia="Times New Roman" w:hAnsi="Times New Roman" w:cs="Times New Roman"/>
          <w:sz w:val="24"/>
          <w:szCs w:val="24"/>
        </w:rPr>
        <w:t xml:space="preserve">protected area </w:t>
      </w:r>
      <w:r>
        <w:rPr>
          <w:rFonts w:ascii="Times New Roman" w:eastAsia="Times New Roman" w:hAnsi="Times New Roman" w:cs="Times New Roman"/>
          <w:sz w:val="24"/>
          <w:szCs w:val="24"/>
        </w:rPr>
        <w:t xml:space="preserve">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 xml:space="preserve">achieve 30% protection of all terrestrial </w:t>
      </w:r>
      <w:r w:rsidR="00CF7C00" w:rsidRPr="00A07FF9">
        <w:rPr>
          <w:rFonts w:ascii="Times New Roman" w:eastAsia="Times New Roman" w:hAnsi="Times New Roman" w:cs="Times New Roman"/>
          <w:sz w:val="24"/>
          <w:szCs w:val="24"/>
        </w:rPr>
        <w:t>vertebrates</w:t>
      </w:r>
      <w:r w:rsidRPr="00A07FF9">
        <w:rPr>
          <w:rFonts w:ascii="Times New Roman" w:eastAsia="Times New Roman" w:hAnsi="Times New Roman" w:cs="Times New Roman"/>
          <w:sz w:val="24"/>
          <w:szCs w:val="24"/>
        </w:rPr>
        <w:t xml:space="preserve"> by 1</w:t>
      </w:r>
      <w:r w:rsidR="00CF7C00" w:rsidRPr="00A07FF9">
        <w:rPr>
          <w:rFonts w:ascii="Times New Roman" w:eastAsia="Times New Roman" w:hAnsi="Times New Roman" w:cs="Times New Roman"/>
          <w:sz w:val="24"/>
          <w:szCs w:val="24"/>
        </w:rPr>
        <w:t>%</w:t>
      </w:r>
      <w:r w:rsidRPr="00A07FF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00BF3F13" w:rsidRPr="00CB4D85">
        <w:rPr>
          <w:rFonts w:ascii="Times New Roman" w:hAnsi="Times New Roman" w:cs="Times New Roman"/>
          <w:sz w:val="24"/>
          <w:szCs w:val="24"/>
        </w:rPr>
        <w:t>3.93 million km</w:t>
      </w:r>
      <w:r w:rsidR="00BF3F13" w:rsidRPr="00CB4D85">
        <w:rPr>
          <w:rFonts w:ascii="Times New Roman" w:hAnsi="Times New Roman" w:cs="Times New Roman"/>
          <w:sz w:val="24"/>
          <w:szCs w:val="24"/>
          <w:vertAlign w:val="superscript"/>
        </w:rPr>
        <w:t xml:space="preserve">2 </w:t>
      </w:r>
      <w:r w:rsidR="00BF3F13">
        <w:rPr>
          <w:rFonts w:ascii="Times New Roman" w:eastAsia="Times New Roman" w:hAnsi="Times New Roman" w:cs="Times New Roman"/>
          <w:sz w:val="24"/>
          <w:szCs w:val="24"/>
        </w:rPr>
        <w:t>of global land area</w:t>
      </w:r>
      <w:r w:rsidR="005C6B84">
        <w:rPr>
          <w:rFonts w:ascii="Times New Roman" w:eastAsia="Times New Roman" w:hAnsi="Times New Roman" w:cs="Times New Roman"/>
          <w:sz w:val="24"/>
          <w:szCs w:val="24"/>
        </w:rPr>
        <w:t xml:space="preserve">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w:t>
      </w:r>
      <w:r w:rsidRPr="009548A4">
        <w:rPr>
          <w:rFonts w:ascii="Times New Roman" w:eastAsia="Times New Roman" w:hAnsi="Times New Roman" w:cs="Times New Roman"/>
          <w:sz w:val="24"/>
          <w:szCs w:val="24"/>
        </w:rPr>
        <w:t xml:space="preserve">largely by our index of governance. </w:t>
      </w:r>
      <w:r w:rsidR="00250FF1" w:rsidRPr="009548A4">
        <w:rPr>
          <w:rFonts w:ascii="Times New Roman" w:eastAsia="Times New Roman" w:hAnsi="Times New Roman" w:cs="Times New Roman"/>
          <w:sz w:val="24"/>
          <w:szCs w:val="24"/>
        </w:rPr>
        <w:t>In particular, c</w:t>
      </w:r>
      <w:r w:rsidR="003941FF" w:rsidRPr="009548A4">
        <w:rPr>
          <w:rFonts w:ascii="Times New Roman" w:eastAsia="Times New Roman" w:hAnsi="Times New Roman" w:cs="Times New Roman"/>
          <w:sz w:val="24"/>
          <w:szCs w:val="24"/>
        </w:rPr>
        <w:t>ountries with wide-ranging species neighboring those</w:t>
      </w:r>
      <w:r w:rsidR="003941FF">
        <w:rPr>
          <w:rFonts w:ascii="Times New Roman" w:eastAsia="Times New Roman" w:hAnsi="Times New Roman" w:cs="Times New Roman"/>
          <w:sz w:val="24"/>
          <w:szCs w:val="24"/>
        </w:rPr>
        <w:t xml:space="preserve"> with poor governance required more </w:t>
      </w:r>
      <w:r w:rsidR="009400F1">
        <w:rPr>
          <w:rFonts w:ascii="Times New Roman" w:eastAsia="Times New Roman" w:hAnsi="Times New Roman" w:cs="Times New Roman"/>
          <w:sz w:val="24"/>
          <w:szCs w:val="24"/>
        </w:rPr>
        <w:t>protected area</w:t>
      </w:r>
      <w:r w:rsidR="003941FF">
        <w:rPr>
          <w:rFonts w:ascii="Times New Roman" w:eastAsia="Times New Roman" w:hAnsi="Times New Roman" w:cs="Times New Roman"/>
          <w:sz w:val="24"/>
          <w:szCs w:val="24"/>
        </w:rPr>
        <w:t xml:space="preserve">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w:t>
      </w:r>
      <w:r w:rsidR="00F459CE">
        <w:rPr>
          <w:rFonts w:ascii="Times New Roman" w:eastAsia="Times New Roman" w:hAnsi="Times New Roman" w:cs="Times New Roman"/>
          <w:sz w:val="24"/>
          <w:szCs w:val="24"/>
        </w:rPr>
        <w:t>protected area</w:t>
      </w:r>
      <w:r>
        <w:rPr>
          <w:rFonts w:ascii="Times New Roman" w:eastAsia="Times New Roman" w:hAnsi="Times New Roman" w:cs="Times New Roman"/>
          <w:sz w:val="24"/>
          <w:szCs w:val="24"/>
        </w:rPr>
        <w:t xml:space="preserve">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w:t>
      </w:r>
      <w:r w:rsidR="008A20AE">
        <w:rPr>
          <w:rFonts w:ascii="Times New Roman" w:eastAsia="Times New Roman" w:hAnsi="Times New Roman" w:cs="Times New Roman"/>
          <w:sz w:val="24"/>
          <w:szCs w:val="24"/>
        </w:rPr>
        <w:t xml:space="preserve">protected area </w:t>
      </w:r>
      <w:r>
        <w:rPr>
          <w:rFonts w:ascii="Times New Roman" w:eastAsia="Times New Roman" w:hAnsi="Times New Roman" w:cs="Times New Roman"/>
          <w:sz w:val="24"/>
          <w:szCs w:val="24"/>
        </w:rPr>
        <w:t xml:space="preserve">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r w:rsidRPr="00682A20">
        <w:rPr>
          <w:rFonts w:ascii="Times New Roman" w:hAnsi="Times New Roman" w:cs="Times New Roman"/>
          <w:b/>
          <w:bCs/>
          <w:sz w:val="24"/>
          <w:szCs w:val="24"/>
        </w:rPr>
        <w:t>Main text</w:t>
      </w:r>
    </w:p>
    <w:p w14:paraId="2A2A632D" w14:textId="415C5C0A"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xml:space="preserve">, current approaches rely on </w:t>
      </w:r>
      <w:r w:rsidR="00572BEE">
        <w:rPr>
          <w:rFonts w:ascii="Times New Roman" w:eastAsia="Times New Roman" w:hAnsi="Times New Roman" w:cs="Times New Roman"/>
          <w:sz w:val="24"/>
          <w:szCs w:val="24"/>
        </w:rPr>
        <w:lastRenderedPageBreak/>
        <w:t>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4CD0A4B9"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EA7956">
        <w:rPr>
          <w:rFonts w:ascii="Times New Roman" w:hAnsi="Times New Roman" w:cs="Times New Roman"/>
          <w:sz w:val="24"/>
          <w:szCs w:val="24"/>
        </w:rPr>
        <w:t xml:space="preserve">and </w:t>
      </w:r>
      <w:r w:rsidR="00D85E86" w:rsidRPr="00A13108">
        <w:rPr>
          <w:rFonts w:ascii="Times New Roman" w:hAnsi="Times New Roman" w:cs="Times New Roman"/>
          <w:sz w:val="24"/>
          <w:szCs w:val="24"/>
        </w:rPr>
        <w:t xml:space="preserve">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245BD3">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w:t>
      </w:r>
      <w:r w:rsidR="002A0944">
        <w:rPr>
          <w:rFonts w:ascii="Times New Roman" w:hAnsi="Times New Roman" w:cs="Times New Roman"/>
          <w:sz w:val="24"/>
          <w:szCs w:val="24"/>
        </w:rPr>
        <w:t xml:space="preserve"> </w:t>
      </w:r>
      <w:r w:rsidR="002A0944">
        <w:rPr>
          <w:rFonts w:ascii="Times New Roman" w:hAnsi="Times New Roman" w:cs="Times New Roman"/>
          <w:sz w:val="24"/>
          <w:szCs w:val="24"/>
        </w:rPr>
        <w:lastRenderedPageBreak/>
        <w:t>(Figure S3)</w:t>
      </w:r>
      <w:r w:rsidR="00772045">
        <w:rPr>
          <w:rFonts w:ascii="Times New Roman" w:hAnsi="Times New Roman" w:cs="Times New Roman"/>
          <w:sz w:val="24"/>
          <w:szCs w:val="24"/>
        </w:rPr>
        <w:t>, identifying areas where heat even</w:t>
      </w:r>
      <w:r w:rsidR="00046F68">
        <w:rPr>
          <w:rFonts w:ascii="Times New Roman" w:hAnsi="Times New Roman" w:cs="Times New Roman"/>
          <w:sz w:val="24"/>
          <w:szCs w:val="24"/>
        </w:rPr>
        <w:t>t</w:t>
      </w:r>
      <w:r w:rsidR="00772045">
        <w:rPr>
          <w:rFonts w:ascii="Times New Roman" w:hAnsi="Times New Roman" w:cs="Times New Roman"/>
          <w:sz w:val="24"/>
          <w:szCs w:val="24"/>
        </w:rPr>
        <w:t>s are likely to have the most significant effects on 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B7648B4"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hierarchy</w:t>
      </w:r>
      <w:r w:rsidR="00B618D4">
        <w:rPr>
          <w:rFonts w:ascii="Times New Roman" w:hAnsi="Times New Roman" w:cs="Times New Roman"/>
          <w:sz w:val="24"/>
          <w:szCs w:val="24"/>
        </w:rPr>
        <w:t xml:space="preserve"> (Table S1)</w:t>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w:t>
      </w:r>
      <w:r w:rsidR="00B6436F" w:rsidRPr="00B6436F">
        <w:rPr>
          <w:rFonts w:ascii="Times New Roman" w:eastAsia="Times New Roman" w:hAnsi="Times New Roman" w:cs="Times New Roman"/>
          <w:sz w:val="24"/>
          <w:szCs w:val="24"/>
        </w:rPr>
        <w:lastRenderedPageBreak/>
        <w:t xml:space="preserve">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p>
    <w:p w14:paraId="0EC525DE" w14:textId="21370CBA"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w:t>
      </w:r>
      <w:r w:rsidR="00A031D2">
        <w:rPr>
          <w:rFonts w:ascii="Times New Roman" w:hAnsi="Times New Roman" w:cs="Times New Roman"/>
          <w:sz w:val="24"/>
          <w:szCs w:val="24"/>
        </w:rPr>
        <w:t>17.2</w:t>
      </w:r>
      <w:r w:rsidRPr="001445A9">
        <w:rPr>
          <w:rFonts w:ascii="Times New Roman" w:hAnsi="Times New Roman" w:cs="Times New Roman"/>
          <w:sz w:val="24"/>
          <w:szCs w:val="24"/>
        </w:rPr>
        <w:t xml:space="preserve">% of global terrestrial areas are protected. </w:t>
      </w:r>
      <w:r w:rsidR="00727A86">
        <w:rPr>
          <w:rFonts w:ascii="Times New Roman" w:hAnsi="Times New Roman" w:cs="Times New Roman"/>
          <w:sz w:val="24"/>
          <w:szCs w:val="24"/>
        </w:rPr>
        <w:t>We found that the protected areas planning scenario</w:t>
      </w:r>
      <w:r w:rsidR="00FD2CBE">
        <w:rPr>
          <w:rFonts w:ascii="Times New Roman" w:hAnsi="Times New Roman" w:cs="Times New Roman"/>
          <w:sz w:val="24"/>
          <w:szCs w:val="24"/>
        </w:rPr>
        <w:t>s</w:t>
      </w:r>
      <w:r w:rsidR="00727A86">
        <w:rPr>
          <w:rFonts w:ascii="Times New Roman" w:hAnsi="Times New Roman" w:cs="Times New Roman"/>
          <w:sz w:val="24"/>
          <w:szCs w:val="24"/>
        </w:rPr>
        <w:t xml:space="preserve">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w:t>
      </w:r>
      <w:r w:rsidR="00FD2CBE">
        <w:rPr>
          <w:rFonts w:ascii="Times New Roman" w:hAnsi="Times New Roman" w:cs="Times New Roman"/>
          <w:sz w:val="24"/>
          <w:szCs w:val="24"/>
        </w:rPr>
        <w:t xml:space="preserve">the </w:t>
      </w:r>
      <w:r w:rsidR="00727A86">
        <w:rPr>
          <w:rFonts w:ascii="Times New Roman" w:hAnsi="Times New Roman" w:cs="Times New Roman"/>
          <w:sz w:val="24"/>
          <w:szCs w:val="24"/>
        </w:rPr>
        <w:t xml:space="preserve">three risk categories required only </w:t>
      </w:r>
      <w:r w:rsidR="00FD2CBE">
        <w:rPr>
          <w:rFonts w:ascii="Times New Roman" w:hAnsi="Times New Roman" w:cs="Times New Roman"/>
          <w:sz w:val="24"/>
          <w:szCs w:val="24"/>
        </w:rPr>
        <w:t>0.92</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w:t>
      </w:r>
      <w:r w:rsidR="00FD2CBE">
        <w:rPr>
          <w:rFonts w:ascii="Times New Roman" w:hAnsi="Times New Roman" w:cs="Times New Roman"/>
          <w:sz w:val="24"/>
          <w:szCs w:val="24"/>
        </w:rPr>
        <w:t xml:space="preserve">on average (0.35 – 1.15 %) </w:t>
      </w:r>
      <w:r w:rsidR="00727A86">
        <w:rPr>
          <w:rFonts w:ascii="Times New Roman" w:hAnsi="Times New Roman" w:cs="Times New Roman"/>
          <w:sz w:val="24"/>
          <w:szCs w:val="24"/>
        </w:rPr>
        <w:t>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w:t>
      </w:r>
      <w:r w:rsidR="000260B1">
        <w:rPr>
          <w:rFonts w:ascii="Times New Roman" w:hAnsi="Times New Roman" w:cs="Times New Roman"/>
          <w:sz w:val="24"/>
          <w:szCs w:val="24"/>
        </w:rPr>
        <w:t xml:space="preserve">extremes </w:t>
      </w:r>
      <w:r w:rsidR="00727A86">
        <w:rPr>
          <w:rFonts w:ascii="Times New Roman" w:hAnsi="Times New Roman" w:cs="Times New Roman"/>
          <w:sz w:val="24"/>
          <w:szCs w:val="24"/>
        </w:rPr>
        <w:t>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w:t>
      </w:r>
      <w:r w:rsidR="00F863DC">
        <w:rPr>
          <w:rFonts w:ascii="Times New Roman" w:hAnsi="Times New Roman" w:cs="Times New Roman"/>
          <w:sz w:val="24"/>
          <w:szCs w:val="24"/>
        </w:rPr>
        <w:t xml:space="preserve">16 </w:t>
      </w:r>
      <w:r w:rsidR="00727A86">
        <w:rPr>
          <w:rFonts w:ascii="Times New Roman" w:hAnsi="Times New Roman" w:cs="Times New Roman"/>
          <w:sz w:val="24"/>
          <w:szCs w:val="24"/>
        </w:rPr>
        <w:t xml:space="preserve">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r w:rsidR="009D1568">
        <w:rPr>
          <w:rFonts w:ascii="Times New Roman" w:hAnsi="Times New Roman" w:cs="Times New Roman"/>
          <w:sz w:val="24"/>
          <w:szCs w:val="24"/>
        </w:rPr>
        <w:t xml:space="preserve">Of all scenarios, those </w:t>
      </w:r>
      <w:r w:rsidR="004D46E2">
        <w:rPr>
          <w:rFonts w:ascii="Times New Roman" w:hAnsi="Times New Roman" w:cs="Times New Roman"/>
          <w:sz w:val="24"/>
          <w:szCs w:val="24"/>
        </w:rPr>
        <w:t xml:space="preserve">including </w:t>
      </w:r>
      <w:r w:rsidR="009D1568">
        <w:rPr>
          <w:rFonts w:ascii="Times New Roman" w:hAnsi="Times New Roman" w:cs="Times New Roman"/>
          <w:sz w:val="24"/>
          <w:szCs w:val="24"/>
        </w:rPr>
        <w:t>land-use change required the greatest increase in global protected area</w:t>
      </w:r>
      <w:r w:rsidR="004D46E2">
        <w:rPr>
          <w:rFonts w:ascii="Times New Roman" w:hAnsi="Times New Roman" w:cs="Times New Roman"/>
          <w:sz w:val="24"/>
          <w:szCs w:val="24"/>
        </w:rPr>
        <w:t>, compared to scenarios only including governance and/or climate extremes</w:t>
      </w:r>
      <w:r w:rsidR="0044198F">
        <w:rPr>
          <w:rFonts w:ascii="Times New Roman" w:hAnsi="Times New Roman" w:cs="Times New Roman"/>
          <w:sz w:val="24"/>
          <w:szCs w:val="24"/>
        </w:rPr>
        <w:t xml:space="preserve"> (Table </w:t>
      </w:r>
      <w:r w:rsidR="003A321A">
        <w:rPr>
          <w:rFonts w:ascii="Times New Roman" w:hAnsi="Times New Roman" w:cs="Times New Roman"/>
          <w:sz w:val="24"/>
          <w:szCs w:val="24"/>
        </w:rPr>
        <w:t>S</w:t>
      </w:r>
      <w:r w:rsidR="0044198F">
        <w:rPr>
          <w:rFonts w:ascii="Times New Roman" w:hAnsi="Times New Roman" w:cs="Times New Roman"/>
          <w:sz w:val="24"/>
          <w:szCs w:val="24"/>
        </w:rPr>
        <w:t>1)</w:t>
      </w:r>
      <w:r w:rsidR="009D1568">
        <w:rPr>
          <w:rFonts w:ascii="Times New Roman" w:hAnsi="Times New Roman" w:cs="Times New Roman"/>
          <w:sz w:val="24"/>
          <w:szCs w:val="24"/>
        </w:rPr>
        <w:t>.</w:t>
      </w:r>
    </w:p>
    <w:p w14:paraId="3C4A6D52" w14:textId="2AAF214F" w:rsidR="00727A86" w:rsidRDefault="00B410C9" w:rsidP="00B410C9">
      <w:pPr>
        <w:keepNext/>
        <w:spacing w:line="480" w:lineRule="auto"/>
        <w:ind w:firstLine="720"/>
        <w:rPr>
          <w:rFonts w:ascii="Times New Roman" w:hAnsi="Times New Roman" w:cs="Times New Roman"/>
          <w:sz w:val="24"/>
          <w:szCs w:val="24"/>
        </w:rPr>
      </w:pPr>
      <w:r w:rsidRPr="00CB4D85">
        <w:rPr>
          <w:rFonts w:ascii="Times New Roman" w:hAnsi="Times New Roman" w:cs="Times New Roman"/>
          <w:sz w:val="24"/>
          <w:szCs w:val="24"/>
        </w:rPr>
        <w:t>T</w:t>
      </w:r>
      <w:r w:rsidR="00727A86" w:rsidRPr="00CB4D85">
        <w:rPr>
          <w:rFonts w:ascii="Times New Roman" w:hAnsi="Times New Roman" w:cs="Times New Roman"/>
          <w:sz w:val="24"/>
          <w:szCs w:val="24"/>
        </w:rPr>
        <w:t xml:space="preserve">here was </w:t>
      </w:r>
      <w:r w:rsidRPr="00CB4D85">
        <w:rPr>
          <w:rFonts w:ascii="Times New Roman" w:hAnsi="Times New Roman" w:cs="Times New Roman"/>
          <w:sz w:val="24"/>
          <w:szCs w:val="24"/>
        </w:rPr>
        <w:t xml:space="preserve">also </w:t>
      </w:r>
      <w:r w:rsidR="00727A86" w:rsidRPr="00CB4D85">
        <w:rPr>
          <w:rFonts w:ascii="Times New Roman" w:hAnsi="Times New Roman" w:cs="Times New Roman"/>
          <w:sz w:val="24"/>
          <w:szCs w:val="24"/>
        </w:rPr>
        <w:t xml:space="preserve">considerable spatial overlap among scenarios, with the same </w:t>
      </w:r>
      <w:r w:rsidR="00842F67" w:rsidRPr="00CB4D85">
        <w:rPr>
          <w:rFonts w:ascii="Times New Roman" w:hAnsi="Times New Roman" w:cs="Times New Roman"/>
          <w:sz w:val="24"/>
          <w:szCs w:val="24"/>
        </w:rPr>
        <w:t>22</w:t>
      </w:r>
      <w:r w:rsidR="00727A86" w:rsidRPr="00CB4D85">
        <w:rPr>
          <w:rFonts w:ascii="Times New Roman" w:hAnsi="Times New Roman" w:cs="Times New Roman"/>
          <w:sz w:val="24"/>
          <w:szCs w:val="24"/>
        </w:rPr>
        <w:t>.</w:t>
      </w:r>
      <w:r w:rsidR="00842F67" w:rsidRPr="00CB4D85">
        <w:rPr>
          <w:rFonts w:ascii="Times New Roman" w:hAnsi="Times New Roman" w:cs="Times New Roman"/>
          <w:sz w:val="24"/>
          <w:szCs w:val="24"/>
        </w:rPr>
        <w:t>2</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2</w:t>
      </w:r>
      <w:r w:rsidR="00727A86" w:rsidRPr="00CB4D85">
        <w:rPr>
          <w:rFonts w:ascii="Times New Roman" w:hAnsi="Times New Roman" w:cs="Times New Roman"/>
          <w:sz w:val="24"/>
          <w:szCs w:val="24"/>
        </w:rPr>
        <w:t xml:space="preserve"> (6.9% of global land area) being selected to expand the current protected area portfolio in at least </w:t>
      </w:r>
      <w:r w:rsidR="001D6E97" w:rsidRPr="00CB4D85">
        <w:rPr>
          <w:rFonts w:ascii="Times New Roman" w:hAnsi="Times New Roman" w:cs="Times New Roman"/>
          <w:sz w:val="24"/>
          <w:szCs w:val="24"/>
        </w:rPr>
        <w:t xml:space="preserve">eleven </w:t>
      </w:r>
      <w:r w:rsidR="00727A86" w:rsidRPr="00CB4D85">
        <w:rPr>
          <w:rFonts w:ascii="Times New Roman" w:hAnsi="Times New Roman" w:cs="Times New Roman"/>
          <w:sz w:val="24"/>
          <w:szCs w:val="24"/>
        </w:rPr>
        <w:t xml:space="preserve">scenarios and </w:t>
      </w:r>
      <w:r w:rsidR="00832694" w:rsidRPr="00CB4D85">
        <w:rPr>
          <w:rFonts w:ascii="Times New Roman" w:hAnsi="Times New Roman" w:cs="Times New Roman"/>
          <w:sz w:val="24"/>
          <w:szCs w:val="24"/>
        </w:rPr>
        <w:t>3</w:t>
      </w:r>
      <w:r w:rsidR="00727A86" w:rsidRPr="00CB4D85">
        <w:rPr>
          <w:rFonts w:ascii="Times New Roman" w:hAnsi="Times New Roman" w:cs="Times New Roman"/>
          <w:sz w:val="24"/>
          <w:szCs w:val="24"/>
        </w:rPr>
        <w:t>.</w:t>
      </w:r>
      <w:r w:rsidR="00832694" w:rsidRPr="00CB4D85">
        <w:rPr>
          <w:rFonts w:ascii="Times New Roman" w:hAnsi="Times New Roman" w:cs="Times New Roman"/>
          <w:sz w:val="24"/>
          <w:szCs w:val="24"/>
        </w:rPr>
        <w:t>93</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 xml:space="preserve">2 </w:t>
      </w:r>
      <w:r w:rsidR="00727A86" w:rsidRPr="00CB4D85">
        <w:rPr>
          <w:rFonts w:ascii="Times New Roman" w:hAnsi="Times New Roman" w:cs="Times New Roman"/>
          <w:sz w:val="24"/>
          <w:szCs w:val="24"/>
        </w:rPr>
        <w:t>(</w:t>
      </w:r>
      <w:r w:rsidR="007E1F07" w:rsidRPr="00CB4D85">
        <w:rPr>
          <w:rFonts w:ascii="Times New Roman" w:hAnsi="Times New Roman" w:cs="Times New Roman"/>
          <w:sz w:val="24"/>
          <w:szCs w:val="24"/>
        </w:rPr>
        <w:t>2.68</w:t>
      </w:r>
      <w:r w:rsidR="00727A86" w:rsidRPr="00CB4D85">
        <w:rPr>
          <w:rFonts w:ascii="Times New Roman" w:hAnsi="Times New Roman" w:cs="Times New Roman"/>
          <w:sz w:val="24"/>
          <w:szCs w:val="24"/>
        </w:rPr>
        <w:t xml:space="preserve">% of global land area) in all </w:t>
      </w:r>
      <w:r w:rsidR="00A76CDF" w:rsidRPr="00CB4D85">
        <w:rPr>
          <w:rFonts w:ascii="Times New Roman" w:hAnsi="Times New Roman" w:cs="Times New Roman"/>
          <w:sz w:val="24"/>
          <w:szCs w:val="24"/>
        </w:rPr>
        <w:t>fifteen</w:t>
      </w:r>
      <w:r w:rsidR="00A41E8D" w:rsidRPr="00CB4D85">
        <w:rPr>
          <w:rFonts w:ascii="Times New Roman" w:hAnsi="Times New Roman" w:cs="Times New Roman"/>
          <w:sz w:val="24"/>
          <w:szCs w:val="24"/>
        </w:rPr>
        <w:t xml:space="preserve"> </w:t>
      </w:r>
      <w:r w:rsidR="00206315">
        <w:rPr>
          <w:rFonts w:ascii="Times New Roman" w:hAnsi="Times New Roman" w:cs="Times New Roman"/>
          <w:sz w:val="24"/>
          <w:szCs w:val="24"/>
        </w:rPr>
        <w:t xml:space="preserve">risk </w:t>
      </w:r>
      <w:r w:rsidR="00727A86" w:rsidRPr="00CB4D85">
        <w:rPr>
          <w:rFonts w:ascii="Times New Roman" w:hAnsi="Times New Roman" w:cs="Times New Roman"/>
          <w:sz w:val="24"/>
          <w:szCs w:val="24"/>
        </w:rPr>
        <w:t>scenarios.</w:t>
      </w:r>
      <w:r w:rsidR="00727A86">
        <w:rPr>
          <w:rFonts w:ascii="Times New Roman" w:hAnsi="Times New Roman" w:cs="Times New Roman"/>
          <w:sz w:val="24"/>
          <w:szCs w:val="24"/>
        </w:rPr>
        <w:t xml:space="preserve"> </w:t>
      </w:r>
      <w:r w:rsidR="00FF103F">
        <w:rPr>
          <w:rFonts w:ascii="Times New Roman" w:hAnsi="Times New Roman" w:cs="Times New Roman"/>
          <w:sz w:val="24"/>
          <w:szCs w:val="24"/>
        </w:rPr>
        <w:t>S</w:t>
      </w:r>
      <w:r w:rsidR="00727A86">
        <w:rPr>
          <w:rFonts w:ascii="Times New Roman" w:hAnsi="Times New Roman" w:cs="Times New Roman"/>
          <w:sz w:val="24"/>
          <w:szCs w:val="24"/>
        </w:rPr>
        <w:t>uch overlaps provide examples of areas that could be targets for international agencies wishing to maximize the resilience of protected area networks</w:t>
      </w:r>
      <w:r w:rsidR="00912F5A">
        <w:rPr>
          <w:rFonts w:ascii="Times New Roman" w:hAnsi="Times New Roman" w:cs="Times New Roman"/>
          <w:sz w:val="24"/>
          <w:szCs w:val="24"/>
        </w:rPr>
        <w:t>, as they are</w:t>
      </w:r>
      <w:r w:rsidR="00912F5A" w:rsidRPr="00912F5A">
        <w:t xml:space="preserve"> </w:t>
      </w:r>
      <w:r w:rsidR="00912F5A" w:rsidRPr="00912F5A">
        <w:rPr>
          <w:rFonts w:ascii="Times New Roman" w:hAnsi="Times New Roman" w:cs="Times New Roman"/>
          <w:sz w:val="24"/>
          <w:szCs w:val="24"/>
        </w:rPr>
        <w:t>robust to assumptions of relative importance of risk factors</w:t>
      </w:r>
      <w:r w:rsidR="00727A86">
        <w:rPr>
          <w:rFonts w:ascii="Times New Roman" w:hAnsi="Times New Roman" w:cs="Times New Roman"/>
          <w:sz w:val="24"/>
          <w:szCs w:val="24"/>
        </w:rPr>
        <w:t xml:space="preserve">. Example countries that have contiguous areas of high overlap among scenarios are </w:t>
      </w:r>
      <w:commentRangeStart w:id="1"/>
      <w:r w:rsidR="00727A86">
        <w:rPr>
          <w:rFonts w:ascii="Times New Roman" w:hAnsi="Times New Roman" w:cs="Times New Roman"/>
          <w:sz w:val="24"/>
          <w:szCs w:val="24"/>
        </w:rPr>
        <w:t>Canada</w:t>
      </w:r>
      <w:r w:rsidR="00C31A5D">
        <w:rPr>
          <w:rFonts w:ascii="Times New Roman" w:hAnsi="Times New Roman" w:cs="Times New Roman"/>
          <w:sz w:val="24"/>
          <w:szCs w:val="24"/>
        </w:rPr>
        <w:t>,</w:t>
      </w:r>
      <w:r w:rsidR="00727A86">
        <w:rPr>
          <w:rFonts w:ascii="Times New Roman" w:hAnsi="Times New Roman" w:cs="Times New Roman"/>
          <w:sz w:val="24"/>
          <w:szCs w:val="24"/>
        </w:rPr>
        <w:t xml:space="preserve"> Egypt, Finland, Kazakhstan and Peru (Figure </w:t>
      </w:r>
      <w:commentRangeStart w:id="2"/>
      <w:commentRangeStart w:id="3"/>
      <w:r w:rsidR="00727A86">
        <w:rPr>
          <w:rFonts w:ascii="Times New Roman" w:hAnsi="Times New Roman" w:cs="Times New Roman"/>
          <w:sz w:val="24"/>
          <w:szCs w:val="24"/>
        </w:rPr>
        <w:t>S</w:t>
      </w:r>
      <w:commentRangeEnd w:id="2"/>
      <w:r w:rsidR="00C67FDF">
        <w:rPr>
          <w:rStyle w:val="CommentReference"/>
        </w:rPr>
        <w:commentReference w:id="2"/>
      </w:r>
      <w:commentRangeEnd w:id="3"/>
      <w:r w:rsidR="00100122">
        <w:rPr>
          <w:rStyle w:val="CommentReference"/>
        </w:rPr>
        <w:commentReference w:id="3"/>
      </w:r>
      <w:r w:rsidR="00005F2D">
        <w:rPr>
          <w:rFonts w:ascii="Times New Roman" w:hAnsi="Times New Roman" w:cs="Times New Roman"/>
          <w:sz w:val="24"/>
          <w:szCs w:val="24"/>
        </w:rPr>
        <w:t>4</w:t>
      </w:r>
      <w:r w:rsidR="00727A86">
        <w:rPr>
          <w:rFonts w:ascii="Times New Roman" w:hAnsi="Times New Roman" w:cs="Times New Roman"/>
          <w:sz w:val="24"/>
          <w:szCs w:val="24"/>
        </w:rPr>
        <w:t xml:space="preserve">). </w:t>
      </w:r>
      <w:commentRangeEnd w:id="1"/>
      <w:r w:rsidR="00727A86">
        <w:rPr>
          <w:rStyle w:val="CommentReference"/>
        </w:rPr>
        <w:commentReference w:id="1"/>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xml:space="preserve">, but a considerable </w:t>
      </w:r>
      <w:r w:rsidR="00727A86">
        <w:rPr>
          <w:rFonts w:ascii="Times New Roman" w:hAnsi="Times New Roman" w:cs="Times New Roman"/>
          <w:sz w:val="24"/>
          <w:szCs w:val="24"/>
        </w:rPr>
        <w:lastRenderedPageBreak/>
        <w:t>percentage of high overlap among scenarios areas lies either outside these hotspots (</w:t>
      </w:r>
      <w:r w:rsidR="00C62AA8">
        <w:rPr>
          <w:rFonts w:ascii="Times New Roman" w:hAnsi="Times New Roman" w:cs="Times New Roman"/>
          <w:sz w:val="24"/>
          <w:szCs w:val="24"/>
        </w:rPr>
        <w:t>79.</w:t>
      </w:r>
      <w:r w:rsidR="006E5C6D">
        <w:rPr>
          <w:rFonts w:ascii="Times New Roman" w:hAnsi="Times New Roman" w:cs="Times New Roman"/>
          <w:sz w:val="24"/>
          <w:szCs w:val="24"/>
        </w:rPr>
        <w:t>8</w:t>
      </w:r>
      <w:r w:rsidR="00C62AA8">
        <w:rPr>
          <w:rFonts w:ascii="Times New Roman" w:hAnsi="Times New Roman" w:cs="Times New Roman"/>
          <w:sz w:val="24"/>
          <w:szCs w:val="24"/>
        </w:rPr>
        <w:t>%</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1D32BD">
        <w:rPr>
          <w:rFonts w:ascii="Times New Roman" w:hAnsi="Times New Roman" w:cs="Times New Roman"/>
          <w:sz w:val="24"/>
          <w:szCs w:val="24"/>
        </w:rPr>
        <w:t xml:space="preserve"> (Figure S5)</w:t>
      </w:r>
      <w:r w:rsidR="00727A86">
        <w:rPr>
          <w:rFonts w:ascii="Times New Roman" w:hAnsi="Times New Roman" w:cs="Times New Roman"/>
          <w:sz w:val="24"/>
          <w:szCs w:val="24"/>
        </w:rPr>
        <w:t xml:space="preserve">. </w:t>
      </w:r>
    </w:p>
    <w:p w14:paraId="028B1C88" w14:textId="06B33837" w:rsidR="00A712F7" w:rsidRDefault="008C4B16" w:rsidP="00DE21D4">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we found substantial variation in some countries in</w:t>
      </w:r>
      <w:r w:rsidR="0019514C">
        <w:rPr>
          <w:rFonts w:ascii="Times New Roman" w:hAnsi="Times New Roman" w:cs="Times New Roman"/>
          <w:sz w:val="24"/>
          <w:szCs w:val="24"/>
        </w:rPr>
        <w:t xml:space="preserve"> area requiring protection between risk and baseline scenarios</w:t>
      </w:r>
      <w:r w:rsidR="00101C4A">
        <w:rPr>
          <w:rFonts w:ascii="Times New Roman" w:hAnsi="Times New Roman" w:cs="Times New Roman"/>
          <w:sz w:val="24"/>
          <w:szCs w:val="24"/>
        </w:rPr>
        <w:t xml:space="preserve"> </w:t>
      </w:r>
      <w:r w:rsidR="008921E1">
        <w:rPr>
          <w:rFonts w:ascii="Times New Roman" w:hAnsi="Times New Roman" w:cs="Times New Roman"/>
          <w:sz w:val="24"/>
          <w:szCs w:val="24"/>
        </w:rPr>
        <w:t>(Fig. 1; Table S</w:t>
      </w:r>
      <w:r w:rsidR="00B319F9">
        <w:rPr>
          <w:rFonts w:ascii="Times New Roman" w:hAnsi="Times New Roman" w:cs="Times New Roman"/>
          <w:sz w:val="24"/>
          <w:szCs w:val="24"/>
        </w:rPr>
        <w:t>2</w:t>
      </w:r>
      <w:r w:rsidR="008921E1">
        <w:rPr>
          <w:rFonts w:ascii="Times New Roman" w:hAnsi="Times New Roman" w:cs="Times New Roman"/>
          <w:sz w:val="24"/>
          <w:szCs w:val="24"/>
        </w:rPr>
        <w:t xml:space="preserve">).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647CAE">
        <w:rPr>
          <w:rFonts w:ascii="Times New Roman" w:hAnsi="Times New Roman" w:cs="Times New Roman"/>
          <w:sz w:val="24"/>
          <w:szCs w:val="24"/>
        </w:rPr>
        <w:t>Fig. 2</w:t>
      </w:r>
      <w:r w:rsidR="00E21F96">
        <w:rPr>
          <w:rFonts w:ascii="Times New Roman" w:hAnsi="Times New Roman" w:cs="Times New Roman"/>
          <w:sz w:val="24"/>
          <w:szCs w:val="24"/>
        </w:rPr>
        <w:t>)</w:t>
      </w:r>
      <w:r>
        <w:rPr>
          <w:rFonts w:ascii="Times New Roman" w:hAnsi="Times New Roman" w:cs="Times New Roman"/>
          <w:sz w:val="24"/>
          <w:szCs w:val="24"/>
        </w:rPr>
        <w:t>.</w:t>
      </w:r>
      <w:r w:rsidR="00C66D10">
        <w:rPr>
          <w:rFonts w:ascii="Times New Roman" w:hAnsi="Times New Roman" w:cs="Times New Roman"/>
          <w:sz w:val="24"/>
          <w:szCs w:val="24"/>
        </w:rPr>
        <w:t xml:space="preserve"> </w:t>
      </w:r>
      <w:r>
        <w:rPr>
          <w:rFonts w:ascii="Times New Roman" w:hAnsi="Times New Roman" w:cs="Times New Roman"/>
          <w:sz w:val="24"/>
          <w:szCs w:val="24"/>
        </w:rPr>
        <w:t xml:space="preserve">Countries </w:t>
      </w:r>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Thus, risk is connected across jurisdictions, where planning scenarios favor protection of species in nearby countries with low governance risk. For example, many vertebrate species ranges span north-eastern Russia, Finland, and Sweden</w:t>
      </w:r>
      <w:r w:rsidR="00FD54AB">
        <w:rPr>
          <w:rFonts w:ascii="Times New Roman" w:hAnsi="Times New Roman" w:cs="Times New Roman"/>
          <w:sz w:val="24"/>
          <w:szCs w:val="24"/>
        </w:rPr>
        <w:t xml:space="preserve">, with one of the most </w:t>
      </w:r>
      <w:r w:rsidR="00DE0081">
        <w:rPr>
          <w:rFonts w:ascii="Times New Roman" w:hAnsi="Times New Roman" w:cs="Times New Roman"/>
          <w:sz w:val="24"/>
          <w:szCs w:val="24"/>
        </w:rPr>
        <w:t xml:space="preserve">iconic </w:t>
      </w:r>
      <w:r w:rsidR="00FD54AB">
        <w:rPr>
          <w:rFonts w:ascii="Times New Roman" w:hAnsi="Times New Roman" w:cs="Times New Roman"/>
          <w:sz w:val="24"/>
          <w:szCs w:val="24"/>
        </w:rPr>
        <w:t>being caribou</w:t>
      </w:r>
      <w:r w:rsidR="00DE0081">
        <w:rPr>
          <w:rFonts w:ascii="Times New Roman" w:hAnsi="Times New Roman" w:cs="Times New Roman"/>
          <w:sz w:val="24"/>
          <w:szCs w:val="24"/>
        </w:rPr>
        <w:t xml:space="preserve"> (</w:t>
      </w:r>
      <w:r w:rsidR="00DE0081" w:rsidRPr="00DE0081">
        <w:rPr>
          <w:rFonts w:ascii="Times New Roman" w:hAnsi="Times New Roman" w:cs="Times New Roman"/>
          <w:i/>
          <w:iCs/>
          <w:sz w:val="24"/>
          <w:szCs w:val="24"/>
        </w:rPr>
        <w:t>Rangifer tarandus</w:t>
      </w:r>
      <w:r w:rsidR="00DE0081">
        <w:rPr>
          <w:rFonts w:ascii="Times New Roman" w:hAnsi="Times New Roman" w:cs="Times New Roman"/>
          <w:sz w:val="24"/>
          <w:szCs w:val="24"/>
        </w:rPr>
        <w:t>)</w:t>
      </w:r>
      <w:r w:rsidR="00FD54AB">
        <w:rPr>
          <w:rFonts w:ascii="Times New Roman" w:hAnsi="Times New Roman" w:cs="Times New Roman"/>
          <w:sz w:val="24"/>
          <w:szCs w:val="24"/>
        </w:rPr>
        <w:t xml:space="preserve">, which </w:t>
      </w:r>
      <w:r w:rsidR="008910E5">
        <w:rPr>
          <w:rFonts w:ascii="Times New Roman" w:hAnsi="Times New Roman" w:cs="Times New Roman"/>
          <w:sz w:val="24"/>
          <w:szCs w:val="24"/>
        </w:rPr>
        <w:t>has</w:t>
      </w:r>
      <w:r w:rsidR="00FD54AB">
        <w:rPr>
          <w:rFonts w:ascii="Times New Roman" w:hAnsi="Times New Roman" w:cs="Times New Roman"/>
          <w:sz w:val="24"/>
          <w:szCs w:val="24"/>
        </w:rPr>
        <w:t xml:space="preserve"> a</w:t>
      </w:r>
      <w:r w:rsidR="008910E5">
        <w:rPr>
          <w:rFonts w:ascii="Times New Roman" w:hAnsi="Times New Roman" w:cs="Times New Roman"/>
          <w:sz w:val="24"/>
          <w:szCs w:val="24"/>
        </w:rPr>
        <w:t>n</w:t>
      </w:r>
      <w:r w:rsidR="00FD54AB">
        <w:rPr>
          <w:rFonts w:ascii="Times New Roman" w:hAnsi="Times New Roman" w:cs="Times New Roman"/>
          <w:sz w:val="24"/>
          <w:szCs w:val="24"/>
        </w:rPr>
        <w:t xml:space="preserve"> IUCN conservation status of vulnerable</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711283">
        <w:rPr>
          <w:rFonts w:ascii="Times New Roman" w:hAnsi="Times New Roman" w:cs="Times New Roman"/>
          <w:sz w:val="24"/>
          <w:szCs w:val="24"/>
        </w:rPr>
        <w:t>Table S</w:t>
      </w:r>
      <w:r w:rsidR="002F23D4">
        <w:rPr>
          <w:rFonts w:ascii="Times New Roman" w:hAnsi="Times New Roman" w:cs="Times New Roman"/>
          <w:sz w:val="24"/>
          <w:szCs w:val="24"/>
        </w:rPr>
        <w:t>3</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led to a selection of </w:t>
      </w:r>
      <w:r w:rsidR="00954192">
        <w:rPr>
          <w:rFonts w:ascii="Times New Roman" w:hAnsi="Times New Roman" w:cs="Times New Roman"/>
          <w:sz w:val="24"/>
          <w:szCs w:val="24"/>
        </w:rPr>
        <w:t>98.75</w:t>
      </w:r>
      <w:r w:rsidR="00163DE7" w:rsidRPr="00954192">
        <w:rPr>
          <w:rFonts w:ascii="Times New Roman" w:hAnsi="Times New Roman" w:cs="Times New Roman"/>
          <w:sz w:val="24"/>
          <w:szCs w:val="24"/>
        </w:rPr>
        <w:t xml:space="preserve">% and </w:t>
      </w:r>
      <w:r w:rsidR="00954192" w:rsidRPr="00954192">
        <w:rPr>
          <w:rFonts w:ascii="Times New Roman" w:hAnsi="Times New Roman" w:cs="Times New Roman"/>
          <w:sz w:val="24"/>
          <w:szCs w:val="24"/>
        </w:rPr>
        <w:t>49.24</w:t>
      </w:r>
      <w:r w:rsidR="00163DE7" w:rsidRPr="00954192">
        <w:rPr>
          <w:rFonts w:ascii="Times New Roman" w:hAnsi="Times New Roman" w:cs="Times New Roman"/>
          <w:sz w:val="24"/>
          <w:szCs w:val="24"/>
        </w:rPr>
        <w:t>%</w:t>
      </w:r>
      <w:r w:rsidR="00163DE7">
        <w:rPr>
          <w:rFonts w:ascii="Times New Roman" w:hAnsi="Times New Roman" w:cs="Times New Roman"/>
          <w:sz w:val="24"/>
          <w:szCs w:val="24"/>
        </w:rPr>
        <w:t xml:space="preserve"> of Finland and Sweden’s land areas compared to the baseline scenario with </w:t>
      </w:r>
      <w:r w:rsidR="00364A55">
        <w:rPr>
          <w:rFonts w:ascii="Times New Roman" w:hAnsi="Times New Roman" w:cs="Times New Roman"/>
          <w:sz w:val="24"/>
          <w:szCs w:val="24"/>
        </w:rPr>
        <w:t>30.</w:t>
      </w:r>
      <w:r w:rsidR="00364A55" w:rsidRPr="000E5B0D">
        <w:rPr>
          <w:rFonts w:ascii="Times New Roman" w:hAnsi="Times New Roman" w:cs="Times New Roman"/>
          <w:sz w:val="24"/>
          <w:szCs w:val="24"/>
        </w:rPr>
        <w:t>99%</w:t>
      </w:r>
      <w:r w:rsidR="00163DE7" w:rsidRPr="000E5B0D">
        <w:rPr>
          <w:rFonts w:ascii="Times New Roman" w:hAnsi="Times New Roman" w:cs="Times New Roman"/>
          <w:sz w:val="24"/>
          <w:szCs w:val="24"/>
        </w:rPr>
        <w:t xml:space="preserve"> and </w:t>
      </w:r>
      <w:r w:rsidR="00364A55" w:rsidRPr="000E5B0D">
        <w:rPr>
          <w:rFonts w:ascii="Times New Roman" w:hAnsi="Times New Roman" w:cs="Times New Roman"/>
          <w:sz w:val="24"/>
          <w:szCs w:val="24"/>
        </w:rPr>
        <w:t>15.19</w:t>
      </w:r>
      <w:r w:rsidR="00163DE7" w:rsidRPr="000E5B0D">
        <w:rPr>
          <w:rFonts w:ascii="Times New Roman" w:hAnsi="Times New Roman" w:cs="Times New Roman"/>
          <w:sz w:val="24"/>
          <w:szCs w:val="24"/>
        </w:rPr>
        <w:t xml:space="preserve">%. </w:t>
      </w:r>
      <w:r w:rsidR="00A712F7">
        <w:rPr>
          <w:rFonts w:ascii="Times New Roman" w:hAnsi="Times New Roman" w:cs="Times New Roman"/>
          <w:sz w:val="24"/>
          <w:szCs w:val="24"/>
        </w:rPr>
        <w:t>The inclusion of risk factors in conservation planning will have serious consequences for the protection of caribou and other species.</w:t>
      </w:r>
      <w:r w:rsidR="00CF18C5" w:rsidRPr="000E5B0D">
        <w:rPr>
          <w:rFonts w:ascii="Times New Roman" w:hAnsi="Times New Roman" w:cs="Times New Roman"/>
          <w:sz w:val="24"/>
          <w:szCs w:val="24"/>
        </w:rPr>
        <w:t xml:space="preserve"> </w:t>
      </w:r>
    </w:p>
    <w:p w14:paraId="445ABDA4" w14:textId="04773953" w:rsidR="00F61888" w:rsidRDefault="00CF18C5" w:rsidP="00753412">
      <w:pPr>
        <w:keepNext/>
        <w:spacing w:line="480" w:lineRule="auto"/>
        <w:ind w:firstLine="720"/>
        <w:rPr>
          <w:rFonts w:ascii="Times New Roman" w:hAnsi="Times New Roman" w:cs="Times New Roman"/>
          <w:sz w:val="24"/>
          <w:szCs w:val="24"/>
        </w:rPr>
      </w:pPr>
      <w:r w:rsidRPr="000E5B0D">
        <w:rPr>
          <w:rFonts w:ascii="Times New Roman" w:hAnsi="Times New Roman" w:cs="Times New Roman"/>
          <w:sz w:val="24"/>
          <w:szCs w:val="24"/>
        </w:rPr>
        <w:t>Land-use and climate change also influenced variation in areas requiring prote</w:t>
      </w:r>
      <w:r>
        <w:rPr>
          <w:rFonts w:ascii="Times New Roman" w:hAnsi="Times New Roman" w:cs="Times New Roman"/>
          <w:sz w:val="24"/>
          <w:szCs w:val="24"/>
        </w:rPr>
        <w:t xml:space="preserve">ction above baseline. </w:t>
      </w:r>
      <w:r w:rsidR="00A1632E" w:rsidRPr="00A1632E">
        <w:rPr>
          <w:rFonts w:ascii="Times New Roman" w:hAnsi="Times New Roman" w:cs="Times New Roman"/>
          <w:sz w:val="24"/>
          <w:szCs w:val="24"/>
        </w:rPr>
        <w:t xml:space="preserve">For example, large areas of </w:t>
      </w:r>
      <w:r w:rsidR="00820819">
        <w:rPr>
          <w:rFonts w:ascii="Times New Roman" w:hAnsi="Times New Roman" w:cs="Times New Roman"/>
          <w:sz w:val="24"/>
          <w:szCs w:val="24"/>
        </w:rPr>
        <w:t xml:space="preserve">Sierra Leone </w:t>
      </w:r>
      <w:r w:rsidR="00A1632E" w:rsidRPr="00A1632E">
        <w:rPr>
          <w:rFonts w:ascii="Times New Roman" w:hAnsi="Times New Roman" w:cs="Times New Roman"/>
          <w:sz w:val="24"/>
          <w:szCs w:val="24"/>
        </w:rPr>
        <w:t xml:space="preserve">are experiencing </w:t>
      </w:r>
      <w:r w:rsidR="00820819">
        <w:rPr>
          <w:rFonts w:ascii="Times New Roman" w:hAnsi="Times New Roman" w:cs="Times New Roman"/>
          <w:sz w:val="24"/>
          <w:szCs w:val="24"/>
        </w:rPr>
        <w:t>high risk of biodiversity loss due to intense land use practices</w:t>
      </w:r>
      <w:r w:rsidR="001930E5">
        <w:rPr>
          <w:rFonts w:ascii="Times New Roman" w:hAnsi="Times New Roman" w:cs="Times New Roman"/>
          <w:sz w:val="24"/>
          <w:szCs w:val="24"/>
        </w:rPr>
        <w:t xml:space="preserve"> </w:t>
      </w:r>
      <w:r w:rsidR="00A1632E" w:rsidRPr="00A1632E">
        <w:rPr>
          <w:rFonts w:ascii="Times New Roman" w:hAnsi="Times New Roman" w:cs="Times New Roman"/>
          <w:sz w:val="24"/>
          <w:szCs w:val="24"/>
        </w:rPr>
        <w:t>(Fig. S</w:t>
      </w:r>
      <w:r w:rsidR="001930E5">
        <w:rPr>
          <w:rFonts w:ascii="Times New Roman" w:hAnsi="Times New Roman" w:cs="Times New Roman"/>
          <w:sz w:val="24"/>
          <w:szCs w:val="24"/>
        </w:rPr>
        <w:t>2</w:t>
      </w:r>
      <w:r w:rsidR="00A1632E" w:rsidRPr="00A1632E">
        <w:rPr>
          <w:rFonts w:ascii="Times New Roman" w:hAnsi="Times New Roman" w:cs="Times New Roman"/>
          <w:sz w:val="24"/>
          <w:szCs w:val="24"/>
        </w:rPr>
        <w:t xml:space="preserve">), whereas neighboring </w:t>
      </w:r>
      <w:r w:rsidR="001930E5">
        <w:rPr>
          <w:rFonts w:ascii="Times New Roman" w:hAnsi="Times New Roman" w:cs="Times New Roman"/>
          <w:sz w:val="24"/>
          <w:szCs w:val="24"/>
        </w:rPr>
        <w:t>Libera faces less of a risk due to land use practices.</w:t>
      </w:r>
      <w:r w:rsidR="00B34440">
        <w:rPr>
          <w:rFonts w:ascii="Times New Roman" w:hAnsi="Times New Roman" w:cs="Times New Roman"/>
          <w:sz w:val="24"/>
          <w:szCs w:val="24"/>
        </w:rPr>
        <w:t xml:space="preserve"> </w:t>
      </w:r>
      <w:r w:rsidR="00A1632E" w:rsidRPr="00A1632E">
        <w:rPr>
          <w:rFonts w:ascii="Times New Roman" w:hAnsi="Times New Roman" w:cs="Times New Roman"/>
          <w:sz w:val="24"/>
          <w:szCs w:val="24"/>
        </w:rPr>
        <w:t xml:space="preserve">Scenarios including </w:t>
      </w:r>
      <w:r w:rsidR="001E01AE">
        <w:rPr>
          <w:rFonts w:ascii="Times New Roman" w:hAnsi="Times New Roman" w:cs="Times New Roman"/>
          <w:sz w:val="24"/>
          <w:szCs w:val="24"/>
        </w:rPr>
        <w:t xml:space="preserve">land use </w:t>
      </w:r>
      <w:r w:rsidR="00A1632E" w:rsidRPr="00A1632E">
        <w:rPr>
          <w:rFonts w:ascii="Times New Roman" w:hAnsi="Times New Roman" w:cs="Times New Roman"/>
          <w:sz w:val="24"/>
          <w:szCs w:val="24"/>
        </w:rPr>
        <w:t xml:space="preserve">have a selection of </w:t>
      </w:r>
      <w:r w:rsidR="00216079">
        <w:rPr>
          <w:rFonts w:ascii="Times New Roman" w:hAnsi="Times New Roman" w:cs="Times New Roman"/>
          <w:sz w:val="24"/>
          <w:szCs w:val="24"/>
        </w:rPr>
        <w:t>50.83</w:t>
      </w:r>
      <w:r w:rsidR="00A1632E" w:rsidRPr="00A1632E">
        <w:rPr>
          <w:rFonts w:ascii="Times New Roman" w:hAnsi="Times New Roman" w:cs="Times New Roman"/>
          <w:sz w:val="24"/>
          <w:szCs w:val="24"/>
        </w:rPr>
        <w:t xml:space="preserve">% in </w:t>
      </w:r>
      <w:r w:rsidR="00216079">
        <w:rPr>
          <w:rFonts w:ascii="Times New Roman" w:hAnsi="Times New Roman" w:cs="Times New Roman"/>
          <w:sz w:val="24"/>
          <w:szCs w:val="24"/>
        </w:rPr>
        <w:t xml:space="preserve">Liberia </w:t>
      </w:r>
      <w:r w:rsidR="00A1632E" w:rsidRPr="00A1632E">
        <w:rPr>
          <w:rFonts w:ascii="Times New Roman" w:hAnsi="Times New Roman" w:cs="Times New Roman"/>
          <w:sz w:val="24"/>
          <w:szCs w:val="24"/>
        </w:rPr>
        <w:t xml:space="preserve">land areas compared to the baseline scenario with </w:t>
      </w:r>
      <w:r w:rsidR="00216079">
        <w:rPr>
          <w:rFonts w:ascii="Times New Roman" w:hAnsi="Times New Roman" w:cs="Times New Roman"/>
          <w:sz w:val="24"/>
          <w:szCs w:val="24"/>
        </w:rPr>
        <w:t>22.08</w:t>
      </w:r>
      <w:r w:rsidR="00A1632E" w:rsidRPr="00A1632E">
        <w:rPr>
          <w:rFonts w:ascii="Times New Roman" w:hAnsi="Times New Roman" w:cs="Times New Roman"/>
          <w:sz w:val="24"/>
          <w:szCs w:val="24"/>
        </w:rPr>
        <w:t>%.</w:t>
      </w:r>
      <w:r w:rsidR="00A1632E">
        <w:rPr>
          <w:rFonts w:ascii="Times New Roman" w:hAnsi="Times New Roman" w:cs="Times New Roman"/>
          <w:sz w:val="24"/>
          <w:szCs w:val="24"/>
        </w:rPr>
        <w:t xml:space="preserve"> </w:t>
      </w:r>
      <w:r w:rsidR="00306997">
        <w:rPr>
          <w:rFonts w:ascii="Times New Roman" w:hAnsi="Times New Roman" w:cs="Times New Roman"/>
          <w:sz w:val="24"/>
          <w:szCs w:val="24"/>
        </w:rPr>
        <w:t>L</w:t>
      </w:r>
      <w:r w:rsidR="00805A3F">
        <w:rPr>
          <w:rFonts w:ascii="Times New Roman" w:hAnsi="Times New Roman" w:cs="Times New Roman"/>
          <w:sz w:val="24"/>
          <w:szCs w:val="24"/>
        </w:rPr>
        <w:t xml:space="preserve">arge areas of Saudi Arabia are experiencing increasingly frequent extreme heat events (Fig. S3), whereas neighboring United Arab Emirates have been largely buffered by proximity to two major gulfs. </w:t>
      </w:r>
      <w:r w:rsidR="00805A3F">
        <w:rPr>
          <w:rFonts w:ascii="Times New Roman" w:hAnsi="Times New Roman" w:cs="Times New Roman"/>
          <w:sz w:val="24"/>
          <w:szCs w:val="24"/>
        </w:rPr>
        <w:lastRenderedPageBreak/>
        <w:t xml:space="preserve">Scenarios including climate have a selection of </w:t>
      </w:r>
      <w:r w:rsidR="00B3090D">
        <w:rPr>
          <w:rFonts w:ascii="Times New Roman" w:hAnsi="Times New Roman" w:cs="Times New Roman"/>
          <w:sz w:val="24"/>
          <w:szCs w:val="24"/>
        </w:rPr>
        <w:t>77.78</w:t>
      </w:r>
      <w:r w:rsidR="00805A3F" w:rsidRPr="00805A3F">
        <w:rPr>
          <w:rFonts w:ascii="Times New Roman" w:hAnsi="Times New Roman" w:cs="Times New Roman"/>
          <w:sz w:val="24"/>
          <w:szCs w:val="24"/>
        </w:rPr>
        <w:t xml:space="preserve">% </w:t>
      </w:r>
      <w:r w:rsidR="00805A3F">
        <w:rPr>
          <w:rFonts w:ascii="Times New Roman" w:hAnsi="Times New Roman" w:cs="Times New Roman"/>
          <w:sz w:val="24"/>
          <w:szCs w:val="24"/>
        </w:rPr>
        <w:t xml:space="preserve">in the United Arab Emirates land areas compared to the baseline scenario with </w:t>
      </w:r>
      <w:r w:rsidR="00490169">
        <w:rPr>
          <w:rFonts w:ascii="Times New Roman" w:hAnsi="Times New Roman" w:cs="Times New Roman"/>
          <w:sz w:val="24"/>
          <w:szCs w:val="24"/>
        </w:rPr>
        <w:t>25.07</w:t>
      </w:r>
      <w:r w:rsidR="00805A3F" w:rsidRPr="00805A3F">
        <w:rPr>
          <w:rFonts w:ascii="Times New Roman" w:hAnsi="Times New Roman" w:cs="Times New Roman"/>
          <w:sz w:val="24"/>
          <w:szCs w:val="24"/>
        </w:rPr>
        <w:t>%</w:t>
      </w:r>
      <w:r w:rsidR="00805A3F">
        <w:rPr>
          <w:rFonts w:ascii="Times New Roman" w:hAnsi="Times New Roman" w:cs="Times New Roman"/>
          <w:sz w:val="24"/>
          <w:szCs w:val="24"/>
        </w:rPr>
        <w:t>.</w:t>
      </w:r>
      <w:r w:rsidR="00163DE7">
        <w:rPr>
          <w:rFonts w:ascii="Times New Roman" w:hAnsi="Times New Roman" w:cs="Times New Roman"/>
          <w:sz w:val="24"/>
          <w:szCs w:val="24"/>
        </w:rPr>
        <w:t>Th</w:t>
      </w:r>
      <w:r>
        <w:rPr>
          <w:rFonts w:ascii="Times New Roman" w:hAnsi="Times New Roman" w:cs="Times New Roman"/>
          <w:sz w:val="24"/>
          <w:szCs w:val="24"/>
        </w:rPr>
        <w:t>ese results emphasize the importance of</w:t>
      </w:r>
      <w:r w:rsidR="00163DE7">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sidR="00163DE7">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sidR="00163DE7">
        <w:rPr>
          <w:rFonts w:ascii="Times New Roman" w:hAnsi="Times New Roman" w:cs="Times New Roman"/>
          <w:sz w:val="24"/>
          <w:szCs w:val="24"/>
        </w:rPr>
        <w:t>.</w:t>
      </w:r>
      <w:r w:rsidR="0058173B">
        <w:rPr>
          <w:rFonts w:ascii="Times New Roman" w:hAnsi="Times New Roman" w:cs="Times New Roman"/>
          <w:sz w:val="24"/>
          <w:szCs w:val="24"/>
        </w:rPr>
        <w:t xml:space="preserve"> </w:t>
      </w:r>
      <w:r w:rsidR="008214A6">
        <w:rPr>
          <w:rFonts w:ascii="Times New Roman" w:hAnsi="Times New Roman" w:cs="Times New Roman"/>
          <w:sz w:val="24"/>
          <w:szCs w:val="24"/>
        </w:rPr>
        <w:t xml:space="preserve">An example </w:t>
      </w:r>
      <w:r w:rsidR="00DE4FE3">
        <w:rPr>
          <w:rFonts w:ascii="Times New Roman" w:hAnsi="Times New Roman" w:cs="Times New Roman"/>
          <w:sz w:val="24"/>
          <w:szCs w:val="24"/>
        </w:rPr>
        <w:t xml:space="preserve">species </w:t>
      </w:r>
      <w:r w:rsidR="008214A6">
        <w:rPr>
          <w:rFonts w:ascii="Times New Roman" w:hAnsi="Times New Roman" w:cs="Times New Roman"/>
          <w:sz w:val="24"/>
          <w:szCs w:val="24"/>
        </w:rPr>
        <w:t xml:space="preserve">is the endangered </w:t>
      </w:r>
      <w:r w:rsidR="008214A6" w:rsidRPr="008214A6">
        <w:rPr>
          <w:rFonts w:ascii="Times New Roman" w:hAnsi="Times New Roman" w:cs="Times New Roman"/>
          <w:sz w:val="24"/>
          <w:szCs w:val="24"/>
        </w:rPr>
        <w:t>Great Green Macaw (</w:t>
      </w:r>
      <w:r w:rsidR="008214A6" w:rsidRPr="00875484">
        <w:rPr>
          <w:rFonts w:ascii="Times New Roman" w:hAnsi="Times New Roman" w:cs="Times New Roman"/>
          <w:i/>
          <w:iCs/>
          <w:sz w:val="24"/>
          <w:szCs w:val="24"/>
        </w:rPr>
        <w:t>Ara ambiguus</w:t>
      </w:r>
      <w:r w:rsidR="008214A6">
        <w:rPr>
          <w:rFonts w:ascii="Times New Roman" w:hAnsi="Times New Roman" w:cs="Times New Roman"/>
          <w:sz w:val="24"/>
          <w:szCs w:val="24"/>
        </w:rPr>
        <w:t>)</w:t>
      </w:r>
      <w:r w:rsidR="008214A6" w:rsidRPr="008214A6">
        <w:rPr>
          <w:rFonts w:ascii="Times New Roman" w:hAnsi="Times New Roman" w:cs="Times New Roman"/>
          <w:sz w:val="24"/>
          <w:szCs w:val="24"/>
        </w:rPr>
        <w:t>,</w:t>
      </w:r>
      <w:r w:rsidR="008214A6">
        <w:rPr>
          <w:rFonts w:ascii="Times New Roman" w:hAnsi="Times New Roman" w:cs="Times New Roman"/>
          <w:sz w:val="24"/>
          <w:szCs w:val="24"/>
        </w:rPr>
        <w:t xml:space="preserve"> with </w:t>
      </w:r>
      <w:r w:rsidR="008214A6" w:rsidRPr="008214A6">
        <w:rPr>
          <w:rFonts w:ascii="Times New Roman" w:hAnsi="Times New Roman" w:cs="Times New Roman"/>
          <w:sz w:val="24"/>
          <w:szCs w:val="24"/>
        </w:rPr>
        <w:t>&lt;2500 individuals</w:t>
      </w:r>
      <w:r w:rsidR="00237216">
        <w:rPr>
          <w:rFonts w:ascii="Times New Roman" w:hAnsi="Times New Roman" w:cs="Times New Roman"/>
          <w:sz w:val="24"/>
          <w:szCs w:val="24"/>
        </w:rPr>
        <w:t xml:space="preserve"> left</w:t>
      </w:r>
      <w:r w:rsidR="008214A6">
        <w:rPr>
          <w:rFonts w:ascii="Times New Roman" w:hAnsi="Times New Roman" w:cs="Times New Roman"/>
          <w:sz w:val="24"/>
          <w:szCs w:val="24"/>
        </w:rPr>
        <w:t xml:space="preserve">. Its </w:t>
      </w:r>
      <w:r w:rsidR="008214A6" w:rsidRPr="008214A6">
        <w:rPr>
          <w:rFonts w:ascii="Times New Roman" w:hAnsi="Times New Roman" w:cs="Times New Roman"/>
          <w:sz w:val="24"/>
          <w:szCs w:val="24"/>
        </w:rPr>
        <w:t>range stretches from southern Honduras to western Colombia and crosses a number of countries differing in political stability</w:t>
      </w:r>
      <w:r w:rsidR="00E94D12">
        <w:rPr>
          <w:rFonts w:ascii="Times New Roman" w:hAnsi="Times New Roman" w:cs="Times New Roman"/>
          <w:sz w:val="24"/>
          <w:szCs w:val="24"/>
        </w:rPr>
        <w:t>, land use and climate effects. Coordinated efforts between countries could help in the species’ persistence</w:t>
      </w:r>
      <w:r w:rsidR="00FD0640">
        <w:rPr>
          <w:rFonts w:ascii="Times New Roman" w:hAnsi="Times New Roman" w:cs="Times New Roman"/>
          <w:sz w:val="24"/>
          <w:szCs w:val="24"/>
        </w:rPr>
        <w:t xml:space="preserve"> into the future</w:t>
      </w:r>
      <w:r w:rsidR="008214A6">
        <w:rPr>
          <w:rFonts w:ascii="Times New Roman" w:hAnsi="Times New Roman" w:cs="Times New Roman"/>
          <w:sz w:val="24"/>
          <w:szCs w:val="24"/>
        </w:rPr>
        <w:t>.</w:t>
      </w:r>
      <w:r w:rsidR="008214A6" w:rsidRPr="008214A6">
        <w:rPr>
          <w:rFonts w:ascii="Times New Roman" w:hAnsi="Times New Roman" w:cs="Times New Roman"/>
          <w:sz w:val="24"/>
          <w:szCs w:val="24"/>
        </w:rPr>
        <w:t xml:space="preserve"> </w:t>
      </w:r>
      <w:r w:rsidR="006B6A56" w:rsidRPr="006B6A56">
        <w:rPr>
          <w:rFonts w:ascii="Times New Roman" w:hAnsi="Times New Roman" w:cs="Times New Roman"/>
          <w:sz w:val="24"/>
          <w:szCs w:val="24"/>
        </w:rPr>
        <w:t xml:space="preserve">For countries with a predominance of wide-ranging species </w:t>
      </w:r>
      <w:r w:rsidR="0058173B">
        <w:rPr>
          <w:rFonts w:ascii="Times New Roman" w:hAnsi="Times New Roman" w:cs="Times New Roman"/>
          <w:sz w:val="24"/>
          <w:szCs w:val="24"/>
        </w:rPr>
        <w:t>whose range</w:t>
      </w:r>
      <w:r w:rsidR="00B54ED5">
        <w:rPr>
          <w:rFonts w:ascii="Times New Roman" w:hAnsi="Times New Roman" w:cs="Times New Roman"/>
          <w:sz w:val="24"/>
          <w:szCs w:val="24"/>
        </w:rPr>
        <w:t>s</w:t>
      </w:r>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sidR="00163DE7">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rates of protection. Moreover, some countries closer to reaching the </w:t>
      </w:r>
      <w:r w:rsidR="00B54ED5">
        <w:rPr>
          <w:rFonts w:ascii="Times New Roman" w:hAnsi="Times New Roman" w:cs="Times New Roman"/>
          <w:sz w:val="24"/>
          <w:szCs w:val="24"/>
        </w:rPr>
        <w:t xml:space="preserve">CBD’s </w:t>
      </w:r>
      <w:r w:rsidR="00AE77B6">
        <w:rPr>
          <w:rFonts w:ascii="Times New Roman" w:hAnsi="Times New Roman" w:cs="Times New Roman"/>
          <w:sz w:val="24"/>
          <w:szCs w:val="24"/>
        </w:rPr>
        <w:t xml:space="preserve">30% </w:t>
      </w:r>
      <w:r w:rsidR="00B54ED5">
        <w:rPr>
          <w:rFonts w:ascii="Times New Roman" w:hAnsi="Times New Roman" w:cs="Times New Roman"/>
          <w:sz w:val="24"/>
          <w:szCs w:val="24"/>
        </w:rPr>
        <w:t xml:space="preserve">land area </w:t>
      </w:r>
      <w:r w:rsidR="00AE77B6">
        <w:rPr>
          <w:rFonts w:ascii="Times New Roman" w:hAnsi="Times New Roman" w:cs="Times New Roman"/>
          <w:sz w:val="24"/>
          <w:szCs w:val="24"/>
        </w:rPr>
        <w:t xml:space="preserve">protection target, for example Brazil, which already has </w:t>
      </w:r>
      <w:r w:rsidR="00A02F7F">
        <w:rPr>
          <w:rFonts w:ascii="Times New Roman" w:hAnsi="Times New Roman" w:cs="Times New Roman"/>
          <w:sz w:val="24"/>
          <w:szCs w:val="24"/>
        </w:rPr>
        <w:t>30.28</w:t>
      </w:r>
      <w:r w:rsidR="00C914FB">
        <w:rPr>
          <w:rFonts w:ascii="Times New Roman" w:hAnsi="Times New Roman" w:cs="Times New Roman"/>
          <w:sz w:val="24"/>
          <w:szCs w:val="24"/>
        </w:rPr>
        <w:t>%</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55CD9BE6" w14:textId="1D181FE8" w:rsidR="00BD54B2" w:rsidRDefault="00BD54B2" w:rsidP="00BD54B2">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priorities from the global to local scale and incorporate different metrics, examining the influence of each metric according to its assumed relative importance. Previous work has incorporated risk factors </w:t>
      </w:r>
      <w:r>
        <w:rPr>
          <w:rFonts w:ascii="Times New Roman" w:hAnsi="Times New Roman" w:cs="Times New Roman"/>
          <w:sz w:val="24"/>
          <w:szCs w:val="24"/>
        </w:rPr>
        <w:lastRenderedPageBreak/>
        <w:t>analogous to those we used, including governance [citations from above], climate change [citations from above] and land-use change [citations], though the combined effects of these factors on conservation priorities has not to our knowledge been explored.</w:t>
      </w:r>
      <w:r>
        <w:rPr>
          <w:rFonts w:ascii="Times New Roman" w:eastAsia="Arial" w:hAnsi="Times New Roman" w:cs="Times New Roman"/>
          <w:color w:val="000000"/>
          <w:sz w:val="24"/>
          <w:szCs w:val="24"/>
        </w:rPr>
        <w:t xml:space="preserve"> Our results show that protected area expansion decisions can be profoundly influenced by all three factors. Where data on these or other factors that may alter the effectiveness of biodiversity protection are available and reasonably reliable, we argue that they should be used together to support decisions for resilient protected area networks. Our framework and methods can allow management agencies to do so, and also explore the influence of individual parameters on decisions. </w:t>
      </w:r>
    </w:p>
    <w:p w14:paraId="4BE2B586" w14:textId="77777777" w:rsidR="00BD54B2" w:rsidRDefault="00BD54B2" w:rsidP="00BD54B2">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Our example of protecting 30% of the ranges for threatened species globally suggests that accounting for anthropogenic risk factors can greatly influence conservation decisions, especially in areas where specific factors predominate. We argue that this leads to more resilient and effective conservation plans into the future to help safeguard our planet’s biodiversity in the face of the current extinction and climate crises.</w:t>
      </w:r>
    </w:p>
    <w:p w14:paraId="3A72DD51" w14:textId="77777777" w:rsidR="00BD54B2" w:rsidRDefault="00BD54B2" w:rsidP="00753412">
      <w:pPr>
        <w:keepNext/>
        <w:spacing w:line="480" w:lineRule="auto"/>
        <w:ind w:firstLine="720"/>
        <w:rPr>
          <w:rFonts w:ascii="Times New Roman" w:hAnsi="Times New Roman" w:cs="Times New Roman"/>
          <w:sz w:val="24"/>
          <w:szCs w:val="24"/>
        </w:rPr>
      </w:pPr>
    </w:p>
    <w:p w14:paraId="19AC5458" w14:textId="48622085" w:rsidR="00CA5AB1" w:rsidRPr="00CA5AB1" w:rsidRDefault="00CA5AB1" w:rsidP="00CA5AB1">
      <w:pPr>
        <w:keepNext/>
        <w:spacing w:line="480" w:lineRule="auto"/>
        <w:ind w:firstLine="720"/>
        <w:rPr>
          <w:rFonts w:ascii="Times New Roman" w:hAnsi="Times New Roman" w:cs="Times New Roman"/>
          <w:b/>
          <w:sz w:val="24"/>
          <w:szCs w:val="24"/>
        </w:rPr>
      </w:pPr>
      <w:r w:rsidRPr="00CA5AB1">
        <w:rPr>
          <w:rFonts w:ascii="Times New Roman" w:hAnsi="Times New Roman" w:cs="Times New Roman"/>
          <w:b/>
          <w:sz w:val="24"/>
          <w:szCs w:val="24"/>
        </w:rPr>
        <w:t>Conclusion</w:t>
      </w:r>
    </w:p>
    <w:p w14:paraId="71523497" w14:textId="7F35CA6F" w:rsidR="00541788" w:rsidRDefault="00BD54B2" w:rsidP="006D7F9E">
      <w:pPr>
        <w:spacing w:before="240" w:after="0" w:line="480" w:lineRule="auto"/>
        <w:ind w:firstLine="720"/>
        <w:rPr>
          <w:rFonts w:ascii="Times New Roman" w:hAnsi="Times New Roman" w:cs="Times New Roman"/>
          <w:b/>
          <w:bCs/>
          <w:sz w:val="24"/>
          <w:szCs w:val="24"/>
        </w:rPr>
      </w:pPr>
      <w:r w:rsidRPr="00BD54B2">
        <w:rPr>
          <w:rFonts w:ascii="Times New Roman" w:hAnsi="Times New Roman" w:cs="Times New Roman"/>
          <w:sz w:val="24"/>
          <w:szCs w:val="24"/>
        </w:rPr>
        <w:t xml:space="preserve">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that protected area expansion decisions can be profoundly </w:t>
      </w:r>
      <w:r w:rsidRPr="00BD54B2">
        <w:rPr>
          <w:rFonts w:ascii="Times New Roman" w:hAnsi="Times New Roman" w:cs="Times New Roman"/>
          <w:sz w:val="24"/>
          <w:szCs w:val="24"/>
        </w:rPr>
        <w:lastRenderedPageBreak/>
        <w:t>influenced by risk, particularly governance, but that considering risk is achievable, only adding &lt;1% to the total global area required to meet biodiversity targets. Moreover, our framework is flexible, allowing conservation agencies looking to set priorities from the global to local scale and incorporate different metrics, examining the influence of each metric according to its relative importance. Our results also emphasize the importance of cross-jurisdictional conservation initiatives, especially in adjacent countries sharing wide-ranging species where risk factors predominate. Considering risk in conservation decision-making will lead to more resilient and effective conservation plans into the future to help safeguard our planet’s biodiversity in the face of the current extinction and climate crises.</w:t>
      </w:r>
      <w:r w:rsidR="00541788">
        <w:rPr>
          <w:rFonts w:ascii="Times New Roman" w:hAnsi="Times New Roman" w:cs="Times New Roman"/>
          <w:b/>
          <w:bCs/>
          <w:sz w:val="24"/>
          <w:szCs w:val="24"/>
        </w:rPr>
        <w:br w:type="page"/>
      </w:r>
    </w:p>
    <w:p w14:paraId="73A277A8" w14:textId="4926D1F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26909ACA" w14:textId="77777777" w:rsidR="00751024" w:rsidRPr="00751024" w:rsidRDefault="00FD4603" w:rsidP="0075102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51024" w:rsidRPr="00751024">
        <w:rPr>
          <w:rFonts w:ascii="Times New Roman" w:hAnsi="Times New Roman" w:cs="Times New Roman"/>
        </w:rPr>
        <w:t>1.</w:t>
      </w:r>
      <w:r w:rsidR="00751024" w:rsidRPr="00751024">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751024" w:rsidRPr="00751024">
        <w:rPr>
          <w:rFonts w:ascii="Times New Roman" w:hAnsi="Times New Roman" w:cs="Times New Roman"/>
          <w:i/>
          <w:iCs/>
        </w:rPr>
        <w:t>IPBES Secretariat</w:t>
      </w:r>
      <w:r w:rsidR="00751024" w:rsidRPr="00751024">
        <w:rPr>
          <w:rFonts w:ascii="Times New Roman" w:hAnsi="Times New Roman" w:cs="Times New Roman"/>
        </w:rPr>
        <w:t xml:space="preserve"> (2019).</w:t>
      </w:r>
    </w:p>
    <w:p w14:paraId="148EFB6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w:t>
      </w:r>
      <w:r w:rsidRPr="00751024">
        <w:rPr>
          <w:rFonts w:ascii="Times New Roman" w:hAnsi="Times New Roman" w:cs="Times New Roman"/>
        </w:rPr>
        <w:tab/>
        <w:t xml:space="preserve">Rosenberg, K. V. </w:t>
      </w:r>
      <w:r w:rsidRPr="00751024">
        <w:rPr>
          <w:rFonts w:ascii="Times New Roman" w:hAnsi="Times New Roman" w:cs="Times New Roman"/>
          <w:i/>
          <w:iCs/>
        </w:rPr>
        <w:t>et al.</w:t>
      </w:r>
      <w:r w:rsidRPr="00751024">
        <w:rPr>
          <w:rFonts w:ascii="Times New Roman" w:hAnsi="Times New Roman" w:cs="Times New Roman"/>
        </w:rPr>
        <w:t xml:space="preserve"> Decline of the North American avifauna.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366</w:t>
      </w:r>
      <w:r w:rsidRPr="00751024">
        <w:rPr>
          <w:rFonts w:ascii="Times New Roman" w:hAnsi="Times New Roman" w:cs="Times New Roman"/>
        </w:rPr>
        <w:t>, 120–124 (2019).</w:t>
      </w:r>
    </w:p>
    <w:p w14:paraId="4C500F0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w:t>
      </w:r>
      <w:r w:rsidRPr="00751024">
        <w:rPr>
          <w:rFonts w:ascii="Times New Roman" w:hAnsi="Times New Roman" w:cs="Times New Roman"/>
        </w:rPr>
        <w:tab/>
        <w:t xml:space="preserve">Eklund, J. F. &amp; Cabeza-Jaimejuan, M. D. M. Quality of governance and effectiveness of protected areas: crucial concepts for conservation planning. </w:t>
      </w:r>
      <w:r w:rsidRPr="00751024">
        <w:rPr>
          <w:rFonts w:ascii="Times New Roman" w:hAnsi="Times New Roman" w:cs="Times New Roman"/>
          <w:i/>
          <w:iCs/>
        </w:rPr>
        <w:t>Annals of the New York Academy of Sciences</w:t>
      </w:r>
      <w:r w:rsidRPr="00751024">
        <w:rPr>
          <w:rFonts w:ascii="Times New Roman" w:hAnsi="Times New Roman" w:cs="Times New Roman"/>
        </w:rPr>
        <w:t xml:space="preserve"> (2017).</w:t>
      </w:r>
    </w:p>
    <w:p w14:paraId="365CC972"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4.</w:t>
      </w:r>
      <w:r w:rsidRPr="00751024">
        <w:rPr>
          <w:rFonts w:ascii="Times New Roman" w:hAnsi="Times New Roman" w:cs="Times New Roman"/>
        </w:rPr>
        <w:tab/>
        <w:t xml:space="preserve">Baynham-Herd, Z., Amano, T., Sutherland, W. J. &amp; Donald, P. F. Governance explains variation in national responses to the biodiversity crisis. </w:t>
      </w:r>
      <w:r w:rsidRPr="00751024">
        <w:rPr>
          <w:rFonts w:ascii="Times New Roman" w:hAnsi="Times New Roman" w:cs="Times New Roman"/>
          <w:i/>
          <w:iCs/>
        </w:rPr>
        <w:t>Environmental Conservation</w:t>
      </w:r>
      <w:r w:rsidRPr="00751024">
        <w:rPr>
          <w:rFonts w:ascii="Times New Roman" w:hAnsi="Times New Roman" w:cs="Times New Roman"/>
        </w:rPr>
        <w:t xml:space="preserve"> </w:t>
      </w:r>
      <w:r w:rsidRPr="00751024">
        <w:rPr>
          <w:rFonts w:ascii="Times New Roman" w:hAnsi="Times New Roman" w:cs="Times New Roman"/>
          <w:b/>
          <w:bCs/>
        </w:rPr>
        <w:t>45</w:t>
      </w:r>
      <w:r w:rsidRPr="00751024">
        <w:rPr>
          <w:rFonts w:ascii="Times New Roman" w:hAnsi="Times New Roman" w:cs="Times New Roman"/>
        </w:rPr>
        <w:t>, 407–418 (2018).</w:t>
      </w:r>
    </w:p>
    <w:p w14:paraId="20A8EEB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5.</w:t>
      </w:r>
      <w:r w:rsidRPr="00751024">
        <w:rPr>
          <w:rFonts w:ascii="Times New Roman" w:hAnsi="Times New Roman" w:cs="Times New Roman"/>
        </w:rPr>
        <w:tab/>
        <w:t xml:space="preserve">Pouzols, F. M. </w:t>
      </w:r>
      <w:r w:rsidRPr="00751024">
        <w:rPr>
          <w:rFonts w:ascii="Times New Roman" w:hAnsi="Times New Roman" w:cs="Times New Roman"/>
          <w:i/>
          <w:iCs/>
        </w:rPr>
        <w:t>et al.</w:t>
      </w:r>
      <w:r w:rsidRPr="00751024">
        <w:rPr>
          <w:rFonts w:ascii="Times New Roman" w:hAnsi="Times New Roman" w:cs="Times New Roman"/>
        </w:rPr>
        <w:t xml:space="preserve"> Global protected area expansion is compromised by projected land-use and parochialism.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516</w:t>
      </w:r>
      <w:r w:rsidRPr="00751024">
        <w:rPr>
          <w:rFonts w:ascii="Times New Roman" w:hAnsi="Times New Roman" w:cs="Times New Roman"/>
        </w:rPr>
        <w:t>, 383–386 (2014).</w:t>
      </w:r>
    </w:p>
    <w:p w14:paraId="0BDA7CD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6.</w:t>
      </w:r>
      <w:r w:rsidRPr="00751024">
        <w:rPr>
          <w:rFonts w:ascii="Times New Roman" w:hAnsi="Times New Roman" w:cs="Times New Roman"/>
        </w:rPr>
        <w:tab/>
        <w:t xml:space="preserve">Hoffmann, S., Irl, S. D. &amp; Beierkuhnlein, C. Predicted climate shifts within terrestrial protected areas worldwide.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1–10 (2019).</w:t>
      </w:r>
    </w:p>
    <w:p w14:paraId="57F4B50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7.</w:t>
      </w:r>
      <w:r w:rsidRPr="00751024">
        <w:rPr>
          <w:rFonts w:ascii="Times New Roman" w:hAnsi="Times New Roman" w:cs="Times New Roman"/>
        </w:rPr>
        <w:tab/>
        <w:t xml:space="preserve">Watson, J. E. M., Dudley, N., Segan, D. B. &amp; Hockings, M. The performance and potential of protected areas.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515</w:t>
      </w:r>
      <w:r w:rsidRPr="00751024">
        <w:rPr>
          <w:rFonts w:ascii="Times New Roman" w:hAnsi="Times New Roman" w:cs="Times New Roman"/>
        </w:rPr>
        <w:t>, 67–73 (2014).</w:t>
      </w:r>
    </w:p>
    <w:p w14:paraId="61D099D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8.</w:t>
      </w:r>
      <w:r w:rsidRPr="00751024">
        <w:rPr>
          <w:rFonts w:ascii="Times New Roman" w:hAnsi="Times New Roman" w:cs="Times New Roman"/>
        </w:rPr>
        <w:tab/>
        <w:t>Zero draft of the post-2020 global biodiversity framework.</w:t>
      </w:r>
    </w:p>
    <w:p w14:paraId="1AAB9D7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9.</w:t>
      </w:r>
      <w:r w:rsidRPr="00751024">
        <w:rPr>
          <w:rFonts w:ascii="Times New Roman" w:hAnsi="Times New Roman" w:cs="Times New Roman"/>
        </w:rPr>
        <w:tab/>
        <w:t xml:space="preserve">Brooks, T. M. </w:t>
      </w:r>
      <w:r w:rsidRPr="00751024">
        <w:rPr>
          <w:rFonts w:ascii="Times New Roman" w:hAnsi="Times New Roman" w:cs="Times New Roman"/>
          <w:i/>
          <w:iCs/>
        </w:rPr>
        <w:t>et al.</w:t>
      </w:r>
      <w:r w:rsidRPr="00751024">
        <w:rPr>
          <w:rFonts w:ascii="Times New Roman" w:hAnsi="Times New Roman" w:cs="Times New Roman"/>
        </w:rPr>
        <w:t xml:space="preserve"> Global biodiversity conservation priorities.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313</w:t>
      </w:r>
      <w:r w:rsidRPr="00751024">
        <w:rPr>
          <w:rFonts w:ascii="Times New Roman" w:hAnsi="Times New Roman" w:cs="Times New Roman"/>
        </w:rPr>
        <w:t>, 58–61 (2006).</w:t>
      </w:r>
    </w:p>
    <w:p w14:paraId="44C47A1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10.</w:t>
      </w:r>
      <w:r w:rsidRPr="00751024">
        <w:rPr>
          <w:rFonts w:ascii="Times New Roman" w:hAnsi="Times New Roman" w:cs="Times New Roman"/>
        </w:rPr>
        <w:tab/>
        <w:t xml:space="preserve">Venter, O. </w:t>
      </w:r>
      <w:r w:rsidRPr="00751024">
        <w:rPr>
          <w:rFonts w:ascii="Times New Roman" w:hAnsi="Times New Roman" w:cs="Times New Roman"/>
          <w:i/>
          <w:iCs/>
        </w:rPr>
        <w:t>et al.</w:t>
      </w:r>
      <w:r w:rsidRPr="00751024">
        <w:rPr>
          <w:rFonts w:ascii="Times New Roman" w:hAnsi="Times New Roman" w:cs="Times New Roman"/>
        </w:rPr>
        <w:t xml:space="preserve"> Targeting Global Protected Area Expansion for Imperiled Biodiversity. </w:t>
      </w:r>
      <w:r w:rsidRPr="00751024">
        <w:rPr>
          <w:rFonts w:ascii="Times New Roman" w:hAnsi="Times New Roman" w:cs="Times New Roman"/>
          <w:i/>
          <w:iCs/>
        </w:rPr>
        <w:t>PLOS Biology</w:t>
      </w:r>
      <w:r w:rsidRPr="00751024">
        <w:rPr>
          <w:rFonts w:ascii="Times New Roman" w:hAnsi="Times New Roman" w:cs="Times New Roman"/>
        </w:rPr>
        <w:t xml:space="preserve"> </w:t>
      </w:r>
      <w:r w:rsidRPr="00751024">
        <w:rPr>
          <w:rFonts w:ascii="Times New Roman" w:hAnsi="Times New Roman" w:cs="Times New Roman"/>
          <w:b/>
          <w:bCs/>
        </w:rPr>
        <w:t>12</w:t>
      </w:r>
      <w:r w:rsidRPr="00751024">
        <w:rPr>
          <w:rFonts w:ascii="Times New Roman" w:hAnsi="Times New Roman" w:cs="Times New Roman"/>
        </w:rPr>
        <w:t>, e1001891 (2014).</w:t>
      </w:r>
    </w:p>
    <w:p w14:paraId="408D272A"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11.</w:t>
      </w:r>
      <w:r w:rsidRPr="00751024">
        <w:rPr>
          <w:rFonts w:ascii="Times New Roman" w:hAnsi="Times New Roman" w:cs="Times New Roman"/>
        </w:rPr>
        <w:tab/>
        <w:t xml:space="preserve">Miller, D. C., Agrawal, A. &amp; Roberts, J. T. Biodiversity, governance, and the allocation of international aid for conservation.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6</w:t>
      </w:r>
      <w:r w:rsidRPr="00751024">
        <w:rPr>
          <w:rFonts w:ascii="Times New Roman" w:hAnsi="Times New Roman" w:cs="Times New Roman"/>
        </w:rPr>
        <w:t>, 12–20 (2013).</w:t>
      </w:r>
    </w:p>
    <w:p w14:paraId="0224496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12.</w:t>
      </w:r>
      <w:r w:rsidRPr="00751024">
        <w:rPr>
          <w:rFonts w:ascii="Times New Roman" w:hAnsi="Times New Roman" w:cs="Times New Roman"/>
        </w:rPr>
        <w:tab/>
        <w:t xml:space="preserve">Schulze, K. </w:t>
      </w:r>
      <w:r w:rsidRPr="00751024">
        <w:rPr>
          <w:rFonts w:ascii="Times New Roman" w:hAnsi="Times New Roman" w:cs="Times New Roman"/>
          <w:i/>
          <w:iCs/>
        </w:rPr>
        <w:t>et al.</w:t>
      </w:r>
      <w:r w:rsidRPr="00751024">
        <w:rPr>
          <w:rFonts w:ascii="Times New Roman" w:hAnsi="Times New Roman" w:cs="Times New Roman"/>
        </w:rPr>
        <w:t xml:space="preserve"> An assessment of threats to terrestrial protected areas.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11</w:t>
      </w:r>
      <w:r w:rsidRPr="00751024">
        <w:rPr>
          <w:rFonts w:ascii="Times New Roman" w:hAnsi="Times New Roman" w:cs="Times New Roman"/>
        </w:rPr>
        <w:t>, e12435 (2018).</w:t>
      </w:r>
    </w:p>
    <w:p w14:paraId="4521CC4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13.</w:t>
      </w:r>
      <w:r w:rsidRPr="00751024">
        <w:rPr>
          <w:rFonts w:ascii="Times New Roman" w:hAnsi="Times New Roman" w:cs="Times New Roman"/>
        </w:rPr>
        <w:tab/>
        <w:t xml:space="preserve">Tesfaw, A. T. </w:t>
      </w:r>
      <w:r w:rsidRPr="00751024">
        <w:rPr>
          <w:rFonts w:ascii="Times New Roman" w:hAnsi="Times New Roman" w:cs="Times New Roman"/>
          <w:i/>
          <w:iCs/>
        </w:rPr>
        <w:t>et al.</w:t>
      </w:r>
      <w:r w:rsidRPr="00751024">
        <w:rPr>
          <w:rFonts w:ascii="Times New Roman" w:hAnsi="Times New Roman" w:cs="Times New Roman"/>
        </w:rPr>
        <w:t xml:space="preserve"> Land-use and land-cover change shape the sustainability and impacts of protected areas.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115</w:t>
      </w:r>
      <w:r w:rsidRPr="00751024">
        <w:rPr>
          <w:rFonts w:ascii="Times New Roman" w:hAnsi="Times New Roman" w:cs="Times New Roman"/>
        </w:rPr>
        <w:t>, 2084–2089 (2018).</w:t>
      </w:r>
    </w:p>
    <w:p w14:paraId="3CA6153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14.</w:t>
      </w:r>
      <w:r w:rsidRPr="00751024">
        <w:rPr>
          <w:rFonts w:ascii="Times New Roman" w:hAnsi="Times New Roman" w:cs="Times New Roman"/>
        </w:rPr>
        <w:tab/>
        <w:t xml:space="preserve">Maxwell, S. L. </w:t>
      </w:r>
      <w:r w:rsidRPr="00751024">
        <w:rPr>
          <w:rFonts w:ascii="Times New Roman" w:hAnsi="Times New Roman" w:cs="Times New Roman"/>
          <w:i/>
          <w:iCs/>
        </w:rPr>
        <w:t>et al.</w:t>
      </w:r>
      <w:r w:rsidRPr="00751024">
        <w:rPr>
          <w:rFonts w:ascii="Times New Roman" w:hAnsi="Times New Roman" w:cs="Times New Roman"/>
        </w:rPr>
        <w:t xml:space="preserve"> Conservation implications of ecological responses to extreme weather and climate events. </w:t>
      </w:r>
      <w:r w:rsidRPr="00751024">
        <w:rPr>
          <w:rFonts w:ascii="Times New Roman" w:hAnsi="Times New Roman" w:cs="Times New Roman"/>
          <w:i/>
          <w:iCs/>
        </w:rPr>
        <w:t>Diversity and Distributions</w:t>
      </w:r>
      <w:r w:rsidRPr="00751024">
        <w:rPr>
          <w:rFonts w:ascii="Times New Roman" w:hAnsi="Times New Roman" w:cs="Times New Roman"/>
        </w:rPr>
        <w:t xml:space="preserve"> </w:t>
      </w:r>
      <w:r w:rsidRPr="00751024">
        <w:rPr>
          <w:rFonts w:ascii="Times New Roman" w:hAnsi="Times New Roman" w:cs="Times New Roman"/>
          <w:b/>
          <w:bCs/>
        </w:rPr>
        <w:t>25</w:t>
      </w:r>
      <w:r w:rsidRPr="00751024">
        <w:rPr>
          <w:rFonts w:ascii="Times New Roman" w:hAnsi="Times New Roman" w:cs="Times New Roman"/>
        </w:rPr>
        <w:t>, 613–625 (2019).</w:t>
      </w:r>
    </w:p>
    <w:p w14:paraId="4A89890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15.</w:t>
      </w:r>
      <w:r w:rsidRPr="00751024">
        <w:rPr>
          <w:rFonts w:ascii="Times New Roman" w:hAnsi="Times New Roman" w:cs="Times New Roman"/>
        </w:rPr>
        <w:tab/>
        <w:t xml:space="preserve">McBride, M. F., Wilson, K. A., Bode, M. &amp; Possingham, H. P. Incorporating the effects of socioeconomic uncertainty into priority setting for conservation investment. </w:t>
      </w:r>
      <w:r w:rsidRPr="00751024">
        <w:rPr>
          <w:rFonts w:ascii="Times New Roman" w:hAnsi="Times New Roman" w:cs="Times New Roman"/>
          <w:i/>
          <w:iCs/>
        </w:rPr>
        <w:t>Conservation Biology</w:t>
      </w:r>
      <w:r w:rsidRPr="00751024">
        <w:rPr>
          <w:rFonts w:ascii="Times New Roman" w:hAnsi="Times New Roman" w:cs="Times New Roman"/>
        </w:rPr>
        <w:t xml:space="preserve"> </w:t>
      </w:r>
      <w:r w:rsidRPr="00751024">
        <w:rPr>
          <w:rFonts w:ascii="Times New Roman" w:hAnsi="Times New Roman" w:cs="Times New Roman"/>
          <w:b/>
          <w:bCs/>
        </w:rPr>
        <w:t>21</w:t>
      </w:r>
      <w:r w:rsidRPr="00751024">
        <w:rPr>
          <w:rFonts w:ascii="Times New Roman" w:hAnsi="Times New Roman" w:cs="Times New Roman"/>
        </w:rPr>
        <w:t>, 1463–1474 (2007).</w:t>
      </w:r>
    </w:p>
    <w:p w14:paraId="195B5A9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16.</w:t>
      </w:r>
      <w:r w:rsidRPr="00751024">
        <w:rPr>
          <w:rFonts w:ascii="Times New Roman" w:hAnsi="Times New Roman" w:cs="Times New Roman"/>
        </w:rPr>
        <w:tab/>
        <w:t xml:space="preserve">Kaufmann, D., Kraay, A. &amp; Mastruzzi, M. The Worldwide Governance Indicators: Methodology and Analytical Issues1. </w:t>
      </w:r>
      <w:r w:rsidRPr="00751024">
        <w:rPr>
          <w:rFonts w:ascii="Times New Roman" w:hAnsi="Times New Roman" w:cs="Times New Roman"/>
          <w:i/>
          <w:iCs/>
        </w:rPr>
        <w:t>Hague Journal on the Rule of Law</w:t>
      </w:r>
      <w:r w:rsidRPr="00751024">
        <w:rPr>
          <w:rFonts w:ascii="Times New Roman" w:hAnsi="Times New Roman" w:cs="Times New Roman"/>
        </w:rPr>
        <w:t xml:space="preserve"> </w:t>
      </w:r>
      <w:r w:rsidRPr="00751024">
        <w:rPr>
          <w:rFonts w:ascii="Times New Roman" w:hAnsi="Times New Roman" w:cs="Times New Roman"/>
          <w:b/>
          <w:bCs/>
        </w:rPr>
        <w:t>3</w:t>
      </w:r>
      <w:r w:rsidRPr="00751024">
        <w:rPr>
          <w:rFonts w:ascii="Times New Roman" w:hAnsi="Times New Roman" w:cs="Times New Roman"/>
        </w:rPr>
        <w:t>, 220–246 (2011).</w:t>
      </w:r>
    </w:p>
    <w:p w14:paraId="60AE31E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17.</w:t>
      </w:r>
      <w:r w:rsidRPr="00751024">
        <w:rPr>
          <w:rFonts w:ascii="Times New Roman" w:hAnsi="Times New Roman" w:cs="Times New Roman"/>
        </w:rPr>
        <w:tab/>
        <w:t xml:space="preserve">Kehoe, L. </w:t>
      </w:r>
      <w:r w:rsidRPr="00751024">
        <w:rPr>
          <w:rFonts w:ascii="Times New Roman" w:hAnsi="Times New Roman" w:cs="Times New Roman"/>
          <w:i/>
          <w:iCs/>
        </w:rPr>
        <w:t>et al.</w:t>
      </w:r>
      <w:r w:rsidRPr="00751024">
        <w:rPr>
          <w:rFonts w:ascii="Times New Roman" w:hAnsi="Times New Roman" w:cs="Times New Roman"/>
        </w:rPr>
        <w:t xml:space="preserve"> Biodiversity at risk under future cropland expansion and intensification. </w:t>
      </w:r>
      <w:r w:rsidRPr="00751024">
        <w:rPr>
          <w:rFonts w:ascii="Times New Roman" w:hAnsi="Times New Roman" w:cs="Times New Roman"/>
          <w:i/>
          <w:iCs/>
        </w:rPr>
        <w:t>Nature Ecology &amp; Evolution</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1129–1135 (2017).</w:t>
      </w:r>
    </w:p>
    <w:p w14:paraId="15BD8B3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18.</w:t>
      </w:r>
      <w:r w:rsidRPr="00751024">
        <w:rPr>
          <w:rFonts w:ascii="Times New Roman" w:hAnsi="Times New Roman" w:cs="Times New Roman"/>
        </w:rPr>
        <w:tab/>
        <w:t xml:space="preserve">La Sorte, F. A. &amp; Johnston, A. Global trends in the frequency and duration of temperature extremes across the annual cycle. </w:t>
      </w:r>
      <w:r w:rsidRPr="00751024">
        <w:rPr>
          <w:rFonts w:ascii="Times New Roman" w:hAnsi="Times New Roman" w:cs="Times New Roman"/>
          <w:i/>
          <w:iCs/>
        </w:rPr>
        <w:t>In review</w:t>
      </w:r>
      <w:r w:rsidRPr="00751024">
        <w:rPr>
          <w:rFonts w:ascii="Times New Roman" w:hAnsi="Times New Roman" w:cs="Times New Roman"/>
        </w:rPr>
        <w:t>.</w:t>
      </w:r>
    </w:p>
    <w:p w14:paraId="23919E9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19.</w:t>
      </w:r>
      <w:r w:rsidRPr="00751024">
        <w:rPr>
          <w:rFonts w:ascii="Times New Roman" w:hAnsi="Times New Roman" w:cs="Times New Roman"/>
        </w:rPr>
        <w:tab/>
        <w:t xml:space="preserve">Garcia, R. A., Cabeza, M., Rahbek, C. &amp; Araújo, M. B. Multiple dimensions of climate change and their implications for biodiversity.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344</w:t>
      </w:r>
      <w:r w:rsidRPr="00751024">
        <w:rPr>
          <w:rFonts w:ascii="Times New Roman" w:hAnsi="Times New Roman" w:cs="Times New Roman"/>
        </w:rPr>
        <w:t>, 1247579 (2014).</w:t>
      </w:r>
    </w:p>
    <w:p w14:paraId="247D946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20.</w:t>
      </w:r>
      <w:r w:rsidRPr="00751024">
        <w:rPr>
          <w:rFonts w:ascii="Times New Roman" w:hAnsi="Times New Roman" w:cs="Times New Roman"/>
        </w:rPr>
        <w:tab/>
        <w:t>IUCN. The IUCN Red List of Threatened Species. version 1.18. (2019).</w:t>
      </w:r>
    </w:p>
    <w:p w14:paraId="00B3A1F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21.</w:t>
      </w:r>
      <w:r w:rsidRPr="00751024">
        <w:rPr>
          <w:rFonts w:ascii="Times New Roman" w:hAnsi="Times New Roman" w:cs="Times New Roman"/>
        </w:rPr>
        <w:tab/>
        <w:t xml:space="preserve">Margules, C. R. &amp; Pressey, R. L. Systematic conservation planning.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405</w:t>
      </w:r>
      <w:r w:rsidRPr="00751024">
        <w:rPr>
          <w:rFonts w:ascii="Times New Roman" w:hAnsi="Times New Roman" w:cs="Times New Roman"/>
        </w:rPr>
        <w:t>, 243–53 (2000).</w:t>
      </w:r>
    </w:p>
    <w:p w14:paraId="065A4DF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22.</w:t>
      </w:r>
      <w:r w:rsidRPr="00751024">
        <w:rPr>
          <w:rFonts w:ascii="Times New Roman" w:hAnsi="Times New Roman" w:cs="Times New Roman"/>
        </w:rPr>
        <w:tab/>
        <w:t xml:space="preserve">Moilanen, A., Wilson, K. A. &amp; Possingham, H. P. </w:t>
      </w:r>
      <w:r w:rsidRPr="00751024">
        <w:rPr>
          <w:rFonts w:ascii="Times New Roman" w:hAnsi="Times New Roman" w:cs="Times New Roman"/>
          <w:i/>
          <w:iCs/>
        </w:rPr>
        <w:t>Spatial conservation prioritization: quantitative methods and computational tools</w:t>
      </w:r>
      <w:r w:rsidRPr="00751024">
        <w:rPr>
          <w:rFonts w:ascii="Times New Roman" w:hAnsi="Times New Roman" w:cs="Times New Roman"/>
        </w:rPr>
        <w:t>. vol. 6 (Oxford University Press Oxford, UK, 2009).</w:t>
      </w:r>
    </w:p>
    <w:p w14:paraId="516CC0A9"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23.</w:t>
      </w:r>
      <w:r w:rsidRPr="00751024">
        <w:rPr>
          <w:rFonts w:ascii="Times New Roman" w:hAnsi="Times New Roman" w:cs="Times New Roman"/>
        </w:rPr>
        <w:tab/>
        <w:t xml:space="preserve">Ball, I. R. R., Possingham, H. P. P. &amp; Watts, M. E. E. Marxan and relatives: Software for spatial conservation prioritisation. in </w:t>
      </w:r>
      <w:r w:rsidRPr="00751024">
        <w:rPr>
          <w:rFonts w:ascii="Times New Roman" w:hAnsi="Times New Roman" w:cs="Times New Roman"/>
          <w:i/>
          <w:iCs/>
        </w:rPr>
        <w:t>Spatial conservation prioritisation: Quantitative methods and computational tools.</w:t>
      </w:r>
      <w:r w:rsidRPr="00751024">
        <w:rPr>
          <w:rFonts w:ascii="Times New Roman" w:hAnsi="Times New Roman" w:cs="Times New Roman"/>
        </w:rPr>
        <w:t xml:space="preserve"> (eds. Moilanen, A., Wilson, K. &amp; Possingham, H. P.) 185–195 (Oxford University Press, 2009).</w:t>
      </w:r>
    </w:p>
    <w:p w14:paraId="5427FBE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24.</w:t>
      </w:r>
      <w:r w:rsidRPr="00751024">
        <w:rPr>
          <w:rFonts w:ascii="Times New Roman" w:hAnsi="Times New Roman" w:cs="Times New Roman"/>
        </w:rPr>
        <w:tab/>
        <w:t xml:space="preserve">Deb, K. Multi-objective optimization. in </w:t>
      </w:r>
      <w:r w:rsidRPr="00751024">
        <w:rPr>
          <w:rFonts w:ascii="Times New Roman" w:hAnsi="Times New Roman" w:cs="Times New Roman"/>
          <w:i/>
          <w:iCs/>
        </w:rPr>
        <w:t>Search methodologies</w:t>
      </w:r>
      <w:r w:rsidRPr="00751024">
        <w:rPr>
          <w:rFonts w:ascii="Times New Roman" w:hAnsi="Times New Roman" w:cs="Times New Roman"/>
        </w:rPr>
        <w:t xml:space="preserve"> 403–449 (Springer, 2014).</w:t>
      </w:r>
    </w:p>
    <w:p w14:paraId="1CF6B13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25.</w:t>
      </w:r>
      <w:r w:rsidRPr="00751024">
        <w:rPr>
          <w:rFonts w:ascii="Times New Roman" w:hAnsi="Times New Roman" w:cs="Times New Roman"/>
        </w:rPr>
        <w:tab/>
        <w:t xml:space="preserve">Post-2020 Global Biodiversity Framework. </w:t>
      </w:r>
      <w:r w:rsidRPr="00751024">
        <w:rPr>
          <w:rFonts w:ascii="Times New Roman" w:hAnsi="Times New Roman" w:cs="Times New Roman"/>
          <w:i/>
          <w:iCs/>
        </w:rPr>
        <w:t>IUCN</w:t>
      </w:r>
      <w:r w:rsidRPr="00751024">
        <w:rPr>
          <w:rFonts w:ascii="Times New Roman" w:hAnsi="Times New Roman" w:cs="Times New Roman"/>
        </w:rPr>
        <w:t xml:space="preserve"> https://www.iucn.org/theme/global-policy/our-work/convention-biological-diversity-cbd/post-2020-global-biodiversity-framework (2018).</w:t>
      </w:r>
    </w:p>
    <w:p w14:paraId="3EF979F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26.</w:t>
      </w:r>
      <w:r w:rsidRPr="00751024">
        <w:rPr>
          <w:rFonts w:ascii="Times New Roman" w:hAnsi="Times New Roman" w:cs="Times New Roman"/>
        </w:rPr>
        <w:tab/>
        <w:t xml:space="preserve">Myers, N., Mittermeier, R. A., Mittermeier, C. G., da Fonseca, G. A. B. &amp; Kent, J. Biodiversity hotspots for conservation priorities.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403</w:t>
      </w:r>
      <w:r w:rsidRPr="00751024">
        <w:rPr>
          <w:rFonts w:ascii="Times New Roman" w:hAnsi="Times New Roman" w:cs="Times New Roman"/>
        </w:rPr>
        <w:t>, 853–858 (2000).</w:t>
      </w:r>
    </w:p>
    <w:p w14:paraId="03C8397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27.</w:t>
      </w:r>
      <w:r w:rsidRPr="00751024">
        <w:rPr>
          <w:rFonts w:ascii="Times New Roman" w:hAnsi="Times New Roman" w:cs="Times New Roman"/>
        </w:rPr>
        <w:tab/>
        <w:t xml:space="preserve">Dallimer, M. &amp; Strange, N. Why socio-political borders and boundaries matter in conservation. </w:t>
      </w:r>
      <w:r w:rsidRPr="00751024">
        <w:rPr>
          <w:rFonts w:ascii="Times New Roman" w:hAnsi="Times New Roman" w:cs="Times New Roman"/>
          <w:i/>
          <w:iCs/>
        </w:rPr>
        <w:t>Trends in Ecology &amp; Evolution</w:t>
      </w:r>
      <w:r w:rsidRPr="00751024">
        <w:rPr>
          <w:rFonts w:ascii="Times New Roman" w:hAnsi="Times New Roman" w:cs="Times New Roman"/>
        </w:rPr>
        <w:t xml:space="preserve"> </w:t>
      </w:r>
      <w:r w:rsidRPr="00751024">
        <w:rPr>
          <w:rFonts w:ascii="Times New Roman" w:hAnsi="Times New Roman" w:cs="Times New Roman"/>
          <w:b/>
          <w:bCs/>
        </w:rPr>
        <w:t>30</w:t>
      </w:r>
      <w:r w:rsidRPr="00751024">
        <w:rPr>
          <w:rFonts w:ascii="Times New Roman" w:hAnsi="Times New Roman" w:cs="Times New Roman"/>
        </w:rPr>
        <w:t>, 132–139 (2015).</w:t>
      </w:r>
    </w:p>
    <w:p w14:paraId="335264E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28.</w:t>
      </w:r>
      <w:r w:rsidRPr="00751024">
        <w:rPr>
          <w:rFonts w:ascii="Times New Roman" w:hAnsi="Times New Roman" w:cs="Times New Roman"/>
        </w:rPr>
        <w:tab/>
        <w:t xml:space="preserve">Miller, R. L., Marsh, H., Benham, C. &amp; Hamann, M. A framework for improving the cross-jurisdictional governance of a marine migratory species. </w:t>
      </w:r>
      <w:r w:rsidRPr="00751024">
        <w:rPr>
          <w:rFonts w:ascii="Times New Roman" w:hAnsi="Times New Roman" w:cs="Times New Roman"/>
          <w:i/>
          <w:iCs/>
        </w:rPr>
        <w:t>Conservation Science and Practice</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e58 (2019).</w:t>
      </w:r>
    </w:p>
    <w:p w14:paraId="7AF69CE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29.</w:t>
      </w:r>
      <w:r w:rsidRPr="00751024">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116</w:t>
      </w:r>
      <w:r w:rsidRPr="00751024">
        <w:rPr>
          <w:rFonts w:ascii="Times New Roman" w:hAnsi="Times New Roman" w:cs="Times New Roman"/>
        </w:rPr>
        <w:t>, 23209–23215 (2019).</w:t>
      </w:r>
    </w:p>
    <w:p w14:paraId="61ED5A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30.</w:t>
      </w:r>
      <w:r w:rsidRPr="00751024">
        <w:rPr>
          <w:rFonts w:ascii="Times New Roman" w:hAnsi="Times New Roman" w:cs="Times New Roman"/>
        </w:rPr>
        <w:tab/>
        <w:t xml:space="preserve">Eisenhauer, N., Bonn, A. &amp; A. Guerra, C. Recognizing the quiet extinction of invertebrates.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1–3 (2019).</w:t>
      </w:r>
    </w:p>
    <w:p w14:paraId="69AA371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31.</w:t>
      </w:r>
      <w:r w:rsidRPr="00751024">
        <w:rPr>
          <w:rFonts w:ascii="Times New Roman" w:hAnsi="Times New Roman" w:cs="Times New Roman"/>
        </w:rPr>
        <w:tab/>
        <w:t xml:space="preserve">Le Saout, S. </w:t>
      </w:r>
      <w:r w:rsidRPr="00751024">
        <w:rPr>
          <w:rFonts w:ascii="Times New Roman" w:hAnsi="Times New Roman" w:cs="Times New Roman"/>
          <w:i/>
          <w:iCs/>
        </w:rPr>
        <w:t>et al.</w:t>
      </w:r>
      <w:r w:rsidRPr="00751024">
        <w:rPr>
          <w:rFonts w:ascii="Times New Roman" w:hAnsi="Times New Roman" w:cs="Times New Roman"/>
        </w:rPr>
        <w:t xml:space="preserve"> Protected areas and effective biodiversity conservation.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342</w:t>
      </w:r>
      <w:r w:rsidRPr="00751024">
        <w:rPr>
          <w:rFonts w:ascii="Times New Roman" w:hAnsi="Times New Roman" w:cs="Times New Roman"/>
        </w:rPr>
        <w:t>, 803–805 (2013).</w:t>
      </w:r>
    </w:p>
    <w:p w14:paraId="42110C2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32.</w:t>
      </w:r>
      <w:r w:rsidRPr="00751024">
        <w:rPr>
          <w:rFonts w:ascii="Times New Roman" w:hAnsi="Times New Roman" w:cs="Times New Roman"/>
        </w:rPr>
        <w:tab/>
        <w:t xml:space="preserve">Butchart, S. H. M. </w:t>
      </w:r>
      <w:r w:rsidRPr="00751024">
        <w:rPr>
          <w:rFonts w:ascii="Times New Roman" w:hAnsi="Times New Roman" w:cs="Times New Roman"/>
          <w:i/>
          <w:iCs/>
        </w:rPr>
        <w:t>et al.</w:t>
      </w:r>
      <w:r w:rsidRPr="00751024">
        <w:rPr>
          <w:rFonts w:ascii="Times New Roman" w:hAnsi="Times New Roman" w:cs="Times New Roman"/>
        </w:rPr>
        <w:t xml:space="preserve"> Shortfalls and Solutions for Meeting National and Global Conservation Area Targets.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8</w:t>
      </w:r>
      <w:r w:rsidRPr="00751024">
        <w:rPr>
          <w:rFonts w:ascii="Times New Roman" w:hAnsi="Times New Roman" w:cs="Times New Roman"/>
        </w:rPr>
        <w:t>, 329–337 (2015).</w:t>
      </w:r>
    </w:p>
    <w:p w14:paraId="230D26D7"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33.</w:t>
      </w:r>
      <w:r w:rsidRPr="00751024">
        <w:rPr>
          <w:rFonts w:ascii="Times New Roman" w:hAnsi="Times New Roman" w:cs="Times New Roman"/>
        </w:rPr>
        <w:tab/>
        <w:t xml:space="preserve">Planet, P. Calculating protected area coverage. </w:t>
      </w:r>
      <w:r w:rsidRPr="00751024">
        <w:rPr>
          <w:rFonts w:ascii="Times New Roman" w:hAnsi="Times New Roman" w:cs="Times New Roman"/>
          <w:i/>
          <w:iCs/>
        </w:rPr>
        <w:t>Protected Planet</w:t>
      </w:r>
      <w:r w:rsidRPr="00751024">
        <w:rPr>
          <w:rFonts w:ascii="Times New Roman" w:hAnsi="Times New Roman" w:cs="Times New Roman"/>
        </w:rPr>
        <w:t xml:space="preserve"> https://www.protectedplanet.net/c/calculating-protected-area-coverage.</w:t>
      </w:r>
    </w:p>
    <w:p w14:paraId="4A97CFA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34.</w:t>
      </w:r>
      <w:r w:rsidRPr="00751024">
        <w:rPr>
          <w:rFonts w:ascii="Times New Roman" w:hAnsi="Times New Roman" w:cs="Times New Roman"/>
        </w:rPr>
        <w:tab/>
        <w:t xml:space="preserve">Coetzer, K. L., Witkowski, E. T. &amp; Erasmus, B. F. Reviewing B iosphere R eserves globally: effective conservation action or bureaucratic label? </w:t>
      </w:r>
      <w:r w:rsidRPr="00751024">
        <w:rPr>
          <w:rFonts w:ascii="Times New Roman" w:hAnsi="Times New Roman" w:cs="Times New Roman"/>
          <w:i/>
          <w:iCs/>
        </w:rPr>
        <w:t>Biological Reviews</w:t>
      </w:r>
      <w:r w:rsidRPr="00751024">
        <w:rPr>
          <w:rFonts w:ascii="Times New Roman" w:hAnsi="Times New Roman" w:cs="Times New Roman"/>
        </w:rPr>
        <w:t xml:space="preserve"> </w:t>
      </w:r>
      <w:r w:rsidRPr="00751024">
        <w:rPr>
          <w:rFonts w:ascii="Times New Roman" w:hAnsi="Times New Roman" w:cs="Times New Roman"/>
          <w:b/>
          <w:bCs/>
        </w:rPr>
        <w:t>89</w:t>
      </w:r>
      <w:r w:rsidRPr="00751024">
        <w:rPr>
          <w:rFonts w:ascii="Times New Roman" w:hAnsi="Times New Roman" w:cs="Times New Roman"/>
        </w:rPr>
        <w:t>, 82–104 (2014).</w:t>
      </w:r>
    </w:p>
    <w:p w14:paraId="3D0754A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35.</w:t>
      </w:r>
      <w:r w:rsidRPr="00751024">
        <w:rPr>
          <w:rFonts w:ascii="Times New Roman" w:hAnsi="Times New Roman" w:cs="Times New Roman"/>
        </w:rPr>
        <w:tab/>
        <w:t xml:space="preserve">Barnes, M. D. </w:t>
      </w:r>
      <w:r w:rsidRPr="00751024">
        <w:rPr>
          <w:rFonts w:ascii="Times New Roman" w:hAnsi="Times New Roman" w:cs="Times New Roman"/>
          <w:i/>
          <w:iCs/>
        </w:rPr>
        <w:t>et al.</w:t>
      </w:r>
      <w:r w:rsidRPr="00751024">
        <w:rPr>
          <w:rFonts w:ascii="Times New Roman" w:hAnsi="Times New Roman" w:cs="Times New Roman"/>
        </w:rPr>
        <w:t xml:space="preserve"> Wildlife population trends in protected areas predicted by national socio-economic metrics and body size.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7</w:t>
      </w:r>
      <w:r w:rsidRPr="00751024">
        <w:rPr>
          <w:rFonts w:ascii="Times New Roman" w:hAnsi="Times New Roman" w:cs="Times New Roman"/>
        </w:rPr>
        <w:t>, 12747 (2016).</w:t>
      </w:r>
    </w:p>
    <w:p w14:paraId="5D47499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36.</w:t>
      </w:r>
      <w:r w:rsidRPr="00751024">
        <w:rPr>
          <w:rFonts w:ascii="Times New Roman" w:hAnsi="Times New Roman" w:cs="Times New Roman"/>
        </w:rPr>
        <w:tab/>
        <w:t xml:space="preserve">Asselen, S. van &amp; Verburg, P. H. A Land System representation for global assessments and land-use modeling. </w:t>
      </w:r>
      <w:r w:rsidRPr="00751024">
        <w:rPr>
          <w:rFonts w:ascii="Times New Roman" w:hAnsi="Times New Roman" w:cs="Times New Roman"/>
          <w:i/>
          <w:iCs/>
        </w:rPr>
        <w:t>Global Change Biology</w:t>
      </w:r>
      <w:r w:rsidRPr="00751024">
        <w:rPr>
          <w:rFonts w:ascii="Times New Roman" w:hAnsi="Times New Roman" w:cs="Times New Roman"/>
        </w:rPr>
        <w:t xml:space="preserve"> </w:t>
      </w:r>
      <w:r w:rsidRPr="00751024">
        <w:rPr>
          <w:rFonts w:ascii="Times New Roman" w:hAnsi="Times New Roman" w:cs="Times New Roman"/>
          <w:b/>
          <w:bCs/>
        </w:rPr>
        <w:t>18</w:t>
      </w:r>
      <w:r w:rsidRPr="00751024">
        <w:rPr>
          <w:rFonts w:ascii="Times New Roman" w:hAnsi="Times New Roman" w:cs="Times New Roman"/>
        </w:rPr>
        <w:t>, 3125–3148 (2012).</w:t>
      </w:r>
    </w:p>
    <w:p w14:paraId="12DFAF5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37.</w:t>
      </w:r>
      <w:r w:rsidRPr="00751024">
        <w:rPr>
          <w:rFonts w:ascii="Times New Roman" w:hAnsi="Times New Roman" w:cs="Times New Roman"/>
        </w:rPr>
        <w:tab/>
        <w:t xml:space="preserve">Hudson, L. N. </w:t>
      </w:r>
      <w:r w:rsidRPr="00751024">
        <w:rPr>
          <w:rFonts w:ascii="Times New Roman" w:hAnsi="Times New Roman" w:cs="Times New Roman"/>
          <w:i/>
          <w:iCs/>
        </w:rPr>
        <w:t>et al.</w:t>
      </w:r>
      <w:r w:rsidRPr="00751024">
        <w:rPr>
          <w:rFonts w:ascii="Times New Roman" w:hAnsi="Times New Roman" w:cs="Times New Roman"/>
        </w:rPr>
        <w:t xml:space="preserve"> The PREDICTS database: a global database of how local terrestrial biodiversity responds to human impacts. </w:t>
      </w:r>
      <w:r w:rsidRPr="00751024">
        <w:rPr>
          <w:rFonts w:ascii="Times New Roman" w:hAnsi="Times New Roman" w:cs="Times New Roman"/>
          <w:i/>
          <w:iCs/>
        </w:rPr>
        <w:t>Ecology and Evolution</w:t>
      </w:r>
      <w:r w:rsidRPr="00751024">
        <w:rPr>
          <w:rFonts w:ascii="Times New Roman" w:hAnsi="Times New Roman" w:cs="Times New Roman"/>
        </w:rPr>
        <w:t xml:space="preserve"> </w:t>
      </w:r>
      <w:r w:rsidRPr="00751024">
        <w:rPr>
          <w:rFonts w:ascii="Times New Roman" w:hAnsi="Times New Roman" w:cs="Times New Roman"/>
          <w:b/>
          <w:bCs/>
        </w:rPr>
        <w:t>4</w:t>
      </w:r>
      <w:r w:rsidRPr="00751024">
        <w:rPr>
          <w:rFonts w:ascii="Times New Roman" w:hAnsi="Times New Roman" w:cs="Times New Roman"/>
        </w:rPr>
        <w:t>, 4701–4735 (2014).</w:t>
      </w:r>
    </w:p>
    <w:p w14:paraId="2A55F2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38.</w:t>
      </w:r>
      <w:r w:rsidRPr="00751024">
        <w:rPr>
          <w:rFonts w:ascii="Times New Roman" w:hAnsi="Times New Roman" w:cs="Times New Roman"/>
        </w:rPr>
        <w:tab/>
        <w:t xml:space="preserve">Newbold, T. </w:t>
      </w:r>
      <w:r w:rsidRPr="00751024">
        <w:rPr>
          <w:rFonts w:ascii="Times New Roman" w:hAnsi="Times New Roman" w:cs="Times New Roman"/>
          <w:i/>
          <w:iCs/>
        </w:rPr>
        <w:t>et al.</w:t>
      </w:r>
      <w:r w:rsidRPr="00751024">
        <w:rPr>
          <w:rFonts w:ascii="Times New Roman" w:hAnsi="Times New Roman" w:cs="Times New Roman"/>
        </w:rPr>
        <w:t xml:space="preserve"> Global effects of land use on local terrestrial biodiversity.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520</w:t>
      </w:r>
      <w:r w:rsidRPr="00751024">
        <w:rPr>
          <w:rFonts w:ascii="Times New Roman" w:hAnsi="Times New Roman" w:cs="Times New Roman"/>
        </w:rPr>
        <w:t>, 45–50 (2015).</w:t>
      </w:r>
    </w:p>
    <w:p w14:paraId="21A3FC5E" w14:textId="3C171DD1" w:rsidR="002A1C67" w:rsidRPr="00961AEA" w:rsidRDefault="00FD4603" w:rsidP="00B95B88">
      <w:pPr>
        <w:pStyle w:val="Bibliography"/>
        <w:rPr>
          <w:rFonts w:ascii="Times New Roman" w:hAnsi="Times New Roman" w:cs="Times New Roman"/>
          <w:b/>
          <w:bCs/>
          <w:sz w:val="24"/>
          <w:szCs w:val="24"/>
        </w:rPr>
      </w:pPr>
      <w:r w:rsidRPr="003432B5">
        <w:rPr>
          <w:rFonts w:ascii="Times New Roman" w:hAnsi="Times New Roman" w:cs="Times New Roman"/>
          <w:sz w:val="24"/>
          <w:szCs w:val="24"/>
        </w:rPr>
        <w:lastRenderedPageBreak/>
        <w:fldChar w:fldCharType="end"/>
      </w:r>
      <w:r w:rsidR="002A1C67"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305E1A50"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 </w:t>
      </w:r>
      <w:r w:rsidR="006A6039">
        <w:rPr>
          <w:rFonts w:ascii="Times New Roman" w:hAnsi="Times New Roman" w:cs="Times New Roman"/>
          <w:sz w:val="24"/>
          <w:szCs w:val="24"/>
        </w:rPr>
        <w:t xml:space="preserve">Variability between scenario results. </w:t>
      </w:r>
      <w:r w:rsidR="00BF4DC7">
        <w:rPr>
          <w:rFonts w:ascii="Times New Roman" w:hAnsi="Times New Roman" w:cs="Times New Roman"/>
          <w:sz w:val="24"/>
          <w:szCs w:val="24"/>
        </w:rPr>
        <w:t xml:space="preserve">The variability between the minimum and maximum variation between the base scenario and scenarios including risk is shown. </w:t>
      </w:r>
      <w:r w:rsidR="00F576FA">
        <w:rPr>
          <w:rFonts w:ascii="Times New Roman" w:hAnsi="Times New Roman" w:cs="Times New Roman"/>
          <w:sz w:val="24"/>
          <w:szCs w:val="24"/>
        </w:rPr>
        <w:t>Countries where results are consistent across all scenarios (e.g. Brazil) have low values and countries where a lot of between scenario variation is present have high values (e.g. Sweden).</w:t>
      </w:r>
    </w:p>
    <w:p w14:paraId="61F1DE09" w14:textId="3B30B829" w:rsidR="00EE6396" w:rsidRDefault="00873CEC" w:rsidP="00BC1C2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5E2A5" wp14:editId="1C9917D4">
            <wp:extent cx="6840855" cy="380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1725" cy="3800958"/>
                    </a:xfrm>
                    <a:prstGeom prst="rect">
                      <a:avLst/>
                    </a:prstGeom>
                  </pic:spPr>
                </pic:pic>
              </a:graphicData>
            </a:graphic>
          </wp:inline>
        </w:drawing>
      </w:r>
    </w:p>
    <w:p w14:paraId="6FD9674F" w14:textId="77777777" w:rsidR="00936A22" w:rsidRDefault="00936A22">
      <w:r>
        <w:rPr>
          <w:i/>
          <w:iCs/>
        </w:rPr>
        <w:br w:type="page"/>
      </w:r>
    </w:p>
    <w:p w14:paraId="5EF7AF37" w14:textId="447065E9" w:rsidR="005406C6" w:rsidRDefault="005406C6"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96E9F">
        <w:rPr>
          <w:rFonts w:ascii="Times New Roman" w:hAnsi="Times New Roman" w:cs="Times New Roman"/>
          <w:sz w:val="24"/>
          <w:szCs w:val="24"/>
        </w:rPr>
        <w:t>2</w:t>
      </w:r>
      <w:r>
        <w:rPr>
          <w:rFonts w:ascii="Times New Roman" w:hAnsi="Times New Roman" w:cs="Times New Roman"/>
          <w:sz w:val="24"/>
          <w:szCs w:val="24"/>
        </w:rPr>
        <w:t>:</w:t>
      </w:r>
      <w:r w:rsidR="00CE46CC">
        <w:rPr>
          <w:rFonts w:ascii="Times New Roman" w:hAnsi="Times New Roman" w:cs="Times New Roman"/>
          <w:sz w:val="24"/>
          <w:szCs w:val="24"/>
        </w:rPr>
        <w:t xml:space="preserve"> Influence of average country specific risk factor on the optimization outcomes compared between baseline scenario and the scenario including one of the risk factors. </w:t>
      </w:r>
    </w:p>
    <w:p w14:paraId="2D743B8E" w14:textId="6DA2E4D0" w:rsidR="005D4502" w:rsidRDefault="00792415" w:rsidP="00BC1C2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C2B1F" wp14:editId="20B5BF45">
            <wp:extent cx="5495925" cy="67303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435" cy="6730990"/>
                    </a:xfrm>
                    <a:prstGeom prst="rect">
                      <a:avLst/>
                    </a:prstGeom>
                  </pic:spPr>
                </pic:pic>
              </a:graphicData>
            </a:graphic>
          </wp:inline>
        </w:drawing>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0A40C6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Our species</w:t>
      </w:r>
      <w:r w:rsidR="00EE6380">
        <w:rPr>
          <w:rFonts w:cs="Times New Roman"/>
          <w:lang w:val="en-CA"/>
        </w:rPr>
        <w:t xml:space="preserve"> list</w:t>
      </w:r>
      <w:r w:rsidRPr="00FC3DD7">
        <w:rPr>
          <w:rFonts w:cs="Times New Roman"/>
          <w:lang w:val="en-CA"/>
        </w:rPr>
        <w:t xml:space="preserve"> </w:t>
      </w:r>
      <w:r w:rsidR="00EE6380" w:rsidRPr="00EE6380">
        <w:rPr>
          <w:rFonts w:cs="Times New Roman"/>
          <w:lang w:val="en-CA"/>
        </w:rPr>
        <w:t xml:space="preserve">included all terrestrial vertebrate species from the </w:t>
      </w:r>
      <w:r>
        <w:rPr>
          <w:rFonts w:cs="Times New Roman"/>
          <w:lang w:val="en-CA"/>
        </w:rPr>
        <w:t xml:space="preserve">IUCN Red List of threatened species, </w:t>
      </w:r>
      <w:r w:rsidRPr="00FC3DD7">
        <w:rPr>
          <w:rFonts w:cs="Times New Roman"/>
          <w:lang w:val="en-CA"/>
        </w:rPr>
        <w:t>following Pouzols et al.</w:t>
      </w:r>
      <w:r w:rsidRPr="00FC3DD7">
        <w:rPr>
          <w:rFonts w:eastAsia="Times New Roman" w:cs="Times New Roman"/>
        </w:rPr>
        <w:fldChar w:fldCharType="begin" w:fldLock="1"/>
      </w:r>
      <w:r w:rsidR="00751024">
        <w:rPr>
          <w:rFonts w:eastAsia="Times New Roman" w:cs="Times New Roman"/>
        </w:rPr>
        <w:instrText xml:space="preserve"> ADDIN ZOTERO_ITEM CSL_CITATION {"citationID":"fvhVlD50","properties":{"formattedCitation":"\\super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51024" w:rsidRPr="00751024">
        <w:rPr>
          <w:rFonts w:cs="Times New Roman"/>
          <w:vertAlign w:val="superscript"/>
        </w:rPr>
        <w:t>5</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5"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6"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751024">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751024" w:rsidRPr="00751024">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51024">
        <w:rPr>
          <w:rFonts w:cs="Times New Roman"/>
        </w:rPr>
        <w:instrText xml:space="preserve"> ADDIN ZOTERO_ITEM CSL_CITATION {"citationID":"DxwUXTE0","properties":{"formattedCitation":"\\super 31\\nosupersub{}","plainCitation":"31","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51024" w:rsidRPr="00751024">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4" w:name="_Hlk7000483"/>
      <w:r>
        <w:rPr>
          <w:rFonts w:cs="Times New Roman"/>
          <w:lang w:val="en-CA"/>
        </w:rPr>
        <w:t>, thus only focusing on stationary periods of the life cycle of migratory species</w:t>
      </w:r>
      <w:bookmarkEnd w:id="4"/>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7"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51C3F51E"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8">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751024">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751024">
        <w:rPr>
          <w:rFonts w:cs="Times New Roman" w:hint="eastAsia"/>
          <w:lang w:val="en-CA"/>
        </w:rPr>
        <w:instrText xml:space="preserve">tp://zotero.org/users/878981/items/XKKKTZ3F"],"itemData":{"id":1022,"type":"article-journal","abstract":"Governments have committed to conserving </w:instrText>
      </w:r>
      <w:r w:rsidR="00751024">
        <w:rPr>
          <w:rFonts w:cs="Times New Roman" w:hint="eastAsia"/>
          <w:lang w:val="en-CA"/>
        </w:rPr>
        <w:instrText>≥</w:instrText>
      </w:r>
      <w:r w:rsidR="00751024">
        <w:rPr>
          <w:rFonts w:cs="Times New Roman" w:hint="eastAsia"/>
          <w:lang w:val="en-CA"/>
        </w:rPr>
        <w:instrText xml:space="preserve">17% of terrestrial and </w:instrText>
      </w:r>
      <w:r w:rsidR="00751024">
        <w:rPr>
          <w:rFonts w:cs="Times New Roman" w:hint="eastAsia"/>
          <w:lang w:val="en-CA"/>
        </w:rPr>
        <w:instrText>≥</w:instrText>
      </w:r>
      <w:r w:rsidR="00751024">
        <w:rPr>
          <w:rFonts w:cs="Times New Roman" w:hint="eastAsia"/>
          <w:lang w:val="en-CA"/>
        </w:rPr>
        <w:instrText xml:space="preserve">10% of marine environments globally, especially </w:instrText>
      </w:r>
      <w:r w:rsidR="00751024">
        <w:rPr>
          <w:rFonts w:cs="Times New Roman" w:hint="eastAsia"/>
          <w:lang w:val="en-CA"/>
        </w:rPr>
        <w:instrText>“</w:instrText>
      </w:r>
      <w:r w:rsidR="00751024">
        <w:rPr>
          <w:rFonts w:cs="Times New Roman" w:hint="eastAsia"/>
          <w:lang w:val="en-CA"/>
        </w:rPr>
        <w:instrText xml:space="preserve">areas of particular importance for </w:instrText>
      </w:r>
      <w:r w:rsidR="00751024">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751024">
        <w:rPr>
          <w:rFonts w:cs="Times New Roman" w:hint="eastAsia"/>
          <w:lang w:val="en-CA"/>
        </w:rPr>
        <w:instrText>n","given":"Graeme M."},{"family":"Angulo","given":"Ariadne"},{"family":"Balmford","given":"Andrew"},{"family":"Bertzky","given":"Bastian"},{"family":"Brooks","given":"Thomas M."},{"family":"Carpenter","given":"Kent E."},{"family":"Comeros</w:instrText>
      </w:r>
      <w:r w:rsidR="00751024">
        <w:rPr>
          <w:rFonts w:cs="Times New Roman" w:hint="eastAsia"/>
          <w:lang w:val="en-CA"/>
        </w:rPr>
        <w:instrText>‐</w:instrText>
      </w:r>
      <w:r w:rsidR="00751024">
        <w:rPr>
          <w:rFonts w:cs="Times New Roman" w:hint="eastAsia"/>
          <w:lang w:val="en-CA"/>
        </w:rPr>
        <w:instrText>Raynal","given"</w:instrText>
      </w:r>
      <w:r w:rsidR="00751024">
        <w:rPr>
          <w:rFonts w:cs="Times New Roman"/>
          <w:lang w:val="en-CA"/>
        </w:rPr>
        <w:instrText>:"Mia T."},{"family":"Cornell","given":"John"},{"family":"Ficetola","given":"G. Francesco"},{"family":"Fishpool","given":"Lincoln D. C."},{"family":"Fuller","given":"Richard A."},{"family":"Geldmann","given":"Jonas"},{"family":"Harwell","given":"Heather"}</w:instrText>
      </w:r>
      <w:r w:rsidR="00751024">
        <w:rPr>
          <w:rFonts w:cs="Times New Roman" w:hint="eastAsia"/>
          <w:lang w:val="en-CA"/>
        </w:rPr>
        <w:instrText>,{"family":"Hilton</w:instrText>
      </w:r>
      <w:r w:rsidR="00751024">
        <w:rPr>
          <w:rFonts w:cs="Times New Roman" w:hint="eastAsia"/>
          <w:lang w:val="en-CA"/>
        </w:rPr>
        <w:instrText>‐</w:instrText>
      </w:r>
      <w:r w:rsidR="00751024">
        <w:rPr>
          <w:rFonts w:cs="Times New Roman" w:hint="eastAsia"/>
          <w:lang w:val="en-CA"/>
        </w:rPr>
        <w:instrText>Taylor","given":"Craig"},{"family":"Hoffmann","given":"Michael"},{"family":"Joolia","given":"Ackbar"},{"family":"Joppa","given":"Lucas"},{"family":"Kingston","given":"Naomi"},{"family":"May","given":"Ian"},{"family":"Milam","given":"Amy</w:instrText>
      </w:r>
      <w:r w:rsidR="00751024">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751024" w:rsidRPr="00751024">
        <w:rPr>
          <w:rFonts w:cs="Times New Roman"/>
          <w:vertAlign w:val="superscript"/>
        </w:rPr>
        <w:t>32,33</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751024">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51024" w:rsidRPr="00751024">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4CA2838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EC2045">
        <w:rPr>
          <w:rFonts w:ascii="Times New Roman" w:hAnsi="Times New Roman" w:cs="Times New Roman"/>
          <w:i/>
          <w:iCs/>
          <w:sz w:val="24"/>
          <w:szCs w:val="24"/>
        </w:rPr>
        <w:t>risk</w:t>
      </w:r>
    </w:p>
    <w:p w14:paraId="2117FD9E" w14:textId="5DED874D"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lastRenderedPageBreak/>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r>
        <w:rPr>
          <w:rFonts w:ascii="Times New Roman" w:hAnsi="Times New Roman" w:cs="Times New Roman"/>
          <w:sz w:val="24"/>
          <w:szCs w:val="24"/>
        </w:rPr>
        <w:t xml:space="preserve"> (see Table S</w:t>
      </w:r>
      <w:r w:rsidR="002F23D4">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2028B723"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EC2045">
        <w:rPr>
          <w:rFonts w:ascii="Times New Roman" w:hAnsi="Times New Roman" w:cs="Times New Roman"/>
          <w:i/>
          <w:iCs/>
          <w:sz w:val="24"/>
          <w:szCs w:val="24"/>
        </w:rPr>
        <w:t>risk</w:t>
      </w:r>
    </w:p>
    <w:p w14:paraId="32A25EC2" w14:textId="29E1F6E4"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resolution, but makes use of the most recent land-cover and land-use datasets and has a finer resolution of 1</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48F7C3BA"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EC2045">
        <w:rPr>
          <w:rFonts w:ascii="Times New Roman" w:hAnsi="Times New Roman" w:cs="Times New Roman"/>
          <w:i/>
          <w:iCs/>
          <w:sz w:val="24"/>
          <w:szCs w:val="24"/>
        </w:rPr>
        <w:t xml:space="preserve">risk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lastRenderedPageBreak/>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w:t>
      </w:r>
      <w:r w:rsidRPr="00B6009D">
        <w:rPr>
          <w:rFonts w:ascii="Times New Roman" w:hAnsi="Times New Roman" w:cs="Times New Roman"/>
          <w:sz w:val="24"/>
          <w:szCs w:val="24"/>
        </w:rPr>
        <w:lastRenderedPageBreak/>
        <w:t xml:space="preserve">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0691B0C8"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r w:rsidR="00EC2045">
        <w:rPr>
          <w:rFonts w:ascii="Times New Roman" w:hAnsi="Times New Roman" w:cs="Times New Roman"/>
          <w:sz w:val="24"/>
          <w:szCs w:val="24"/>
        </w:rPr>
        <w:t xml:space="preserve">expanded </w:t>
      </w:r>
      <w:r w:rsidR="00972CF8">
        <w:rPr>
          <w:rFonts w:ascii="Times New Roman" w:hAnsi="Times New Roman" w:cs="Times New Roman"/>
          <w:sz w:val="24"/>
          <w:szCs w:val="24"/>
        </w:rPr>
        <w:t>the formulation to include multiple objectives in the problem formulation. We use</w:t>
      </w:r>
      <w:r w:rsidR="00EC2045">
        <w:rPr>
          <w:rFonts w:ascii="Times New Roman" w:hAnsi="Times New Roman" w:cs="Times New Roman"/>
          <w:sz w:val="24"/>
          <w:szCs w:val="24"/>
        </w:rPr>
        <w:t>d</w:t>
      </w:r>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EC2045">
        <w:rPr>
          <w:rFonts w:ascii="Times New Roman" w:hAnsi="Times New Roman" w:cs="Times New Roman"/>
          <w:sz w:val="24"/>
          <w:szCs w:val="24"/>
        </w:rPr>
        <w:t>risk</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EC2045">
        <w:rPr>
          <w:rFonts w:ascii="Times New Roman" w:hAnsi="Times New Roman" w:cs="Times New Roman"/>
          <w:sz w:val="24"/>
          <w:szCs w:val="24"/>
        </w:rPr>
        <w:t>risk</w:t>
      </w:r>
      <w:r w:rsidR="00D36015">
        <w:rPr>
          <w:rFonts w:ascii="Times New Roman" w:hAnsi="Times New Roman" w:cs="Times New Roman"/>
          <w:sz w:val="24"/>
          <w:szCs w:val="24"/>
        </w:rPr>
        <w:t xml:space="preserve">, and iii) climate </w:t>
      </w:r>
      <w:r w:rsidR="00EC2045">
        <w:rPr>
          <w:rFonts w:ascii="Times New Roman" w:hAnsi="Times New Roman" w:cs="Times New Roman"/>
          <w:sz w:val="24"/>
          <w:szCs w:val="24"/>
        </w:rPr>
        <w:t>risk</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B915C9">
        <w:rPr>
          <w:rFonts w:ascii="Times New Roman" w:hAnsi="Times New Roman" w:cs="Times New Roman"/>
          <w:sz w:val="24"/>
          <w:szCs w:val="24"/>
        </w:rPr>
        <w:t>scenarios,</w:t>
      </w:r>
      <w:r w:rsidR="001C3406">
        <w:rPr>
          <w:rFonts w:ascii="Times New Roman" w:hAnsi="Times New Roman" w:cs="Times New Roman"/>
          <w:sz w:val="24"/>
          <w:szCs w:val="24"/>
        </w:rPr>
        <w:t xml:space="preserve"> we calculated solutions for each unique objective combination (</w:t>
      </w:r>
      <w:r w:rsidR="008C03CB">
        <w:rPr>
          <w:rFonts w:ascii="Times New Roman" w:hAnsi="Times New Roman" w:cs="Times New Roman"/>
          <w:sz w:val="24"/>
          <w:szCs w:val="24"/>
        </w:rPr>
        <w:t xml:space="preserve">n = </w:t>
      </w:r>
      <w:r w:rsidR="00933910">
        <w:rPr>
          <w:rFonts w:ascii="Times New Roman" w:hAnsi="Times New Roman" w:cs="Times New Roman"/>
          <w:sz w:val="24"/>
          <w:szCs w:val="24"/>
        </w:rPr>
        <w:t>15</w:t>
      </w:r>
      <w:r w:rsidR="001C3406">
        <w:rPr>
          <w:rFonts w:ascii="Times New Roman" w:hAnsi="Times New Roman" w:cs="Times New Roman"/>
          <w:sz w:val="24"/>
          <w:szCs w:val="24"/>
        </w:rPr>
        <w:t xml:space="preserve">), as well as one where we use a constant objective function as the base scenario. </w:t>
      </w:r>
    </w:p>
    <w:p w14:paraId="0FF3D9ED" w14:textId="518986A9" w:rsidR="0030114B" w:rsidRPr="00292066" w:rsidRDefault="00C950A6" w:rsidP="00BC1C25">
      <w:pPr>
        <w:spacing w:line="480" w:lineRule="auto"/>
        <w:rPr>
          <w:rFonts w:ascii="Times New Roman" w:hAnsi="Times New Roman" w:cs="Times New Roman"/>
          <w:b/>
          <w:bCs/>
          <w:sz w:val="24"/>
          <w:szCs w:val="24"/>
        </w:rPr>
      </w:pPr>
      <w:r w:rsidRPr="00292066">
        <w:rPr>
          <w:rFonts w:ascii="Times New Roman" w:hAnsi="Times New Roman" w:cs="Times New Roman"/>
          <w:b/>
          <w:bCs/>
          <w:sz w:val="24"/>
          <w:szCs w:val="24"/>
          <w:highlight w:val="yellow"/>
        </w:rPr>
        <w:t>We should probably add the maths in here. Jeff, would you be able to do that?</w:t>
      </w:r>
    </w:p>
    <w:p w14:paraId="06D8DE4A" w14:textId="26E9C3BE"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lastRenderedPageBreak/>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s. The target for each feature was set to 30% of their range</w:t>
      </w:r>
      <w:r w:rsidR="00364F67">
        <w:rPr>
          <w:rFonts w:ascii="Times New Roman" w:hAnsi="Times New Roman" w:cs="Times New Roman"/>
          <w:sz w:val="24"/>
          <w:szCs w:val="24"/>
        </w:rPr>
        <w:t xml:space="preserve">. </w:t>
      </w:r>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t>
      </w:r>
      <w:r w:rsidR="003A5826">
        <w:rPr>
          <w:rFonts w:ascii="Times New Roman" w:hAnsi="Times New Roman" w:cs="Times New Roman"/>
          <w:sz w:val="24"/>
          <w:szCs w:val="24"/>
        </w:rPr>
        <w:t xml:space="preserve">As the </w:t>
      </w:r>
      <w:r w:rsidR="007B1A0F">
        <w:rPr>
          <w:rFonts w:ascii="Times New Roman" w:hAnsi="Times New Roman" w:cs="Times New Roman"/>
          <w:sz w:val="24"/>
          <w:szCs w:val="24"/>
        </w:rPr>
        <w:t xml:space="preserve">order of the hierarchy </w:t>
      </w:r>
      <w:r w:rsidR="003A5826">
        <w:rPr>
          <w:rFonts w:ascii="Times New Roman" w:hAnsi="Times New Roman" w:cs="Times New Roman"/>
          <w:sz w:val="24"/>
          <w:szCs w:val="24"/>
        </w:rPr>
        <w:t xml:space="preserve">can </w:t>
      </w:r>
      <w:r w:rsidR="008D65C0">
        <w:rPr>
          <w:rFonts w:ascii="Times New Roman" w:hAnsi="Times New Roman" w:cs="Times New Roman"/>
          <w:sz w:val="24"/>
          <w:szCs w:val="24"/>
        </w:rPr>
        <w:t>influence the results</w:t>
      </w:r>
      <w:r w:rsidR="007B1A0F">
        <w:rPr>
          <w:rFonts w:ascii="Times New Roman" w:hAnsi="Times New Roman" w:cs="Times New Roman"/>
          <w:sz w:val="24"/>
          <w:szCs w:val="24"/>
        </w:rPr>
        <w:t xml:space="preserve">, </w:t>
      </w:r>
      <w:r w:rsidR="003A5826">
        <w:rPr>
          <w:rFonts w:ascii="Times New Roman" w:hAnsi="Times New Roman" w:cs="Times New Roman"/>
          <w:sz w:val="24"/>
          <w:szCs w:val="24"/>
        </w:rPr>
        <w:t>we ran all possible combinations and orders of the three risk factors for a total of 15 scenarios</w:t>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rFonts w:ascii="Times New Roman" w:hAnsi="Times New Roman" w:cs="Times New Roman"/>
          <w:b/>
          <w:bCs/>
          <w:sz w:val="24"/>
          <w:szCs w:val="24"/>
        </w:rPr>
      </w:pPr>
    </w:p>
    <w:p w14:paraId="67B6FE07" w14:textId="0CDAE6D1" w:rsidR="00C50C77" w:rsidRDefault="00C50C77" w:rsidP="00BC1C25">
      <w:pPr>
        <w:spacing w:after="0" w:line="480" w:lineRule="auto"/>
        <w:rPr>
          <w:rFonts w:ascii="Times New Roman" w:hAnsi="Times New Roman" w:cs="Times New Roman"/>
        </w:rPr>
      </w:pPr>
      <w:r>
        <w:rPr>
          <w:rFonts w:ascii="Times New Roman" w:hAnsi="Times New Roman" w:cs="Times New Roman"/>
        </w:rPr>
        <w:t>V. Tulloch was supported by a Postdoctoral Research Grant from Environment and Climate Change Canada.</w:t>
      </w:r>
    </w:p>
    <w:p w14:paraId="2D65A0FC" w14:textId="77777777" w:rsidR="00C50C77" w:rsidRPr="00A33D08" w:rsidRDefault="00C50C77" w:rsidP="00BC1C25">
      <w:pPr>
        <w:spacing w:after="0" w:line="480" w:lineRule="auto"/>
        <w:rPr>
          <w:rFonts w:ascii="Times New Roman" w:hAnsi="Times New Roman" w:cs="Times New Roman"/>
          <w:b/>
          <w:bCs/>
          <w:sz w:val="24"/>
          <w:szCs w:val="24"/>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2CC65F3" w14:textId="2FA1F7E8" w:rsidR="00A30DEB" w:rsidRPr="00595BDD" w:rsidRDefault="00A30DEB" w:rsidP="00A70CCC">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Table S1. </w:t>
      </w:r>
      <w:r w:rsidR="00620796" w:rsidRPr="00620796">
        <w:rPr>
          <w:rFonts w:ascii="Times New Roman" w:hAnsi="Times New Roman" w:cs="Times New Roman"/>
          <w:sz w:val="24"/>
          <w:szCs w:val="24"/>
        </w:rPr>
        <w:t>S</w:t>
      </w:r>
      <w:r w:rsidR="00595BDD">
        <w:rPr>
          <w:rFonts w:ascii="Times New Roman" w:hAnsi="Times New Roman" w:cs="Times New Roman"/>
          <w:sz w:val="24"/>
          <w:szCs w:val="24"/>
        </w:rPr>
        <w:t xml:space="preserve">cenarios </w:t>
      </w:r>
      <w:r w:rsidR="00620796">
        <w:rPr>
          <w:rFonts w:ascii="Times New Roman" w:hAnsi="Times New Roman" w:cs="Times New Roman"/>
          <w:sz w:val="24"/>
          <w:szCs w:val="24"/>
        </w:rPr>
        <w:t>explored and global protection results</w:t>
      </w:r>
      <w:r w:rsidR="00595BDD">
        <w:rPr>
          <w:rFonts w:ascii="Times New Roman" w:hAnsi="Times New Roman" w:cs="Times New Roman"/>
          <w:sz w:val="24"/>
          <w:szCs w:val="24"/>
        </w:rPr>
        <w:t>. The risk factor order represents the order risk factors were included in the hierarchical prioritization. (</w:t>
      </w:r>
      <w:r w:rsidR="00595BDD" w:rsidRPr="00595BDD">
        <w:rPr>
          <w:rFonts w:ascii="Times New Roman" w:hAnsi="Times New Roman" w:cs="Times New Roman"/>
          <w:sz w:val="24"/>
          <w:szCs w:val="24"/>
        </w:rPr>
        <w:t>G = governance, L = land use, C = Climate)</w:t>
      </w:r>
      <w:r w:rsidR="00595BDD">
        <w:rPr>
          <w:rFonts w:ascii="Times New Roman" w:hAnsi="Times New Roman" w:cs="Times New Roman"/>
          <w:sz w:val="24"/>
          <w:szCs w:val="24"/>
        </w:rPr>
        <w:t>.</w:t>
      </w:r>
    </w:p>
    <w:tbl>
      <w:tblPr>
        <w:tblW w:w="8747" w:type="dxa"/>
        <w:tblLook w:val="04A0" w:firstRow="1" w:lastRow="0" w:firstColumn="1" w:lastColumn="0" w:noHBand="0" w:noVBand="1"/>
      </w:tblPr>
      <w:tblGrid>
        <w:gridCol w:w="1769"/>
        <w:gridCol w:w="2616"/>
        <w:gridCol w:w="4362"/>
      </w:tblGrid>
      <w:tr w:rsidR="001D6B3E" w:rsidRPr="001D6B3E" w14:paraId="745BE99B" w14:textId="77777777" w:rsidTr="001D6B3E">
        <w:trPr>
          <w:trHeight w:val="232"/>
        </w:trPr>
        <w:tc>
          <w:tcPr>
            <w:tcW w:w="1769" w:type="dxa"/>
            <w:tcBorders>
              <w:top w:val="single" w:sz="8" w:space="0" w:color="70AD47"/>
              <w:left w:val="single" w:sz="8" w:space="0" w:color="70AD47"/>
              <w:bottom w:val="single" w:sz="8" w:space="0" w:color="70AD47"/>
              <w:right w:val="nil"/>
            </w:tcBorders>
            <w:shd w:val="clear" w:color="000000" w:fill="70AD47"/>
            <w:noWrap/>
            <w:vAlign w:val="center"/>
            <w:hideMark/>
          </w:tcPr>
          <w:p w14:paraId="23518902" w14:textId="77777777" w:rsidR="001D6B3E" w:rsidRPr="001D6B3E" w:rsidRDefault="001D6B3E" w:rsidP="001B0A6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Scenario</w:t>
            </w:r>
          </w:p>
        </w:tc>
        <w:tc>
          <w:tcPr>
            <w:tcW w:w="2616" w:type="dxa"/>
            <w:tcBorders>
              <w:top w:val="single" w:sz="8" w:space="0" w:color="70AD47"/>
              <w:left w:val="nil"/>
              <w:bottom w:val="single" w:sz="8" w:space="0" w:color="70AD47"/>
              <w:right w:val="nil"/>
            </w:tcBorders>
            <w:shd w:val="clear" w:color="000000" w:fill="70AD47"/>
            <w:noWrap/>
            <w:vAlign w:val="center"/>
            <w:hideMark/>
          </w:tcPr>
          <w:p w14:paraId="0A01C5F5" w14:textId="5F41A8BD" w:rsidR="001D6B3E" w:rsidRPr="001D6B3E" w:rsidRDefault="001D6B3E" w:rsidP="001B0A6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Risk factors included</w:t>
            </w:r>
          </w:p>
        </w:tc>
        <w:tc>
          <w:tcPr>
            <w:tcW w:w="4362" w:type="dxa"/>
            <w:tcBorders>
              <w:top w:val="single" w:sz="8" w:space="0" w:color="70AD47"/>
              <w:left w:val="nil"/>
              <w:bottom w:val="single" w:sz="8" w:space="0" w:color="70AD47"/>
              <w:right w:val="nil"/>
            </w:tcBorders>
            <w:shd w:val="clear" w:color="000000" w:fill="70AD47"/>
            <w:noWrap/>
            <w:vAlign w:val="center"/>
            <w:hideMark/>
          </w:tcPr>
          <w:p w14:paraId="0113EC46" w14:textId="77777777" w:rsidR="001D6B3E" w:rsidRPr="001D6B3E" w:rsidRDefault="001D6B3E" w:rsidP="008A17EB">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Global land area protected [%]</w:t>
            </w:r>
          </w:p>
        </w:tc>
      </w:tr>
      <w:tr w:rsidR="001D6B3E" w:rsidRPr="001D6B3E" w14:paraId="1F68BF08"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051DD7A6"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baseline</w:t>
            </w:r>
          </w:p>
        </w:tc>
        <w:tc>
          <w:tcPr>
            <w:tcW w:w="2616" w:type="dxa"/>
            <w:tcBorders>
              <w:top w:val="nil"/>
              <w:left w:val="nil"/>
              <w:bottom w:val="single" w:sz="8" w:space="0" w:color="A8D08D"/>
              <w:right w:val="single" w:sz="8" w:space="0" w:color="A8D08D"/>
            </w:tcBorders>
            <w:shd w:val="clear" w:color="000000" w:fill="E2EFD9"/>
            <w:noWrap/>
            <w:vAlign w:val="center"/>
            <w:hideMark/>
          </w:tcPr>
          <w:p w14:paraId="64E6AF61"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w:t>
            </w:r>
          </w:p>
        </w:tc>
        <w:tc>
          <w:tcPr>
            <w:tcW w:w="4362" w:type="dxa"/>
            <w:tcBorders>
              <w:top w:val="nil"/>
              <w:left w:val="nil"/>
              <w:bottom w:val="single" w:sz="8" w:space="0" w:color="A8D08D"/>
              <w:right w:val="single" w:sz="8" w:space="0" w:color="A8D08D"/>
            </w:tcBorders>
            <w:shd w:val="clear" w:color="000000" w:fill="E2EFD9"/>
            <w:vAlign w:val="center"/>
            <w:hideMark/>
          </w:tcPr>
          <w:p w14:paraId="00E2FF4C"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28.08</w:t>
            </w:r>
          </w:p>
        </w:tc>
      </w:tr>
      <w:tr w:rsidR="001D6B3E" w:rsidRPr="001D6B3E" w14:paraId="1A23193C"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10756722"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w:t>
            </w:r>
          </w:p>
        </w:tc>
        <w:tc>
          <w:tcPr>
            <w:tcW w:w="2616" w:type="dxa"/>
            <w:tcBorders>
              <w:top w:val="nil"/>
              <w:left w:val="nil"/>
              <w:bottom w:val="single" w:sz="8" w:space="0" w:color="A8D08D"/>
              <w:right w:val="single" w:sz="8" w:space="0" w:color="A8D08D"/>
            </w:tcBorders>
            <w:shd w:val="clear" w:color="auto" w:fill="auto"/>
            <w:noWrap/>
            <w:vAlign w:val="center"/>
            <w:hideMark/>
          </w:tcPr>
          <w:p w14:paraId="03023E7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w:t>
            </w:r>
          </w:p>
        </w:tc>
        <w:tc>
          <w:tcPr>
            <w:tcW w:w="4362" w:type="dxa"/>
            <w:tcBorders>
              <w:top w:val="nil"/>
              <w:left w:val="nil"/>
              <w:bottom w:val="single" w:sz="8" w:space="0" w:color="A8D08D"/>
              <w:right w:val="single" w:sz="8" w:space="0" w:color="A8D08D"/>
            </w:tcBorders>
            <w:shd w:val="clear" w:color="auto" w:fill="auto"/>
            <w:vAlign w:val="center"/>
            <w:hideMark/>
          </w:tcPr>
          <w:p w14:paraId="0821F791"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28.44</w:t>
            </w:r>
          </w:p>
        </w:tc>
      </w:tr>
      <w:tr w:rsidR="001D6B3E" w:rsidRPr="001D6B3E" w14:paraId="2E58441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4F8BD151"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2</w:t>
            </w:r>
          </w:p>
        </w:tc>
        <w:tc>
          <w:tcPr>
            <w:tcW w:w="2616" w:type="dxa"/>
            <w:tcBorders>
              <w:top w:val="nil"/>
              <w:left w:val="nil"/>
              <w:bottom w:val="single" w:sz="8" w:space="0" w:color="A8D08D"/>
              <w:right w:val="single" w:sz="8" w:space="0" w:color="A8D08D"/>
            </w:tcBorders>
            <w:shd w:val="clear" w:color="000000" w:fill="E2EFD9"/>
            <w:noWrap/>
            <w:vAlign w:val="center"/>
            <w:hideMark/>
          </w:tcPr>
          <w:p w14:paraId="41E9DE0D"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w:t>
            </w:r>
          </w:p>
        </w:tc>
        <w:tc>
          <w:tcPr>
            <w:tcW w:w="4362" w:type="dxa"/>
            <w:tcBorders>
              <w:top w:val="nil"/>
              <w:left w:val="nil"/>
              <w:bottom w:val="single" w:sz="8" w:space="0" w:color="A8D08D"/>
              <w:right w:val="single" w:sz="8" w:space="0" w:color="A8D08D"/>
            </w:tcBorders>
            <w:shd w:val="clear" w:color="000000" w:fill="E2EFD9"/>
            <w:vAlign w:val="center"/>
            <w:hideMark/>
          </w:tcPr>
          <w:p w14:paraId="43F87975"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29.23</w:t>
            </w:r>
          </w:p>
        </w:tc>
      </w:tr>
      <w:tr w:rsidR="001D6B3E" w:rsidRPr="001D6B3E" w14:paraId="311FCFB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B38DDE2"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3</w:t>
            </w:r>
          </w:p>
        </w:tc>
        <w:tc>
          <w:tcPr>
            <w:tcW w:w="2616" w:type="dxa"/>
            <w:tcBorders>
              <w:top w:val="nil"/>
              <w:left w:val="nil"/>
              <w:bottom w:val="single" w:sz="8" w:space="0" w:color="A8D08D"/>
              <w:right w:val="single" w:sz="8" w:space="0" w:color="A8D08D"/>
            </w:tcBorders>
            <w:shd w:val="clear" w:color="auto" w:fill="auto"/>
            <w:noWrap/>
            <w:vAlign w:val="center"/>
            <w:hideMark/>
          </w:tcPr>
          <w:p w14:paraId="1FA4CB12"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w:t>
            </w:r>
          </w:p>
        </w:tc>
        <w:tc>
          <w:tcPr>
            <w:tcW w:w="4362" w:type="dxa"/>
            <w:tcBorders>
              <w:top w:val="nil"/>
              <w:left w:val="nil"/>
              <w:bottom w:val="single" w:sz="8" w:space="0" w:color="A8D08D"/>
              <w:right w:val="single" w:sz="8" w:space="0" w:color="A8D08D"/>
            </w:tcBorders>
            <w:shd w:val="clear" w:color="auto" w:fill="auto"/>
            <w:vAlign w:val="center"/>
            <w:hideMark/>
          </w:tcPr>
          <w:p w14:paraId="100F2C36"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28.45</w:t>
            </w:r>
          </w:p>
        </w:tc>
      </w:tr>
      <w:tr w:rsidR="001D6B3E" w:rsidRPr="001D6B3E" w14:paraId="2DA140B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2C70468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4</w:t>
            </w:r>
          </w:p>
        </w:tc>
        <w:tc>
          <w:tcPr>
            <w:tcW w:w="2616" w:type="dxa"/>
            <w:tcBorders>
              <w:top w:val="nil"/>
              <w:left w:val="nil"/>
              <w:bottom w:val="single" w:sz="8" w:space="0" w:color="A8D08D"/>
              <w:right w:val="single" w:sz="8" w:space="0" w:color="A8D08D"/>
            </w:tcBorders>
            <w:shd w:val="clear" w:color="000000" w:fill="E2EFD9"/>
            <w:noWrap/>
            <w:vAlign w:val="center"/>
            <w:hideMark/>
          </w:tcPr>
          <w:p w14:paraId="6A4E2824"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L</w:t>
            </w:r>
          </w:p>
        </w:tc>
        <w:tc>
          <w:tcPr>
            <w:tcW w:w="4362" w:type="dxa"/>
            <w:tcBorders>
              <w:top w:val="nil"/>
              <w:left w:val="nil"/>
              <w:bottom w:val="single" w:sz="8" w:space="0" w:color="A8D08D"/>
              <w:right w:val="single" w:sz="8" w:space="0" w:color="A8D08D"/>
            </w:tcBorders>
            <w:shd w:val="clear" w:color="000000" w:fill="E2EFD9"/>
            <w:vAlign w:val="center"/>
            <w:hideMark/>
          </w:tcPr>
          <w:p w14:paraId="5366E663"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34167545"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1E3CF477"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5</w:t>
            </w:r>
          </w:p>
        </w:tc>
        <w:tc>
          <w:tcPr>
            <w:tcW w:w="2616" w:type="dxa"/>
            <w:tcBorders>
              <w:top w:val="nil"/>
              <w:left w:val="nil"/>
              <w:bottom w:val="single" w:sz="8" w:space="0" w:color="A8D08D"/>
              <w:right w:val="single" w:sz="8" w:space="0" w:color="A8D08D"/>
            </w:tcBorders>
            <w:shd w:val="clear" w:color="auto" w:fill="auto"/>
            <w:noWrap/>
            <w:vAlign w:val="center"/>
            <w:hideMark/>
          </w:tcPr>
          <w:p w14:paraId="237B4B5B"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G</w:t>
            </w:r>
          </w:p>
        </w:tc>
        <w:tc>
          <w:tcPr>
            <w:tcW w:w="4362" w:type="dxa"/>
            <w:tcBorders>
              <w:top w:val="nil"/>
              <w:left w:val="nil"/>
              <w:bottom w:val="single" w:sz="8" w:space="0" w:color="A8D08D"/>
              <w:right w:val="single" w:sz="8" w:space="0" w:color="A8D08D"/>
            </w:tcBorders>
            <w:shd w:val="clear" w:color="auto" w:fill="auto"/>
            <w:vAlign w:val="center"/>
            <w:hideMark/>
          </w:tcPr>
          <w:p w14:paraId="4C069888"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29.23</w:t>
            </w:r>
          </w:p>
        </w:tc>
      </w:tr>
      <w:tr w:rsidR="001D6B3E" w:rsidRPr="001D6B3E" w14:paraId="515D7518"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5C9DA611"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6</w:t>
            </w:r>
          </w:p>
        </w:tc>
        <w:tc>
          <w:tcPr>
            <w:tcW w:w="2616" w:type="dxa"/>
            <w:tcBorders>
              <w:top w:val="nil"/>
              <w:left w:val="nil"/>
              <w:bottom w:val="single" w:sz="8" w:space="0" w:color="A8D08D"/>
              <w:right w:val="single" w:sz="8" w:space="0" w:color="A8D08D"/>
            </w:tcBorders>
            <w:shd w:val="clear" w:color="000000" w:fill="E2EFD9"/>
            <w:noWrap/>
            <w:vAlign w:val="center"/>
            <w:hideMark/>
          </w:tcPr>
          <w:p w14:paraId="26F8B76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C</w:t>
            </w:r>
          </w:p>
        </w:tc>
        <w:tc>
          <w:tcPr>
            <w:tcW w:w="4362" w:type="dxa"/>
            <w:tcBorders>
              <w:top w:val="nil"/>
              <w:left w:val="nil"/>
              <w:bottom w:val="single" w:sz="8" w:space="0" w:color="A8D08D"/>
              <w:right w:val="single" w:sz="8" w:space="0" w:color="A8D08D"/>
            </w:tcBorders>
            <w:shd w:val="clear" w:color="000000" w:fill="E2EFD9"/>
            <w:vAlign w:val="center"/>
            <w:hideMark/>
          </w:tcPr>
          <w:p w14:paraId="2EA0294F"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28.43</w:t>
            </w:r>
          </w:p>
        </w:tc>
      </w:tr>
      <w:tr w:rsidR="001D6B3E" w:rsidRPr="001D6B3E" w14:paraId="6519A39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961F8CE"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7</w:t>
            </w:r>
          </w:p>
        </w:tc>
        <w:tc>
          <w:tcPr>
            <w:tcW w:w="2616" w:type="dxa"/>
            <w:tcBorders>
              <w:top w:val="nil"/>
              <w:left w:val="nil"/>
              <w:bottom w:val="single" w:sz="8" w:space="0" w:color="A8D08D"/>
              <w:right w:val="single" w:sz="8" w:space="0" w:color="A8D08D"/>
            </w:tcBorders>
            <w:shd w:val="clear" w:color="auto" w:fill="auto"/>
            <w:noWrap/>
            <w:vAlign w:val="center"/>
            <w:hideMark/>
          </w:tcPr>
          <w:p w14:paraId="0E92BD92"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G</w:t>
            </w:r>
          </w:p>
        </w:tc>
        <w:tc>
          <w:tcPr>
            <w:tcW w:w="4362" w:type="dxa"/>
            <w:tcBorders>
              <w:top w:val="nil"/>
              <w:left w:val="nil"/>
              <w:bottom w:val="single" w:sz="8" w:space="0" w:color="A8D08D"/>
              <w:right w:val="single" w:sz="8" w:space="0" w:color="A8D08D"/>
            </w:tcBorders>
            <w:shd w:val="clear" w:color="auto" w:fill="auto"/>
            <w:vAlign w:val="center"/>
            <w:hideMark/>
          </w:tcPr>
          <w:p w14:paraId="2E7F4F80"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28.45</w:t>
            </w:r>
          </w:p>
        </w:tc>
      </w:tr>
      <w:tr w:rsidR="001D6B3E" w:rsidRPr="001D6B3E" w14:paraId="0DEB91C2"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23A59347"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8</w:t>
            </w:r>
          </w:p>
        </w:tc>
        <w:tc>
          <w:tcPr>
            <w:tcW w:w="2616" w:type="dxa"/>
            <w:tcBorders>
              <w:top w:val="nil"/>
              <w:left w:val="nil"/>
              <w:bottom w:val="single" w:sz="8" w:space="0" w:color="A8D08D"/>
              <w:right w:val="single" w:sz="8" w:space="0" w:color="A8D08D"/>
            </w:tcBorders>
            <w:shd w:val="clear" w:color="000000" w:fill="E2EFD9"/>
            <w:noWrap/>
            <w:vAlign w:val="center"/>
            <w:hideMark/>
          </w:tcPr>
          <w:p w14:paraId="220FBFD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C</w:t>
            </w:r>
          </w:p>
        </w:tc>
        <w:tc>
          <w:tcPr>
            <w:tcW w:w="4362" w:type="dxa"/>
            <w:tcBorders>
              <w:top w:val="nil"/>
              <w:left w:val="nil"/>
              <w:bottom w:val="single" w:sz="8" w:space="0" w:color="A8D08D"/>
              <w:right w:val="single" w:sz="8" w:space="0" w:color="A8D08D"/>
            </w:tcBorders>
            <w:shd w:val="clear" w:color="000000" w:fill="E2EFD9"/>
            <w:vAlign w:val="center"/>
            <w:hideMark/>
          </w:tcPr>
          <w:p w14:paraId="513F8C06"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3881703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21436F3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9</w:t>
            </w:r>
          </w:p>
        </w:tc>
        <w:tc>
          <w:tcPr>
            <w:tcW w:w="2616" w:type="dxa"/>
            <w:tcBorders>
              <w:top w:val="nil"/>
              <w:left w:val="nil"/>
              <w:bottom w:val="single" w:sz="8" w:space="0" w:color="A8D08D"/>
              <w:right w:val="single" w:sz="8" w:space="0" w:color="A8D08D"/>
            </w:tcBorders>
            <w:shd w:val="clear" w:color="auto" w:fill="auto"/>
            <w:noWrap/>
            <w:vAlign w:val="center"/>
            <w:hideMark/>
          </w:tcPr>
          <w:p w14:paraId="330E12C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L</w:t>
            </w:r>
          </w:p>
        </w:tc>
        <w:tc>
          <w:tcPr>
            <w:tcW w:w="4362" w:type="dxa"/>
            <w:tcBorders>
              <w:top w:val="nil"/>
              <w:left w:val="nil"/>
              <w:bottom w:val="single" w:sz="8" w:space="0" w:color="A8D08D"/>
              <w:right w:val="single" w:sz="8" w:space="0" w:color="A8D08D"/>
            </w:tcBorders>
            <w:shd w:val="clear" w:color="auto" w:fill="auto"/>
            <w:vAlign w:val="center"/>
            <w:hideMark/>
          </w:tcPr>
          <w:p w14:paraId="3DF343EB"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49E22144"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58BB4373"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10</w:t>
            </w:r>
          </w:p>
        </w:tc>
        <w:tc>
          <w:tcPr>
            <w:tcW w:w="2616" w:type="dxa"/>
            <w:tcBorders>
              <w:top w:val="nil"/>
              <w:left w:val="nil"/>
              <w:bottom w:val="single" w:sz="8" w:space="0" w:color="A8D08D"/>
              <w:right w:val="single" w:sz="8" w:space="0" w:color="A8D08D"/>
            </w:tcBorders>
            <w:shd w:val="clear" w:color="000000" w:fill="E2EFD9"/>
            <w:noWrap/>
            <w:vAlign w:val="center"/>
            <w:hideMark/>
          </w:tcPr>
          <w:p w14:paraId="23177F9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L &gt; C</w:t>
            </w:r>
          </w:p>
        </w:tc>
        <w:tc>
          <w:tcPr>
            <w:tcW w:w="4362" w:type="dxa"/>
            <w:tcBorders>
              <w:top w:val="nil"/>
              <w:left w:val="nil"/>
              <w:bottom w:val="single" w:sz="8" w:space="0" w:color="A8D08D"/>
              <w:right w:val="single" w:sz="8" w:space="0" w:color="A8D08D"/>
            </w:tcBorders>
            <w:shd w:val="clear" w:color="000000" w:fill="E2EFD9"/>
            <w:vAlign w:val="center"/>
            <w:hideMark/>
          </w:tcPr>
          <w:p w14:paraId="5785FA5A"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29.17</w:t>
            </w:r>
          </w:p>
        </w:tc>
      </w:tr>
      <w:tr w:rsidR="001D6B3E" w:rsidRPr="001D6B3E" w14:paraId="1AF501C2"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3230DFD"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11</w:t>
            </w:r>
          </w:p>
        </w:tc>
        <w:tc>
          <w:tcPr>
            <w:tcW w:w="2616" w:type="dxa"/>
            <w:tcBorders>
              <w:top w:val="nil"/>
              <w:left w:val="nil"/>
              <w:bottom w:val="single" w:sz="8" w:space="0" w:color="A8D08D"/>
              <w:right w:val="single" w:sz="8" w:space="0" w:color="A8D08D"/>
            </w:tcBorders>
            <w:shd w:val="clear" w:color="auto" w:fill="auto"/>
            <w:noWrap/>
            <w:vAlign w:val="center"/>
            <w:hideMark/>
          </w:tcPr>
          <w:p w14:paraId="72DC660B"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C &gt; L</w:t>
            </w:r>
          </w:p>
        </w:tc>
        <w:tc>
          <w:tcPr>
            <w:tcW w:w="4362" w:type="dxa"/>
            <w:tcBorders>
              <w:top w:val="nil"/>
              <w:left w:val="nil"/>
              <w:bottom w:val="single" w:sz="8" w:space="0" w:color="A8D08D"/>
              <w:right w:val="single" w:sz="8" w:space="0" w:color="A8D08D"/>
            </w:tcBorders>
            <w:shd w:val="clear" w:color="auto" w:fill="auto"/>
            <w:vAlign w:val="center"/>
            <w:hideMark/>
          </w:tcPr>
          <w:p w14:paraId="0C43AA9D"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1DCA0EA1"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4451363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12</w:t>
            </w:r>
          </w:p>
        </w:tc>
        <w:tc>
          <w:tcPr>
            <w:tcW w:w="2616" w:type="dxa"/>
            <w:tcBorders>
              <w:top w:val="nil"/>
              <w:left w:val="nil"/>
              <w:bottom w:val="single" w:sz="8" w:space="0" w:color="A8D08D"/>
              <w:right w:val="single" w:sz="8" w:space="0" w:color="A8D08D"/>
            </w:tcBorders>
            <w:shd w:val="clear" w:color="000000" w:fill="E2EFD9"/>
            <w:noWrap/>
            <w:vAlign w:val="center"/>
            <w:hideMark/>
          </w:tcPr>
          <w:p w14:paraId="7A997B1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G &gt; C</w:t>
            </w:r>
          </w:p>
        </w:tc>
        <w:tc>
          <w:tcPr>
            <w:tcW w:w="4362" w:type="dxa"/>
            <w:tcBorders>
              <w:top w:val="nil"/>
              <w:left w:val="nil"/>
              <w:bottom w:val="single" w:sz="8" w:space="0" w:color="A8D08D"/>
              <w:right w:val="single" w:sz="8" w:space="0" w:color="A8D08D"/>
            </w:tcBorders>
            <w:shd w:val="clear" w:color="000000" w:fill="E2EFD9"/>
            <w:vAlign w:val="center"/>
            <w:hideMark/>
          </w:tcPr>
          <w:p w14:paraId="6D13705A"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77B1AF6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6B9FF98C"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13</w:t>
            </w:r>
          </w:p>
        </w:tc>
        <w:tc>
          <w:tcPr>
            <w:tcW w:w="2616" w:type="dxa"/>
            <w:tcBorders>
              <w:top w:val="nil"/>
              <w:left w:val="nil"/>
              <w:bottom w:val="single" w:sz="8" w:space="0" w:color="A8D08D"/>
              <w:right w:val="single" w:sz="8" w:space="0" w:color="A8D08D"/>
            </w:tcBorders>
            <w:shd w:val="clear" w:color="auto" w:fill="auto"/>
            <w:noWrap/>
            <w:vAlign w:val="center"/>
            <w:hideMark/>
          </w:tcPr>
          <w:p w14:paraId="73355F8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C &gt; G</w:t>
            </w:r>
          </w:p>
        </w:tc>
        <w:tc>
          <w:tcPr>
            <w:tcW w:w="4362" w:type="dxa"/>
            <w:tcBorders>
              <w:top w:val="nil"/>
              <w:left w:val="nil"/>
              <w:bottom w:val="single" w:sz="8" w:space="0" w:color="A8D08D"/>
              <w:right w:val="single" w:sz="8" w:space="0" w:color="A8D08D"/>
            </w:tcBorders>
            <w:shd w:val="clear" w:color="auto" w:fill="auto"/>
            <w:vAlign w:val="center"/>
            <w:hideMark/>
          </w:tcPr>
          <w:p w14:paraId="619DA437"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027B289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76A362C0"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14</w:t>
            </w:r>
          </w:p>
        </w:tc>
        <w:tc>
          <w:tcPr>
            <w:tcW w:w="2616" w:type="dxa"/>
            <w:tcBorders>
              <w:top w:val="nil"/>
              <w:left w:val="nil"/>
              <w:bottom w:val="single" w:sz="8" w:space="0" w:color="A8D08D"/>
              <w:right w:val="single" w:sz="8" w:space="0" w:color="A8D08D"/>
            </w:tcBorders>
            <w:shd w:val="clear" w:color="000000" w:fill="E2EFD9"/>
            <w:noWrap/>
            <w:vAlign w:val="center"/>
            <w:hideMark/>
          </w:tcPr>
          <w:p w14:paraId="751059A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G &gt; L</w:t>
            </w:r>
          </w:p>
        </w:tc>
        <w:tc>
          <w:tcPr>
            <w:tcW w:w="4362" w:type="dxa"/>
            <w:tcBorders>
              <w:top w:val="nil"/>
              <w:left w:val="nil"/>
              <w:bottom w:val="single" w:sz="8" w:space="0" w:color="A8D08D"/>
              <w:right w:val="single" w:sz="8" w:space="0" w:color="A8D08D"/>
            </w:tcBorders>
            <w:shd w:val="clear" w:color="000000" w:fill="E2EFD9"/>
            <w:vAlign w:val="center"/>
            <w:hideMark/>
          </w:tcPr>
          <w:p w14:paraId="0F4C7041"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21D12CAD"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49D0B418"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15</w:t>
            </w:r>
          </w:p>
        </w:tc>
        <w:tc>
          <w:tcPr>
            <w:tcW w:w="2616" w:type="dxa"/>
            <w:tcBorders>
              <w:top w:val="nil"/>
              <w:left w:val="nil"/>
              <w:bottom w:val="single" w:sz="8" w:space="0" w:color="A8D08D"/>
              <w:right w:val="single" w:sz="8" w:space="0" w:color="A8D08D"/>
            </w:tcBorders>
            <w:shd w:val="clear" w:color="auto" w:fill="auto"/>
            <w:noWrap/>
            <w:vAlign w:val="center"/>
            <w:hideMark/>
          </w:tcPr>
          <w:p w14:paraId="6699E00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L &gt; G</w:t>
            </w:r>
          </w:p>
        </w:tc>
        <w:tc>
          <w:tcPr>
            <w:tcW w:w="4362" w:type="dxa"/>
            <w:tcBorders>
              <w:top w:val="nil"/>
              <w:left w:val="nil"/>
              <w:bottom w:val="single" w:sz="8" w:space="0" w:color="A8D08D"/>
              <w:right w:val="single" w:sz="8" w:space="0" w:color="A8D08D"/>
            </w:tcBorders>
            <w:shd w:val="clear" w:color="auto" w:fill="auto"/>
            <w:vAlign w:val="center"/>
            <w:hideMark/>
          </w:tcPr>
          <w:p w14:paraId="38334454"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bl>
    <w:p w14:paraId="38116761" w14:textId="77777777" w:rsidR="00A30DEB" w:rsidRDefault="00A30DEB" w:rsidP="00A70CCC">
      <w:pPr>
        <w:spacing w:line="480" w:lineRule="auto"/>
        <w:rPr>
          <w:rFonts w:ascii="Times New Roman" w:hAnsi="Times New Roman" w:cs="Times New Roman"/>
          <w:b/>
          <w:bCs/>
          <w:sz w:val="24"/>
          <w:szCs w:val="24"/>
        </w:rPr>
      </w:pPr>
    </w:p>
    <w:p w14:paraId="51FC28D5" w14:textId="77777777" w:rsidR="003568C7" w:rsidRDefault="003568C7">
      <w:pPr>
        <w:rPr>
          <w:rFonts w:ascii="Times New Roman" w:hAnsi="Times New Roman" w:cs="Times New Roman"/>
          <w:b/>
          <w:bCs/>
          <w:sz w:val="24"/>
          <w:szCs w:val="24"/>
        </w:rPr>
      </w:pPr>
      <w:r>
        <w:rPr>
          <w:rFonts w:ascii="Times New Roman" w:hAnsi="Times New Roman" w:cs="Times New Roman"/>
          <w:b/>
          <w:bCs/>
          <w:sz w:val="24"/>
          <w:szCs w:val="24"/>
        </w:rPr>
        <w:br w:type="page"/>
      </w:r>
    </w:p>
    <w:p w14:paraId="3049769F" w14:textId="06D9D827" w:rsidR="00A70CCC" w:rsidRDefault="00A70CCC" w:rsidP="00A70CCC">
      <w:pPr>
        <w:spacing w:line="480" w:lineRule="auto"/>
        <w:rPr>
          <w:rFonts w:ascii="Times New Roman" w:hAnsi="Times New Roman" w:cs="Times New Roman"/>
          <w:sz w:val="24"/>
          <w:szCs w:val="24"/>
        </w:rPr>
      </w:pPr>
      <w:r w:rsidRPr="00236FB2">
        <w:rPr>
          <w:rFonts w:ascii="Times New Roman" w:hAnsi="Times New Roman" w:cs="Times New Roman"/>
          <w:b/>
          <w:bCs/>
          <w:sz w:val="24"/>
          <w:szCs w:val="24"/>
        </w:rPr>
        <w:lastRenderedPageBreak/>
        <w:t xml:space="preserve">Table </w:t>
      </w:r>
      <w:r w:rsidR="007405CE" w:rsidRPr="00236FB2">
        <w:rPr>
          <w:rFonts w:ascii="Times New Roman" w:hAnsi="Times New Roman" w:cs="Times New Roman"/>
          <w:b/>
          <w:bCs/>
          <w:sz w:val="24"/>
          <w:szCs w:val="24"/>
        </w:rPr>
        <w:t>S</w:t>
      </w:r>
      <w:r w:rsidR="00345DA3">
        <w:rPr>
          <w:rFonts w:ascii="Times New Roman" w:hAnsi="Times New Roman" w:cs="Times New Roman"/>
          <w:b/>
          <w:bCs/>
          <w:sz w:val="24"/>
          <w:szCs w:val="24"/>
        </w:rPr>
        <w:t>2</w:t>
      </w:r>
      <w:r>
        <w:rPr>
          <w:rFonts w:ascii="Times New Roman" w:hAnsi="Times New Roman" w:cs="Times New Roman"/>
          <w:sz w:val="24"/>
          <w:szCs w:val="24"/>
        </w:rPr>
        <w:t xml:space="preserve">. </w:t>
      </w:r>
      <w:r w:rsidR="00BC7B98">
        <w:rPr>
          <w:rFonts w:ascii="Times New Roman" w:hAnsi="Times New Roman" w:cs="Times New Roman"/>
          <w:sz w:val="24"/>
          <w:szCs w:val="24"/>
        </w:rPr>
        <w:t>Country specific results for the 15 scenarios investigated. Numbers represent % of land area of a country selected.</w:t>
      </w:r>
      <w:r w:rsidR="00F26D4B">
        <w:rPr>
          <w:rFonts w:ascii="Times New Roman" w:hAnsi="Times New Roman" w:cs="Times New Roman"/>
          <w:sz w:val="24"/>
          <w:szCs w:val="24"/>
        </w:rPr>
        <w:br/>
        <w:t>(As an example 5 countries included here, full list in csv)</w:t>
      </w:r>
      <w:r>
        <w:rPr>
          <w:rFonts w:ascii="Times New Roman" w:hAnsi="Times New Roman" w:cs="Times New Roman"/>
          <w:sz w:val="24"/>
          <w:szCs w:val="24"/>
        </w:rPr>
        <w:t xml:space="preserve"> </w:t>
      </w:r>
    </w:p>
    <w:tbl>
      <w:tblPr>
        <w:tblStyle w:val="GridTable4-Accent6"/>
        <w:tblW w:w="5000" w:type="pct"/>
        <w:tblLook w:val="04A0" w:firstRow="1" w:lastRow="0" w:firstColumn="1" w:lastColumn="0" w:noHBand="0" w:noVBand="1"/>
      </w:tblPr>
      <w:tblGrid>
        <w:gridCol w:w="1437"/>
        <w:gridCol w:w="1438"/>
        <w:gridCol w:w="2159"/>
        <w:gridCol w:w="1438"/>
        <w:gridCol w:w="1438"/>
        <w:gridCol w:w="1440"/>
      </w:tblGrid>
      <w:tr w:rsidR="001A4BF2" w:rsidRPr="001A4BF2" w14:paraId="40D72167" w14:textId="77777777" w:rsidTr="001A4BF2">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4CB7C47" w14:textId="77777777" w:rsidR="001A4BF2" w:rsidRPr="001A4BF2" w:rsidRDefault="001A4BF2" w:rsidP="001A4BF2">
            <w:pPr>
              <w:rPr>
                <w:rFonts w:ascii="Times New Roman" w:eastAsia="Times New Roman" w:hAnsi="Times New Roman" w:cs="Times New Roman"/>
                <w:sz w:val="24"/>
                <w:szCs w:val="24"/>
                <w:lang w:eastAsia="en-CA"/>
              </w:rPr>
            </w:pPr>
          </w:p>
        </w:tc>
        <w:tc>
          <w:tcPr>
            <w:tcW w:w="833" w:type="pct"/>
            <w:noWrap/>
            <w:hideMark/>
          </w:tcPr>
          <w:p w14:paraId="2D6B7614"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Afghanistan</w:t>
            </w:r>
          </w:p>
        </w:tc>
        <w:tc>
          <w:tcPr>
            <w:tcW w:w="833" w:type="pct"/>
            <w:noWrap/>
            <w:hideMark/>
          </w:tcPr>
          <w:p w14:paraId="0E9D9F48"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Akrotiri and Dhekelia</w:t>
            </w:r>
          </w:p>
        </w:tc>
        <w:tc>
          <w:tcPr>
            <w:tcW w:w="833" w:type="pct"/>
            <w:noWrap/>
            <w:hideMark/>
          </w:tcPr>
          <w:p w14:paraId="4FF4419B"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Åland</w:t>
            </w:r>
          </w:p>
        </w:tc>
        <w:tc>
          <w:tcPr>
            <w:tcW w:w="833" w:type="pct"/>
            <w:noWrap/>
            <w:hideMark/>
          </w:tcPr>
          <w:p w14:paraId="6885B6D7"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Albania</w:t>
            </w:r>
          </w:p>
        </w:tc>
        <w:tc>
          <w:tcPr>
            <w:tcW w:w="834" w:type="pct"/>
            <w:noWrap/>
            <w:hideMark/>
          </w:tcPr>
          <w:p w14:paraId="6CC446A5"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Algeria</w:t>
            </w:r>
          </w:p>
        </w:tc>
      </w:tr>
      <w:tr w:rsidR="001A4BF2" w:rsidRPr="001A4BF2" w14:paraId="2B5828B8"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182930D5"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A</w:t>
            </w:r>
          </w:p>
        </w:tc>
        <w:tc>
          <w:tcPr>
            <w:tcW w:w="833" w:type="pct"/>
            <w:noWrap/>
            <w:hideMark/>
          </w:tcPr>
          <w:p w14:paraId="7F4308A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22.99</w:t>
            </w:r>
          </w:p>
        </w:tc>
        <w:tc>
          <w:tcPr>
            <w:tcW w:w="833" w:type="pct"/>
            <w:noWrap/>
            <w:hideMark/>
          </w:tcPr>
          <w:p w14:paraId="49AF23F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F0390F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26DD7CE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19.1</w:t>
            </w:r>
          </w:p>
        </w:tc>
        <w:tc>
          <w:tcPr>
            <w:tcW w:w="834" w:type="pct"/>
            <w:noWrap/>
            <w:hideMark/>
          </w:tcPr>
          <w:p w14:paraId="1A0E22C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32.65</w:t>
            </w:r>
          </w:p>
        </w:tc>
      </w:tr>
      <w:tr w:rsidR="001A4BF2" w:rsidRPr="001A4BF2" w14:paraId="06BF1F5E"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701EF62E"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w:t>
            </w:r>
          </w:p>
        </w:tc>
        <w:tc>
          <w:tcPr>
            <w:tcW w:w="833" w:type="pct"/>
            <w:noWrap/>
            <w:hideMark/>
          </w:tcPr>
          <w:p w14:paraId="6ED72CA8"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15.93</w:t>
            </w:r>
          </w:p>
        </w:tc>
        <w:tc>
          <w:tcPr>
            <w:tcW w:w="833" w:type="pct"/>
            <w:noWrap/>
            <w:hideMark/>
          </w:tcPr>
          <w:p w14:paraId="4FD9233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100</w:t>
            </w:r>
          </w:p>
        </w:tc>
        <w:tc>
          <w:tcPr>
            <w:tcW w:w="833" w:type="pct"/>
            <w:noWrap/>
            <w:hideMark/>
          </w:tcPr>
          <w:p w14:paraId="5829BEE3"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100</w:t>
            </w:r>
          </w:p>
        </w:tc>
        <w:tc>
          <w:tcPr>
            <w:tcW w:w="833" w:type="pct"/>
            <w:noWrap/>
            <w:hideMark/>
          </w:tcPr>
          <w:p w14:paraId="548D01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17.36</w:t>
            </w:r>
          </w:p>
        </w:tc>
        <w:tc>
          <w:tcPr>
            <w:tcW w:w="834" w:type="pct"/>
            <w:noWrap/>
            <w:hideMark/>
          </w:tcPr>
          <w:p w14:paraId="4083437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20.54</w:t>
            </w:r>
          </w:p>
        </w:tc>
      </w:tr>
      <w:tr w:rsidR="001A4BF2" w:rsidRPr="001A4BF2" w14:paraId="5B956B9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D232067"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w:t>
            </w:r>
          </w:p>
        </w:tc>
        <w:tc>
          <w:tcPr>
            <w:tcW w:w="833" w:type="pct"/>
            <w:noWrap/>
            <w:hideMark/>
          </w:tcPr>
          <w:p w14:paraId="779F05A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26.65</w:t>
            </w:r>
          </w:p>
        </w:tc>
        <w:tc>
          <w:tcPr>
            <w:tcW w:w="833" w:type="pct"/>
            <w:noWrap/>
            <w:hideMark/>
          </w:tcPr>
          <w:p w14:paraId="2AA8C9C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851F01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33.33</w:t>
            </w:r>
          </w:p>
        </w:tc>
        <w:tc>
          <w:tcPr>
            <w:tcW w:w="833" w:type="pct"/>
            <w:noWrap/>
            <w:hideMark/>
          </w:tcPr>
          <w:p w14:paraId="6A73CA6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7282EB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29.8</w:t>
            </w:r>
          </w:p>
        </w:tc>
      </w:tr>
      <w:tr w:rsidR="001A4BF2" w:rsidRPr="001A4BF2" w14:paraId="0BF444F2"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E4D476A"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w:t>
            </w:r>
          </w:p>
        </w:tc>
        <w:tc>
          <w:tcPr>
            <w:tcW w:w="833" w:type="pct"/>
            <w:noWrap/>
            <w:hideMark/>
          </w:tcPr>
          <w:p w14:paraId="45B972E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23.1</w:t>
            </w:r>
          </w:p>
        </w:tc>
        <w:tc>
          <w:tcPr>
            <w:tcW w:w="833" w:type="pct"/>
            <w:noWrap/>
            <w:hideMark/>
          </w:tcPr>
          <w:p w14:paraId="7679764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CBC9A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5A83E0F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19.79</w:t>
            </w:r>
          </w:p>
        </w:tc>
        <w:tc>
          <w:tcPr>
            <w:tcW w:w="834" w:type="pct"/>
            <w:noWrap/>
            <w:hideMark/>
          </w:tcPr>
          <w:p w14:paraId="105AF1A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27.53</w:t>
            </w:r>
          </w:p>
        </w:tc>
      </w:tr>
      <w:tr w:rsidR="001A4BF2" w:rsidRPr="001A4BF2" w14:paraId="2081B96E"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3505A5C5"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SL</w:t>
            </w:r>
          </w:p>
        </w:tc>
        <w:tc>
          <w:tcPr>
            <w:tcW w:w="833" w:type="pct"/>
            <w:noWrap/>
            <w:hideMark/>
          </w:tcPr>
          <w:p w14:paraId="34B556B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2BCBEC9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49403558"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8.33</w:t>
            </w:r>
          </w:p>
        </w:tc>
        <w:tc>
          <w:tcPr>
            <w:tcW w:w="833" w:type="pct"/>
            <w:noWrap/>
            <w:hideMark/>
          </w:tcPr>
          <w:p w14:paraId="3F4B5EA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497B769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30.01</w:t>
            </w:r>
          </w:p>
        </w:tc>
      </w:tr>
      <w:tr w:rsidR="001A4BF2" w:rsidRPr="001A4BF2" w14:paraId="51F86DBC"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BB36F61"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LS</w:t>
            </w:r>
          </w:p>
        </w:tc>
        <w:tc>
          <w:tcPr>
            <w:tcW w:w="833" w:type="pct"/>
            <w:noWrap/>
            <w:hideMark/>
          </w:tcPr>
          <w:p w14:paraId="1DC49B7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1A8D7CD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40FB6F6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25</w:t>
            </w:r>
          </w:p>
        </w:tc>
        <w:tc>
          <w:tcPr>
            <w:tcW w:w="833" w:type="pct"/>
            <w:noWrap/>
            <w:hideMark/>
          </w:tcPr>
          <w:p w14:paraId="08ED3203"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0EA45909"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29.81</w:t>
            </w:r>
          </w:p>
        </w:tc>
      </w:tr>
      <w:tr w:rsidR="001A4BF2" w:rsidRPr="001A4BF2" w14:paraId="19C636C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4296995E"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SC</w:t>
            </w:r>
          </w:p>
        </w:tc>
        <w:tc>
          <w:tcPr>
            <w:tcW w:w="833" w:type="pct"/>
            <w:noWrap/>
            <w:hideMark/>
          </w:tcPr>
          <w:p w14:paraId="26867D5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15.93</w:t>
            </w:r>
          </w:p>
        </w:tc>
        <w:tc>
          <w:tcPr>
            <w:tcW w:w="833" w:type="pct"/>
            <w:noWrap/>
            <w:hideMark/>
          </w:tcPr>
          <w:p w14:paraId="10837CC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F568FA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58.33</w:t>
            </w:r>
          </w:p>
        </w:tc>
        <w:tc>
          <w:tcPr>
            <w:tcW w:w="833" w:type="pct"/>
            <w:noWrap/>
            <w:hideMark/>
          </w:tcPr>
          <w:p w14:paraId="56D287D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17.36</w:t>
            </w:r>
          </w:p>
        </w:tc>
        <w:tc>
          <w:tcPr>
            <w:tcW w:w="834" w:type="pct"/>
            <w:noWrap/>
            <w:hideMark/>
          </w:tcPr>
          <w:p w14:paraId="65B2DC9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21.03</w:t>
            </w:r>
          </w:p>
        </w:tc>
      </w:tr>
      <w:tr w:rsidR="001A4BF2" w:rsidRPr="001A4BF2" w14:paraId="79DD5776"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4300532"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CS</w:t>
            </w:r>
          </w:p>
        </w:tc>
        <w:tc>
          <w:tcPr>
            <w:tcW w:w="833" w:type="pct"/>
            <w:noWrap/>
            <w:hideMark/>
          </w:tcPr>
          <w:p w14:paraId="2144430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23.1</w:t>
            </w:r>
          </w:p>
        </w:tc>
        <w:tc>
          <w:tcPr>
            <w:tcW w:w="833" w:type="pct"/>
            <w:noWrap/>
            <w:hideMark/>
          </w:tcPr>
          <w:p w14:paraId="52CB5029"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CCF03B8"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0CCE86FC"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19.79</w:t>
            </w:r>
          </w:p>
        </w:tc>
        <w:tc>
          <w:tcPr>
            <w:tcW w:w="834" w:type="pct"/>
            <w:noWrap/>
            <w:hideMark/>
          </w:tcPr>
          <w:p w14:paraId="6A1D1C8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27.53</w:t>
            </w:r>
          </w:p>
        </w:tc>
      </w:tr>
      <w:tr w:rsidR="001A4BF2" w:rsidRPr="001A4BF2" w14:paraId="19B0AE0C"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3B714EF1"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LC</w:t>
            </w:r>
          </w:p>
        </w:tc>
        <w:tc>
          <w:tcPr>
            <w:tcW w:w="833" w:type="pct"/>
            <w:noWrap/>
            <w:hideMark/>
          </w:tcPr>
          <w:p w14:paraId="04EE3DCF"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42C5E1E6"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3C781B2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66B5B460"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63D5BC96"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669C2C4E"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A11B6E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CL</w:t>
            </w:r>
          </w:p>
        </w:tc>
        <w:tc>
          <w:tcPr>
            <w:tcW w:w="833" w:type="pct"/>
            <w:noWrap/>
            <w:hideMark/>
          </w:tcPr>
          <w:p w14:paraId="04A1E29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517F1A5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4235B9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2B7EA39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34561CD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30.78</w:t>
            </w:r>
          </w:p>
        </w:tc>
      </w:tr>
      <w:tr w:rsidR="001A4BF2" w:rsidRPr="001A4BF2" w14:paraId="3A55151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105C96E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SLC</w:t>
            </w:r>
          </w:p>
        </w:tc>
        <w:tc>
          <w:tcPr>
            <w:tcW w:w="833" w:type="pct"/>
            <w:noWrap/>
            <w:hideMark/>
          </w:tcPr>
          <w:p w14:paraId="4B15412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26.52</w:t>
            </w:r>
          </w:p>
        </w:tc>
        <w:tc>
          <w:tcPr>
            <w:tcW w:w="833" w:type="pct"/>
            <w:noWrap/>
            <w:hideMark/>
          </w:tcPr>
          <w:p w14:paraId="09725CD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035FDFB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8.33</w:t>
            </w:r>
          </w:p>
        </w:tc>
        <w:tc>
          <w:tcPr>
            <w:tcW w:w="833" w:type="pct"/>
            <w:noWrap/>
            <w:hideMark/>
          </w:tcPr>
          <w:p w14:paraId="10158FB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21.53</w:t>
            </w:r>
          </w:p>
        </w:tc>
        <w:tc>
          <w:tcPr>
            <w:tcW w:w="834" w:type="pct"/>
            <w:noWrap/>
            <w:hideMark/>
          </w:tcPr>
          <w:p w14:paraId="263780C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30.88</w:t>
            </w:r>
          </w:p>
        </w:tc>
      </w:tr>
      <w:tr w:rsidR="001A4BF2" w:rsidRPr="001A4BF2" w14:paraId="42170ADD"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D16B3F2"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SCL</w:t>
            </w:r>
          </w:p>
        </w:tc>
        <w:tc>
          <w:tcPr>
            <w:tcW w:w="833" w:type="pct"/>
            <w:noWrap/>
            <w:hideMark/>
          </w:tcPr>
          <w:p w14:paraId="1B024BA5"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26.57</w:t>
            </w:r>
          </w:p>
        </w:tc>
        <w:tc>
          <w:tcPr>
            <w:tcW w:w="833" w:type="pct"/>
            <w:noWrap/>
            <w:hideMark/>
          </w:tcPr>
          <w:p w14:paraId="421CAED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616B5267"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6D452862"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112B382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30.69</w:t>
            </w:r>
          </w:p>
        </w:tc>
      </w:tr>
      <w:tr w:rsidR="001A4BF2" w:rsidRPr="001A4BF2" w14:paraId="03BD29F9"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908851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LSC</w:t>
            </w:r>
          </w:p>
        </w:tc>
        <w:tc>
          <w:tcPr>
            <w:tcW w:w="833" w:type="pct"/>
            <w:noWrap/>
            <w:hideMark/>
          </w:tcPr>
          <w:p w14:paraId="26E5D3A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59F4F4B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55D3540"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03D09C2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7502B3EB"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416EEA9C"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AFFE2A4"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LCS</w:t>
            </w:r>
          </w:p>
        </w:tc>
        <w:tc>
          <w:tcPr>
            <w:tcW w:w="833" w:type="pct"/>
            <w:noWrap/>
            <w:hideMark/>
          </w:tcPr>
          <w:p w14:paraId="15A6755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2DF124B6"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71A2F3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6292F7D2"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3B3A2A2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0C8941F1"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572B4C78"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CSL</w:t>
            </w:r>
          </w:p>
        </w:tc>
        <w:tc>
          <w:tcPr>
            <w:tcW w:w="833" w:type="pct"/>
            <w:noWrap/>
            <w:hideMark/>
          </w:tcPr>
          <w:p w14:paraId="332183B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26.55</w:t>
            </w:r>
          </w:p>
        </w:tc>
        <w:tc>
          <w:tcPr>
            <w:tcW w:w="833" w:type="pct"/>
            <w:noWrap/>
            <w:hideMark/>
          </w:tcPr>
          <w:p w14:paraId="27C6E171"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3C37D5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4DAC9C3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1F2D95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30.76</w:t>
            </w:r>
          </w:p>
        </w:tc>
      </w:tr>
      <w:tr w:rsidR="001A4BF2" w:rsidRPr="001A4BF2" w14:paraId="0C987EF7"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8B371ED"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CLS</w:t>
            </w:r>
          </w:p>
        </w:tc>
        <w:tc>
          <w:tcPr>
            <w:tcW w:w="833" w:type="pct"/>
            <w:noWrap/>
            <w:hideMark/>
          </w:tcPr>
          <w:p w14:paraId="67264D7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43779DA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EE92447"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3121B2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4CD8C9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30.78</w:t>
            </w:r>
          </w:p>
        </w:tc>
      </w:tr>
    </w:tbl>
    <w:p w14:paraId="5B3E78EA" w14:textId="77777777" w:rsidR="009B4ED1" w:rsidRDefault="009B4ED1">
      <w:pPr>
        <w:rPr>
          <w:rFonts w:ascii="Times New Roman" w:hAnsi="Times New Roman" w:cs="Times New Roman"/>
          <w:b/>
          <w:bCs/>
          <w:sz w:val="24"/>
          <w:szCs w:val="24"/>
        </w:rPr>
      </w:pPr>
      <w:r>
        <w:rPr>
          <w:rFonts w:ascii="Times New Roman" w:hAnsi="Times New Roman" w:cs="Times New Roman"/>
          <w:b/>
          <w:bCs/>
          <w:sz w:val="24"/>
          <w:szCs w:val="24"/>
        </w:rPr>
        <w:br w:type="page"/>
      </w:r>
    </w:p>
    <w:p w14:paraId="59FE552E" w14:textId="5342A807" w:rsidR="009B4ED1" w:rsidRDefault="009B4ED1">
      <w:pPr>
        <w:rPr>
          <w:rFonts w:ascii="Times New Roman" w:hAnsi="Times New Roman" w:cs="Times New Roman"/>
          <w:b/>
          <w:bCs/>
          <w:sz w:val="24"/>
          <w:szCs w:val="24"/>
        </w:rPr>
      </w:pPr>
      <w:r>
        <w:rPr>
          <w:rFonts w:ascii="Times New Roman" w:hAnsi="Times New Roman" w:cs="Times New Roman"/>
          <w:b/>
          <w:bCs/>
          <w:sz w:val="24"/>
          <w:szCs w:val="24"/>
        </w:rPr>
        <w:lastRenderedPageBreak/>
        <w:t>Table S3.</w:t>
      </w:r>
      <w:r w:rsidR="00234431">
        <w:rPr>
          <w:rFonts w:ascii="Times New Roman" w:hAnsi="Times New Roman" w:cs="Times New Roman"/>
          <w:b/>
          <w:bCs/>
          <w:sz w:val="24"/>
          <w:szCs w:val="24"/>
        </w:rPr>
        <w:t xml:space="preserve"> Governance risk score table (see csv)</w:t>
      </w:r>
      <w:r>
        <w:rPr>
          <w:rFonts w:ascii="Times New Roman" w:hAnsi="Times New Roman" w:cs="Times New Roman"/>
          <w:b/>
          <w:bCs/>
          <w:sz w:val="24"/>
          <w:szCs w:val="24"/>
        </w:rPr>
        <w:br w:type="page"/>
      </w:r>
    </w:p>
    <w:p w14:paraId="33B28E84" w14:textId="01F2C864"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Table S</w:t>
      </w:r>
      <w:r w:rsidR="009B4ED1">
        <w:rPr>
          <w:rFonts w:ascii="Times New Roman" w:hAnsi="Times New Roman" w:cs="Times New Roman"/>
          <w:b/>
          <w:bCs/>
          <w:sz w:val="24"/>
          <w:szCs w:val="24"/>
        </w:rPr>
        <w:t>4</w:t>
      </w:r>
      <w:r w:rsidRPr="00F852F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19"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75CF5530"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r w:rsidR="000834D8">
        <w:rPr>
          <w:rFonts w:ascii="Times New Roman" w:hAnsi="Times New Roman" w:cs="Times New Roman"/>
          <w:b/>
          <w:bCs/>
          <w:sz w:val="24"/>
          <w:szCs w:val="24"/>
        </w:rPr>
        <w:t>poor</w:t>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354F09D1" w14:textId="77777777" w:rsidR="00C45806" w:rsidRDefault="00C45806">
      <w:pPr>
        <w:rPr>
          <w:rFonts w:ascii="Times New Roman" w:hAnsi="Times New Roman" w:cs="Times New Roman"/>
          <w:b/>
          <w:bCs/>
          <w:sz w:val="24"/>
          <w:szCs w:val="24"/>
        </w:rPr>
      </w:pPr>
      <w:r>
        <w:rPr>
          <w:rFonts w:ascii="Times New Roman" w:hAnsi="Times New Roman" w:cs="Times New Roman"/>
          <w:b/>
          <w:bCs/>
          <w:sz w:val="24"/>
          <w:szCs w:val="24"/>
        </w:rPr>
        <w:br w:type="page"/>
      </w:r>
    </w:p>
    <w:p w14:paraId="65197459" w14:textId="4AC65245"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065C76EE"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C60DA5">
        <w:rPr>
          <w:rFonts w:ascii="Times New Roman" w:hAnsi="Times New Roman" w:cs="Times New Roman"/>
          <w:b/>
          <w:bCs/>
          <w:sz w:val="24"/>
          <w:szCs w:val="24"/>
        </w:rPr>
        <w:t>&gt;10</w:t>
      </w:r>
      <w:r w:rsidR="009C3874">
        <w:rPr>
          <w:rFonts w:ascii="Times New Roman" w:hAnsi="Times New Roman" w:cs="Times New Roman"/>
          <w:b/>
          <w:bCs/>
          <w:sz w:val="24"/>
          <w:szCs w:val="24"/>
        </w:rPr>
        <w:t xml:space="preserve"> scenarios, </w:t>
      </w:r>
      <w:r w:rsidR="00C60DA5">
        <w:rPr>
          <w:rFonts w:ascii="Times New Roman" w:hAnsi="Times New Roman" w:cs="Times New Roman"/>
          <w:b/>
          <w:bCs/>
          <w:sz w:val="24"/>
          <w:szCs w:val="24"/>
        </w:rPr>
        <w:t>green</w:t>
      </w:r>
      <w:r w:rsidR="00BF5A1D">
        <w:rPr>
          <w:rFonts w:ascii="Times New Roman" w:hAnsi="Times New Roman" w:cs="Times New Roman"/>
          <w:b/>
          <w:bCs/>
          <w:sz w:val="24"/>
          <w:szCs w:val="24"/>
        </w:rPr>
        <w:t>)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03D4BBBE" w:rsidR="0009372A" w:rsidRDefault="00C60DA5">
      <w:pPr>
        <w:rPr>
          <w:rFonts w:ascii="Times New Roman" w:hAnsi="Times New Roman" w:cs="Times New Roman"/>
          <w:b/>
          <w:bCs/>
          <w:sz w:val="24"/>
          <w:szCs w:val="24"/>
        </w:rPr>
      </w:pPr>
      <w:r>
        <w:rPr>
          <w:noProof/>
        </w:rPr>
        <w:drawing>
          <wp:inline distT="0" distB="0" distL="0" distR="0" wp14:anchorId="1333294A" wp14:editId="5292D42A">
            <wp:extent cx="5943600" cy="2679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9700"/>
                    </a:xfrm>
                    <a:prstGeom prst="rect">
                      <a:avLst/>
                    </a:prstGeom>
                  </pic:spPr>
                </pic:pic>
              </a:graphicData>
            </a:graphic>
          </wp:inline>
        </w:drawing>
      </w:r>
    </w:p>
    <w:p w14:paraId="303C5336" w14:textId="31A3128A" w:rsidR="007568E4" w:rsidRDefault="007568E4">
      <w:pPr>
        <w:rPr>
          <w:rFonts w:ascii="Times New Roman" w:hAnsi="Times New Roman" w:cs="Times New Roman"/>
          <w:b/>
          <w:bCs/>
          <w:sz w:val="24"/>
          <w:szCs w:val="24"/>
        </w:rPr>
      </w:pPr>
    </w:p>
    <w:p w14:paraId="3270EF83" w14:textId="6D7106DC" w:rsidR="00993197" w:rsidRDefault="00993197">
      <w:pPr>
        <w:rPr>
          <w:rFonts w:ascii="Times New Roman" w:hAnsi="Times New Roman" w:cs="Times New Roman"/>
          <w:b/>
          <w:bCs/>
          <w:sz w:val="24"/>
          <w:szCs w:val="24"/>
        </w:rPr>
      </w:pPr>
      <w:r>
        <w:rPr>
          <w:rFonts w:ascii="Times New Roman" w:hAnsi="Times New Roman" w:cs="Times New Roman"/>
          <w:b/>
          <w:bCs/>
          <w:sz w:val="24"/>
          <w:szCs w:val="24"/>
        </w:rPr>
        <w:br w:type="page"/>
      </w:r>
    </w:p>
    <w:p w14:paraId="229CA6D0" w14:textId="76DF8545" w:rsidR="00993197" w:rsidRPr="00007564" w:rsidRDefault="00993197" w:rsidP="00993197">
      <w:pPr>
        <w:pStyle w:val="Caption"/>
        <w:spacing w:line="480" w:lineRule="auto"/>
        <w:rPr>
          <w:b/>
          <w:bCs/>
          <w:i w:val="0"/>
          <w:iCs w:val="0"/>
          <w:noProof/>
          <w:color w:val="auto"/>
          <w:sz w:val="22"/>
          <w:szCs w:val="22"/>
        </w:rPr>
      </w:pPr>
      <w:r w:rsidRPr="00007564">
        <w:rPr>
          <w:b/>
          <w:bCs/>
          <w:i w:val="0"/>
          <w:iCs w:val="0"/>
          <w:color w:val="auto"/>
          <w:sz w:val="22"/>
          <w:szCs w:val="22"/>
        </w:rPr>
        <w:lastRenderedPageBreak/>
        <w:t xml:space="preserve">Figure S5: Scenario overlap. </w:t>
      </w:r>
      <w:r w:rsidR="00FE6678">
        <w:rPr>
          <w:b/>
          <w:bCs/>
          <w:i w:val="0"/>
          <w:iCs w:val="0"/>
          <w:color w:val="auto"/>
          <w:sz w:val="22"/>
          <w:szCs w:val="22"/>
        </w:rPr>
        <w:t>green</w:t>
      </w:r>
      <w:r w:rsidRPr="00007564">
        <w:rPr>
          <w:b/>
          <w:bCs/>
          <w:i w:val="0"/>
          <w:iCs w:val="0"/>
          <w:color w:val="auto"/>
          <w:sz w:val="22"/>
          <w:szCs w:val="22"/>
        </w:rPr>
        <w:t xml:space="preserve"> = protected areas. Color gradient from </w:t>
      </w:r>
      <w:r w:rsidR="00EA5867" w:rsidRPr="00007564">
        <w:rPr>
          <w:b/>
          <w:bCs/>
          <w:i w:val="0"/>
          <w:iCs w:val="0"/>
          <w:color w:val="auto"/>
          <w:sz w:val="22"/>
          <w:szCs w:val="22"/>
        </w:rPr>
        <w:t>yellow</w:t>
      </w:r>
      <w:r w:rsidRPr="00007564">
        <w:rPr>
          <w:b/>
          <w:bCs/>
          <w:i w:val="0"/>
          <w:iCs w:val="0"/>
          <w:color w:val="auto"/>
          <w:sz w:val="22"/>
          <w:szCs w:val="22"/>
        </w:rPr>
        <w:t xml:space="preserve"> (one scenario) to </w:t>
      </w:r>
      <w:r w:rsidR="00EA5867" w:rsidRPr="00007564">
        <w:rPr>
          <w:b/>
          <w:bCs/>
          <w:i w:val="0"/>
          <w:iCs w:val="0"/>
          <w:color w:val="auto"/>
          <w:sz w:val="22"/>
          <w:szCs w:val="22"/>
        </w:rPr>
        <w:t xml:space="preserve">red </w:t>
      </w:r>
      <w:r w:rsidRPr="00007564">
        <w:rPr>
          <w:b/>
          <w:bCs/>
          <w:i w:val="0"/>
          <w:iCs w:val="0"/>
          <w:color w:val="auto"/>
          <w:sz w:val="22"/>
          <w:szCs w:val="22"/>
        </w:rPr>
        <w:t xml:space="preserve"> (</w:t>
      </w:r>
      <w:r w:rsidR="00521F90" w:rsidRPr="00007564">
        <w:rPr>
          <w:b/>
          <w:bCs/>
          <w:i w:val="0"/>
          <w:iCs w:val="0"/>
          <w:noProof/>
          <w:color w:val="auto"/>
          <w:sz w:val="22"/>
          <w:szCs w:val="22"/>
        </w:rPr>
        <w:t xml:space="preserve">15 </w:t>
      </w:r>
      <w:r w:rsidRPr="00007564">
        <w:rPr>
          <w:b/>
          <w:bCs/>
          <w:i w:val="0"/>
          <w:iCs w:val="0"/>
          <w:noProof/>
          <w:color w:val="auto"/>
          <w:sz w:val="22"/>
          <w:szCs w:val="22"/>
        </w:rPr>
        <w:t>scenarios) = ovelap.</w:t>
      </w:r>
    </w:p>
    <w:p w14:paraId="6EB846BC" w14:textId="77777777" w:rsidR="00993197" w:rsidRDefault="00993197" w:rsidP="0099319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E2C4C" wp14:editId="33DA673B">
            <wp:extent cx="6791325" cy="3772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93710" cy="3774283"/>
                    </a:xfrm>
                    <a:prstGeom prst="rect">
                      <a:avLst/>
                    </a:prstGeom>
                  </pic:spPr>
                </pic:pic>
              </a:graphicData>
            </a:graphic>
          </wp:inline>
        </w:drawing>
      </w:r>
    </w:p>
    <w:p w14:paraId="2E7E9DF3" w14:textId="77777777" w:rsidR="00993197" w:rsidRDefault="00993197" w:rsidP="00993197">
      <w:pPr>
        <w:spacing w:line="480" w:lineRule="auto"/>
        <w:rPr>
          <w:rFonts w:ascii="Times New Roman" w:hAnsi="Times New Roman" w:cs="Times New Roman"/>
          <w:sz w:val="24"/>
          <w:szCs w:val="24"/>
        </w:rPr>
      </w:pPr>
    </w:p>
    <w:p w14:paraId="24210B01" w14:textId="77777777" w:rsidR="00CC429D" w:rsidRPr="00E30373" w:rsidRDefault="00CC429D" w:rsidP="0075786C">
      <w:pPr>
        <w:rPr>
          <w:rFonts w:ascii="Times New Roman" w:hAnsi="Times New Roman" w:cs="Times New Roman"/>
          <w:b/>
          <w:bCs/>
          <w:sz w:val="24"/>
          <w:szCs w:val="24"/>
        </w:rPr>
      </w:pP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uxton,Rachel" w:date="2020-08-05T10:39:00Z" w:initials="B">
    <w:p w14:paraId="08CBAE80" w14:textId="3B839236" w:rsidR="00F927B3" w:rsidRDefault="00F927B3"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F927B3" w:rsidRDefault="00F927B3" w:rsidP="00C67FDF">
      <w:pPr>
        <w:pStyle w:val="CommentText"/>
      </w:pPr>
    </w:p>
    <w:p w14:paraId="2F4AA230" w14:textId="79B7B717" w:rsidR="00F927B3" w:rsidRDefault="00F927B3"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3" w:author="richard" w:date="2020-08-07T13:34:00Z" w:initials="r">
    <w:p w14:paraId="7DB530A1" w14:textId="375FF13A" w:rsidR="00F927B3" w:rsidRDefault="00F927B3">
      <w:pPr>
        <w:pStyle w:val="CommentText"/>
      </w:pPr>
      <w:r>
        <w:rPr>
          <w:rStyle w:val="CommentReference"/>
        </w:rPr>
        <w:annotationRef/>
      </w:r>
      <w:r>
        <w:t>I like the idea. Made a note to produce those figures</w:t>
      </w:r>
    </w:p>
  </w:comment>
  <w:comment w:id="1" w:author="Viv Mcshane" w:date="2020-06-29T12:17:00Z" w:initials="VM">
    <w:p w14:paraId="4A24E0E0" w14:textId="77777777" w:rsidR="00F927B3" w:rsidRDefault="00F927B3"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F927B3" w:rsidRDefault="00F927B3" w:rsidP="00727A86">
      <w:pPr>
        <w:pStyle w:val="CommentText"/>
      </w:pPr>
      <w:r>
        <w:t>Canada has a higher governance index than the other countries, I think Egypt has the lowest of this group – what does this mean for their ability to enact protection?</w:t>
      </w:r>
    </w:p>
    <w:p w14:paraId="708F1E7C" w14:textId="77777777" w:rsidR="00F927B3" w:rsidRDefault="00F927B3" w:rsidP="00727A86">
      <w:pPr>
        <w:pStyle w:val="CommentText"/>
      </w:pPr>
    </w:p>
    <w:p w14:paraId="3D916A64" w14:textId="77777777" w:rsidR="00F927B3" w:rsidRDefault="00F927B3"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F927B3" w:rsidRDefault="00F927B3" w:rsidP="00727A86">
      <w:pPr>
        <w:pStyle w:val="CommentText"/>
      </w:pPr>
    </w:p>
    <w:p w14:paraId="5DEF4077" w14:textId="77777777" w:rsidR="00F927B3" w:rsidRDefault="00F927B3" w:rsidP="00727A86">
      <w:pPr>
        <w:pStyle w:val="CommentText"/>
      </w:pPr>
      <w:r>
        <w:t>Just some food for thought!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4AA230" w15:done="0"/>
  <w15:commentEx w15:paraId="7DB530A1" w15:paraIdParent="2F4AA230" w15:done="0"/>
  <w15:commentEx w15:paraId="5DEF4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7D6C8" w16cex:dateUtc="2020-08-07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4AA230" w16cid:durableId="22D7CB3D"/>
  <w16cid:commentId w16cid:paraId="7DB530A1" w16cid:durableId="22D7D6C8"/>
  <w16cid:commentId w16cid:paraId="5DEF4077" w16cid:durableId="22D7CB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C6F91" w14:textId="77777777" w:rsidR="00DD242E" w:rsidRDefault="00DD242E" w:rsidP="0014008B">
      <w:pPr>
        <w:spacing w:after="0" w:line="240" w:lineRule="auto"/>
      </w:pPr>
      <w:r>
        <w:separator/>
      </w:r>
    </w:p>
  </w:endnote>
  <w:endnote w:type="continuationSeparator" w:id="0">
    <w:p w14:paraId="0272AE34" w14:textId="77777777" w:rsidR="00DD242E" w:rsidRDefault="00DD242E"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45BEC" w14:textId="77777777" w:rsidR="00DD242E" w:rsidRDefault="00DD242E" w:rsidP="0014008B">
      <w:pPr>
        <w:spacing w:after="0" w:line="240" w:lineRule="auto"/>
      </w:pPr>
      <w:r>
        <w:separator/>
      </w:r>
    </w:p>
  </w:footnote>
  <w:footnote w:type="continuationSeparator" w:id="0">
    <w:p w14:paraId="43701E9D" w14:textId="77777777" w:rsidR="00DD242E" w:rsidRDefault="00DD242E"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xton,Rachel">
    <w15:presenceInfo w15:providerId="AD" w15:userId="S-1-5-21-299502267-746137067-1417001333-428832"/>
  </w15:person>
  <w15:person w15:author="richard">
    <w15:presenceInfo w15:providerId="None" w15:userId="richard"/>
  </w15:person>
  <w15:person w15:author="Viv Mcshane">
    <w15:presenceInfo w15:providerId="Windows Live" w15:userId="726bcc2aadf18a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5F2D"/>
    <w:rsid w:val="00006225"/>
    <w:rsid w:val="00007564"/>
    <w:rsid w:val="00007B4C"/>
    <w:rsid w:val="00007E17"/>
    <w:rsid w:val="000115B9"/>
    <w:rsid w:val="000132BA"/>
    <w:rsid w:val="000133D8"/>
    <w:rsid w:val="00015681"/>
    <w:rsid w:val="00016554"/>
    <w:rsid w:val="00016C70"/>
    <w:rsid w:val="00017AE9"/>
    <w:rsid w:val="000203DF"/>
    <w:rsid w:val="00022FF9"/>
    <w:rsid w:val="00023592"/>
    <w:rsid w:val="000260B1"/>
    <w:rsid w:val="00027ED3"/>
    <w:rsid w:val="00030717"/>
    <w:rsid w:val="00032000"/>
    <w:rsid w:val="00032807"/>
    <w:rsid w:val="0003285E"/>
    <w:rsid w:val="00032C62"/>
    <w:rsid w:val="00033527"/>
    <w:rsid w:val="00034C51"/>
    <w:rsid w:val="00035727"/>
    <w:rsid w:val="00035DFD"/>
    <w:rsid w:val="00036665"/>
    <w:rsid w:val="00036AAE"/>
    <w:rsid w:val="00040A3D"/>
    <w:rsid w:val="000418C7"/>
    <w:rsid w:val="000445E1"/>
    <w:rsid w:val="000453DF"/>
    <w:rsid w:val="00046914"/>
    <w:rsid w:val="00046F68"/>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BCB"/>
    <w:rsid w:val="00071D70"/>
    <w:rsid w:val="000729A0"/>
    <w:rsid w:val="00072C2D"/>
    <w:rsid w:val="000730BB"/>
    <w:rsid w:val="00075445"/>
    <w:rsid w:val="00075733"/>
    <w:rsid w:val="000801FE"/>
    <w:rsid w:val="000814A5"/>
    <w:rsid w:val="000829C2"/>
    <w:rsid w:val="00082F96"/>
    <w:rsid w:val="000834D8"/>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05DF"/>
    <w:rsid w:val="000C0ACC"/>
    <w:rsid w:val="000C6DE7"/>
    <w:rsid w:val="000D0256"/>
    <w:rsid w:val="000D0FC5"/>
    <w:rsid w:val="000D23F6"/>
    <w:rsid w:val="000D5A79"/>
    <w:rsid w:val="000E207F"/>
    <w:rsid w:val="000E3833"/>
    <w:rsid w:val="000E4F21"/>
    <w:rsid w:val="000E4F8D"/>
    <w:rsid w:val="000E5B0D"/>
    <w:rsid w:val="000E7580"/>
    <w:rsid w:val="000F1F66"/>
    <w:rsid w:val="000F5F95"/>
    <w:rsid w:val="00100122"/>
    <w:rsid w:val="00101C4A"/>
    <w:rsid w:val="001055A6"/>
    <w:rsid w:val="0010646B"/>
    <w:rsid w:val="00110DA5"/>
    <w:rsid w:val="001112AC"/>
    <w:rsid w:val="00116F32"/>
    <w:rsid w:val="001206B1"/>
    <w:rsid w:val="0012255F"/>
    <w:rsid w:val="00122751"/>
    <w:rsid w:val="00122A5B"/>
    <w:rsid w:val="00123D81"/>
    <w:rsid w:val="00124ECC"/>
    <w:rsid w:val="00125231"/>
    <w:rsid w:val="00131DB0"/>
    <w:rsid w:val="00132E04"/>
    <w:rsid w:val="001353CC"/>
    <w:rsid w:val="0014008B"/>
    <w:rsid w:val="001402F2"/>
    <w:rsid w:val="00141656"/>
    <w:rsid w:val="00141E2A"/>
    <w:rsid w:val="001421E2"/>
    <w:rsid w:val="001445A9"/>
    <w:rsid w:val="001459A1"/>
    <w:rsid w:val="00145E45"/>
    <w:rsid w:val="00146DAD"/>
    <w:rsid w:val="001478D6"/>
    <w:rsid w:val="00147CA0"/>
    <w:rsid w:val="00150A5D"/>
    <w:rsid w:val="00150B58"/>
    <w:rsid w:val="00153646"/>
    <w:rsid w:val="00163175"/>
    <w:rsid w:val="00163DE7"/>
    <w:rsid w:val="00165486"/>
    <w:rsid w:val="00165966"/>
    <w:rsid w:val="00167148"/>
    <w:rsid w:val="00170744"/>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0E5"/>
    <w:rsid w:val="00193B3C"/>
    <w:rsid w:val="0019514C"/>
    <w:rsid w:val="00196B9C"/>
    <w:rsid w:val="0019772F"/>
    <w:rsid w:val="001A0BF1"/>
    <w:rsid w:val="001A23CB"/>
    <w:rsid w:val="001A3887"/>
    <w:rsid w:val="001A4305"/>
    <w:rsid w:val="001A4BF2"/>
    <w:rsid w:val="001A4F32"/>
    <w:rsid w:val="001A544B"/>
    <w:rsid w:val="001A6353"/>
    <w:rsid w:val="001A7839"/>
    <w:rsid w:val="001A7CC2"/>
    <w:rsid w:val="001B0A6E"/>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2BD"/>
    <w:rsid w:val="001D337F"/>
    <w:rsid w:val="001D3BC5"/>
    <w:rsid w:val="001D4B17"/>
    <w:rsid w:val="001D6B3E"/>
    <w:rsid w:val="001D6E97"/>
    <w:rsid w:val="001E01AE"/>
    <w:rsid w:val="001E2D86"/>
    <w:rsid w:val="001E433B"/>
    <w:rsid w:val="001F0D4E"/>
    <w:rsid w:val="001F1C2D"/>
    <w:rsid w:val="00203451"/>
    <w:rsid w:val="00204A7A"/>
    <w:rsid w:val="00206315"/>
    <w:rsid w:val="00206B19"/>
    <w:rsid w:val="00206DF0"/>
    <w:rsid w:val="0021065F"/>
    <w:rsid w:val="00210FAA"/>
    <w:rsid w:val="00211C3B"/>
    <w:rsid w:val="00216079"/>
    <w:rsid w:val="002168A9"/>
    <w:rsid w:val="00220E9F"/>
    <w:rsid w:val="00222361"/>
    <w:rsid w:val="002225E4"/>
    <w:rsid w:val="00224334"/>
    <w:rsid w:val="00224A65"/>
    <w:rsid w:val="00224A96"/>
    <w:rsid w:val="002253D6"/>
    <w:rsid w:val="0022692E"/>
    <w:rsid w:val="00227305"/>
    <w:rsid w:val="0023192A"/>
    <w:rsid w:val="00232E73"/>
    <w:rsid w:val="002342BF"/>
    <w:rsid w:val="00234431"/>
    <w:rsid w:val="00234FAF"/>
    <w:rsid w:val="00235706"/>
    <w:rsid w:val="0023686A"/>
    <w:rsid w:val="00236FB2"/>
    <w:rsid w:val="00237216"/>
    <w:rsid w:val="00241182"/>
    <w:rsid w:val="00242449"/>
    <w:rsid w:val="0024344C"/>
    <w:rsid w:val="002442DE"/>
    <w:rsid w:val="00245BD3"/>
    <w:rsid w:val="00245E80"/>
    <w:rsid w:val="00250FF1"/>
    <w:rsid w:val="00255171"/>
    <w:rsid w:val="00255CF8"/>
    <w:rsid w:val="0025603F"/>
    <w:rsid w:val="00256E7C"/>
    <w:rsid w:val="002604B2"/>
    <w:rsid w:val="0027239D"/>
    <w:rsid w:val="0027367F"/>
    <w:rsid w:val="00273856"/>
    <w:rsid w:val="00275D6A"/>
    <w:rsid w:val="00280E10"/>
    <w:rsid w:val="00281DB3"/>
    <w:rsid w:val="002852B5"/>
    <w:rsid w:val="0028544D"/>
    <w:rsid w:val="0029150F"/>
    <w:rsid w:val="00292066"/>
    <w:rsid w:val="00296E1B"/>
    <w:rsid w:val="00297AD4"/>
    <w:rsid w:val="002A094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4CB9"/>
    <w:rsid w:val="002C5275"/>
    <w:rsid w:val="002C54D0"/>
    <w:rsid w:val="002C5916"/>
    <w:rsid w:val="002C70FC"/>
    <w:rsid w:val="002C7FD4"/>
    <w:rsid w:val="002D0EF1"/>
    <w:rsid w:val="002D1AF5"/>
    <w:rsid w:val="002D2271"/>
    <w:rsid w:val="002D22B4"/>
    <w:rsid w:val="002D4DD2"/>
    <w:rsid w:val="002D52CF"/>
    <w:rsid w:val="002D72CB"/>
    <w:rsid w:val="002E13B9"/>
    <w:rsid w:val="002E4693"/>
    <w:rsid w:val="002E54D3"/>
    <w:rsid w:val="002E71A9"/>
    <w:rsid w:val="002F1ADC"/>
    <w:rsid w:val="002F1D9F"/>
    <w:rsid w:val="002F23AF"/>
    <w:rsid w:val="002F23D4"/>
    <w:rsid w:val="002F2E87"/>
    <w:rsid w:val="002F329F"/>
    <w:rsid w:val="002F41D7"/>
    <w:rsid w:val="002F6D7C"/>
    <w:rsid w:val="002F7764"/>
    <w:rsid w:val="0030114B"/>
    <w:rsid w:val="00302429"/>
    <w:rsid w:val="0030255B"/>
    <w:rsid w:val="00305D1F"/>
    <w:rsid w:val="003067E7"/>
    <w:rsid w:val="00306997"/>
    <w:rsid w:val="00310424"/>
    <w:rsid w:val="0031074F"/>
    <w:rsid w:val="00312A1B"/>
    <w:rsid w:val="00313E37"/>
    <w:rsid w:val="00314AF7"/>
    <w:rsid w:val="00320A65"/>
    <w:rsid w:val="00322DA9"/>
    <w:rsid w:val="0032443B"/>
    <w:rsid w:val="00324D4D"/>
    <w:rsid w:val="00326C77"/>
    <w:rsid w:val="00327691"/>
    <w:rsid w:val="003301C8"/>
    <w:rsid w:val="00331F62"/>
    <w:rsid w:val="003331B6"/>
    <w:rsid w:val="00333368"/>
    <w:rsid w:val="003357D3"/>
    <w:rsid w:val="00336DAB"/>
    <w:rsid w:val="003400C4"/>
    <w:rsid w:val="0034143C"/>
    <w:rsid w:val="00341F43"/>
    <w:rsid w:val="003427C6"/>
    <w:rsid w:val="003432B5"/>
    <w:rsid w:val="00344E21"/>
    <w:rsid w:val="00345DA3"/>
    <w:rsid w:val="00352795"/>
    <w:rsid w:val="00354042"/>
    <w:rsid w:val="003559CD"/>
    <w:rsid w:val="003568C7"/>
    <w:rsid w:val="00357294"/>
    <w:rsid w:val="00357BC4"/>
    <w:rsid w:val="0036082B"/>
    <w:rsid w:val="00362163"/>
    <w:rsid w:val="00363C1C"/>
    <w:rsid w:val="00364791"/>
    <w:rsid w:val="00364A55"/>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321A"/>
    <w:rsid w:val="003A5826"/>
    <w:rsid w:val="003A7123"/>
    <w:rsid w:val="003B170A"/>
    <w:rsid w:val="003B199B"/>
    <w:rsid w:val="003B5238"/>
    <w:rsid w:val="003C080B"/>
    <w:rsid w:val="003C0D0B"/>
    <w:rsid w:val="003C0EE9"/>
    <w:rsid w:val="003C2021"/>
    <w:rsid w:val="003C4183"/>
    <w:rsid w:val="003C4DF2"/>
    <w:rsid w:val="003C5710"/>
    <w:rsid w:val="003C723A"/>
    <w:rsid w:val="003C75C4"/>
    <w:rsid w:val="003C7C50"/>
    <w:rsid w:val="003D1DC4"/>
    <w:rsid w:val="003D4F1B"/>
    <w:rsid w:val="003D7E97"/>
    <w:rsid w:val="003E16E7"/>
    <w:rsid w:val="003E1F52"/>
    <w:rsid w:val="003E2D06"/>
    <w:rsid w:val="003E3307"/>
    <w:rsid w:val="003F0DC9"/>
    <w:rsid w:val="003F2379"/>
    <w:rsid w:val="003F48FC"/>
    <w:rsid w:val="00401301"/>
    <w:rsid w:val="004013F1"/>
    <w:rsid w:val="004041FC"/>
    <w:rsid w:val="00404795"/>
    <w:rsid w:val="004056A4"/>
    <w:rsid w:val="004118CE"/>
    <w:rsid w:val="00417AB4"/>
    <w:rsid w:val="00417F88"/>
    <w:rsid w:val="00420BD5"/>
    <w:rsid w:val="004238A0"/>
    <w:rsid w:val="00425B17"/>
    <w:rsid w:val="00427092"/>
    <w:rsid w:val="004311B9"/>
    <w:rsid w:val="004329D5"/>
    <w:rsid w:val="00432C20"/>
    <w:rsid w:val="00434F2F"/>
    <w:rsid w:val="00437D2F"/>
    <w:rsid w:val="00441883"/>
    <w:rsid w:val="0044198F"/>
    <w:rsid w:val="004421A9"/>
    <w:rsid w:val="00446E50"/>
    <w:rsid w:val="00454648"/>
    <w:rsid w:val="004546E0"/>
    <w:rsid w:val="00456849"/>
    <w:rsid w:val="00460EB0"/>
    <w:rsid w:val="00471CA3"/>
    <w:rsid w:val="00474521"/>
    <w:rsid w:val="0048124B"/>
    <w:rsid w:val="004832BB"/>
    <w:rsid w:val="004852F0"/>
    <w:rsid w:val="004877D5"/>
    <w:rsid w:val="00487A81"/>
    <w:rsid w:val="00490169"/>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2AB"/>
    <w:rsid w:val="004C6601"/>
    <w:rsid w:val="004C70C0"/>
    <w:rsid w:val="004C751C"/>
    <w:rsid w:val="004D1880"/>
    <w:rsid w:val="004D46E2"/>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1F90"/>
    <w:rsid w:val="0052327C"/>
    <w:rsid w:val="005238D0"/>
    <w:rsid w:val="00526767"/>
    <w:rsid w:val="0052683E"/>
    <w:rsid w:val="00527972"/>
    <w:rsid w:val="0053094B"/>
    <w:rsid w:val="00530FBF"/>
    <w:rsid w:val="00532072"/>
    <w:rsid w:val="0053396D"/>
    <w:rsid w:val="00534F33"/>
    <w:rsid w:val="005358BA"/>
    <w:rsid w:val="00537683"/>
    <w:rsid w:val="005406C6"/>
    <w:rsid w:val="005416E4"/>
    <w:rsid w:val="00541788"/>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914DB"/>
    <w:rsid w:val="00592B8F"/>
    <w:rsid w:val="00595BDD"/>
    <w:rsid w:val="005A0054"/>
    <w:rsid w:val="005A04A1"/>
    <w:rsid w:val="005A1A26"/>
    <w:rsid w:val="005A2D04"/>
    <w:rsid w:val="005A4A2C"/>
    <w:rsid w:val="005A6B6D"/>
    <w:rsid w:val="005B02DE"/>
    <w:rsid w:val="005B30D3"/>
    <w:rsid w:val="005B34A6"/>
    <w:rsid w:val="005B3DB4"/>
    <w:rsid w:val="005B46A9"/>
    <w:rsid w:val="005B5D60"/>
    <w:rsid w:val="005C21D8"/>
    <w:rsid w:val="005C5A95"/>
    <w:rsid w:val="005C6403"/>
    <w:rsid w:val="005C6A63"/>
    <w:rsid w:val="005C6B84"/>
    <w:rsid w:val="005C78B0"/>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07CF"/>
    <w:rsid w:val="005F2B2C"/>
    <w:rsid w:val="005F2F3B"/>
    <w:rsid w:val="005F3942"/>
    <w:rsid w:val="005F3A1E"/>
    <w:rsid w:val="005F71A7"/>
    <w:rsid w:val="0060097D"/>
    <w:rsid w:val="00601170"/>
    <w:rsid w:val="006100EE"/>
    <w:rsid w:val="00611D8A"/>
    <w:rsid w:val="00617126"/>
    <w:rsid w:val="00617464"/>
    <w:rsid w:val="0061766F"/>
    <w:rsid w:val="00620796"/>
    <w:rsid w:val="00620BB3"/>
    <w:rsid w:val="0062655E"/>
    <w:rsid w:val="006267BB"/>
    <w:rsid w:val="00630B5C"/>
    <w:rsid w:val="00631834"/>
    <w:rsid w:val="0063188E"/>
    <w:rsid w:val="006347D6"/>
    <w:rsid w:val="00636326"/>
    <w:rsid w:val="006365BE"/>
    <w:rsid w:val="006371C5"/>
    <w:rsid w:val="00641488"/>
    <w:rsid w:val="006416B9"/>
    <w:rsid w:val="006472C7"/>
    <w:rsid w:val="00647A19"/>
    <w:rsid w:val="00647CAE"/>
    <w:rsid w:val="00650A1F"/>
    <w:rsid w:val="00651FA5"/>
    <w:rsid w:val="0065443F"/>
    <w:rsid w:val="00656E3A"/>
    <w:rsid w:val="006577C1"/>
    <w:rsid w:val="006625F3"/>
    <w:rsid w:val="00662870"/>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4A6E"/>
    <w:rsid w:val="006A544D"/>
    <w:rsid w:val="006A6039"/>
    <w:rsid w:val="006A6761"/>
    <w:rsid w:val="006A6B16"/>
    <w:rsid w:val="006A6E5C"/>
    <w:rsid w:val="006B1574"/>
    <w:rsid w:val="006B50E5"/>
    <w:rsid w:val="006B6A56"/>
    <w:rsid w:val="006B6C4C"/>
    <w:rsid w:val="006C25DF"/>
    <w:rsid w:val="006C540D"/>
    <w:rsid w:val="006C6780"/>
    <w:rsid w:val="006D276B"/>
    <w:rsid w:val="006D301B"/>
    <w:rsid w:val="006D5F85"/>
    <w:rsid w:val="006D7F9E"/>
    <w:rsid w:val="006E0009"/>
    <w:rsid w:val="006E0A9C"/>
    <w:rsid w:val="006E104E"/>
    <w:rsid w:val="006E1433"/>
    <w:rsid w:val="006E5C6D"/>
    <w:rsid w:val="006E5CAB"/>
    <w:rsid w:val="006E5D35"/>
    <w:rsid w:val="006F0750"/>
    <w:rsid w:val="006F1286"/>
    <w:rsid w:val="006F526D"/>
    <w:rsid w:val="006F6771"/>
    <w:rsid w:val="006F7C4D"/>
    <w:rsid w:val="007027F6"/>
    <w:rsid w:val="0070423F"/>
    <w:rsid w:val="007073A8"/>
    <w:rsid w:val="00711283"/>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102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1C0A"/>
    <w:rsid w:val="00792415"/>
    <w:rsid w:val="00793E48"/>
    <w:rsid w:val="00793F89"/>
    <w:rsid w:val="007957FF"/>
    <w:rsid w:val="007A09F9"/>
    <w:rsid w:val="007A185C"/>
    <w:rsid w:val="007A3BF5"/>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C6EE5"/>
    <w:rsid w:val="007D1734"/>
    <w:rsid w:val="007D3D02"/>
    <w:rsid w:val="007D5EB4"/>
    <w:rsid w:val="007D62F7"/>
    <w:rsid w:val="007E0D3A"/>
    <w:rsid w:val="007E1F07"/>
    <w:rsid w:val="007E5426"/>
    <w:rsid w:val="007E7A49"/>
    <w:rsid w:val="007F28F6"/>
    <w:rsid w:val="007F40A8"/>
    <w:rsid w:val="007F432A"/>
    <w:rsid w:val="007F6D31"/>
    <w:rsid w:val="007F7314"/>
    <w:rsid w:val="0080004E"/>
    <w:rsid w:val="008012D7"/>
    <w:rsid w:val="00803633"/>
    <w:rsid w:val="00803BB9"/>
    <w:rsid w:val="008048E3"/>
    <w:rsid w:val="00804A37"/>
    <w:rsid w:val="00805A3F"/>
    <w:rsid w:val="008136D4"/>
    <w:rsid w:val="00814C65"/>
    <w:rsid w:val="00815009"/>
    <w:rsid w:val="008175F3"/>
    <w:rsid w:val="00820819"/>
    <w:rsid w:val="00820FBD"/>
    <w:rsid w:val="008214A6"/>
    <w:rsid w:val="0082332F"/>
    <w:rsid w:val="0082416B"/>
    <w:rsid w:val="0082477F"/>
    <w:rsid w:val="00824B6A"/>
    <w:rsid w:val="0082609E"/>
    <w:rsid w:val="00827D93"/>
    <w:rsid w:val="00832694"/>
    <w:rsid w:val="00833EB1"/>
    <w:rsid w:val="00834833"/>
    <w:rsid w:val="00834B89"/>
    <w:rsid w:val="00836F4C"/>
    <w:rsid w:val="0084155F"/>
    <w:rsid w:val="00842806"/>
    <w:rsid w:val="00842F67"/>
    <w:rsid w:val="008444F1"/>
    <w:rsid w:val="008461BC"/>
    <w:rsid w:val="00851B8D"/>
    <w:rsid w:val="0085304E"/>
    <w:rsid w:val="00853CE1"/>
    <w:rsid w:val="00862461"/>
    <w:rsid w:val="008626B3"/>
    <w:rsid w:val="00862791"/>
    <w:rsid w:val="00863C85"/>
    <w:rsid w:val="00864710"/>
    <w:rsid w:val="00864FEE"/>
    <w:rsid w:val="00867230"/>
    <w:rsid w:val="00867BBF"/>
    <w:rsid w:val="008727F9"/>
    <w:rsid w:val="00872A20"/>
    <w:rsid w:val="00873CEC"/>
    <w:rsid w:val="00875484"/>
    <w:rsid w:val="0087653D"/>
    <w:rsid w:val="00876DA9"/>
    <w:rsid w:val="0088148A"/>
    <w:rsid w:val="00886614"/>
    <w:rsid w:val="008910E5"/>
    <w:rsid w:val="008921E1"/>
    <w:rsid w:val="0089293E"/>
    <w:rsid w:val="0089421E"/>
    <w:rsid w:val="00896347"/>
    <w:rsid w:val="00896E9F"/>
    <w:rsid w:val="00897D42"/>
    <w:rsid w:val="00897E1D"/>
    <w:rsid w:val="008A00F3"/>
    <w:rsid w:val="008A02F1"/>
    <w:rsid w:val="008A0739"/>
    <w:rsid w:val="008A1228"/>
    <w:rsid w:val="008A1701"/>
    <w:rsid w:val="008A17EB"/>
    <w:rsid w:val="008A1AD6"/>
    <w:rsid w:val="008A20AE"/>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5C0"/>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3FB"/>
    <w:rsid w:val="0090640E"/>
    <w:rsid w:val="00907206"/>
    <w:rsid w:val="00910E4F"/>
    <w:rsid w:val="00911607"/>
    <w:rsid w:val="00911A38"/>
    <w:rsid w:val="00911E5C"/>
    <w:rsid w:val="00912996"/>
    <w:rsid w:val="00912F5A"/>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910"/>
    <w:rsid w:val="00933CC8"/>
    <w:rsid w:val="0093523C"/>
    <w:rsid w:val="00936A22"/>
    <w:rsid w:val="0093784F"/>
    <w:rsid w:val="00937D0B"/>
    <w:rsid w:val="009400F1"/>
    <w:rsid w:val="00940953"/>
    <w:rsid w:val="00941F0E"/>
    <w:rsid w:val="00942DD2"/>
    <w:rsid w:val="00944C54"/>
    <w:rsid w:val="00945124"/>
    <w:rsid w:val="00946FCE"/>
    <w:rsid w:val="009502B7"/>
    <w:rsid w:val="009515E1"/>
    <w:rsid w:val="00951E9F"/>
    <w:rsid w:val="00953073"/>
    <w:rsid w:val="0095315C"/>
    <w:rsid w:val="00954192"/>
    <w:rsid w:val="009548A4"/>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3E1"/>
    <w:rsid w:val="00992DBC"/>
    <w:rsid w:val="00993197"/>
    <w:rsid w:val="009A3DEF"/>
    <w:rsid w:val="009A59FF"/>
    <w:rsid w:val="009A677F"/>
    <w:rsid w:val="009B150D"/>
    <w:rsid w:val="009B4049"/>
    <w:rsid w:val="009B4ED1"/>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0832"/>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2F7F"/>
    <w:rsid w:val="00A03015"/>
    <w:rsid w:val="00A031D2"/>
    <w:rsid w:val="00A0478C"/>
    <w:rsid w:val="00A05063"/>
    <w:rsid w:val="00A0557E"/>
    <w:rsid w:val="00A064D2"/>
    <w:rsid w:val="00A06661"/>
    <w:rsid w:val="00A07D21"/>
    <w:rsid w:val="00A07FF9"/>
    <w:rsid w:val="00A124C8"/>
    <w:rsid w:val="00A12B78"/>
    <w:rsid w:val="00A13108"/>
    <w:rsid w:val="00A14D28"/>
    <w:rsid w:val="00A1632E"/>
    <w:rsid w:val="00A174DA"/>
    <w:rsid w:val="00A26182"/>
    <w:rsid w:val="00A309C6"/>
    <w:rsid w:val="00A30DEB"/>
    <w:rsid w:val="00A31357"/>
    <w:rsid w:val="00A32138"/>
    <w:rsid w:val="00A32EC7"/>
    <w:rsid w:val="00A33C22"/>
    <w:rsid w:val="00A33D08"/>
    <w:rsid w:val="00A36963"/>
    <w:rsid w:val="00A4026F"/>
    <w:rsid w:val="00A41E8D"/>
    <w:rsid w:val="00A43BC1"/>
    <w:rsid w:val="00A43FD6"/>
    <w:rsid w:val="00A45625"/>
    <w:rsid w:val="00A45B5F"/>
    <w:rsid w:val="00A508FD"/>
    <w:rsid w:val="00A5165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12F7"/>
    <w:rsid w:val="00A727AA"/>
    <w:rsid w:val="00A76CDF"/>
    <w:rsid w:val="00A8070F"/>
    <w:rsid w:val="00A82922"/>
    <w:rsid w:val="00A84B38"/>
    <w:rsid w:val="00A850B8"/>
    <w:rsid w:val="00A85557"/>
    <w:rsid w:val="00A87C15"/>
    <w:rsid w:val="00A90397"/>
    <w:rsid w:val="00AA37B4"/>
    <w:rsid w:val="00AA39A0"/>
    <w:rsid w:val="00AA543F"/>
    <w:rsid w:val="00AB0406"/>
    <w:rsid w:val="00AB17CE"/>
    <w:rsid w:val="00AB218D"/>
    <w:rsid w:val="00AB655E"/>
    <w:rsid w:val="00AC19E6"/>
    <w:rsid w:val="00AC690B"/>
    <w:rsid w:val="00AC7703"/>
    <w:rsid w:val="00AD0148"/>
    <w:rsid w:val="00AD1119"/>
    <w:rsid w:val="00AD31E9"/>
    <w:rsid w:val="00AD4EB8"/>
    <w:rsid w:val="00AD5029"/>
    <w:rsid w:val="00AE4F70"/>
    <w:rsid w:val="00AE694D"/>
    <w:rsid w:val="00AE6E09"/>
    <w:rsid w:val="00AE77B6"/>
    <w:rsid w:val="00AF2531"/>
    <w:rsid w:val="00AF2C40"/>
    <w:rsid w:val="00AF349B"/>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90D"/>
    <w:rsid w:val="00B30AF2"/>
    <w:rsid w:val="00B3101C"/>
    <w:rsid w:val="00B319F9"/>
    <w:rsid w:val="00B342C0"/>
    <w:rsid w:val="00B34440"/>
    <w:rsid w:val="00B3665B"/>
    <w:rsid w:val="00B410C9"/>
    <w:rsid w:val="00B458A1"/>
    <w:rsid w:val="00B5078C"/>
    <w:rsid w:val="00B52EC0"/>
    <w:rsid w:val="00B54ED5"/>
    <w:rsid w:val="00B55932"/>
    <w:rsid w:val="00B561A6"/>
    <w:rsid w:val="00B56E67"/>
    <w:rsid w:val="00B6009D"/>
    <w:rsid w:val="00B60512"/>
    <w:rsid w:val="00B612C6"/>
    <w:rsid w:val="00B618D4"/>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87597"/>
    <w:rsid w:val="00B9051B"/>
    <w:rsid w:val="00B90E4F"/>
    <w:rsid w:val="00B90F36"/>
    <w:rsid w:val="00B9147C"/>
    <w:rsid w:val="00B915C9"/>
    <w:rsid w:val="00B91896"/>
    <w:rsid w:val="00B9282A"/>
    <w:rsid w:val="00B938D2"/>
    <w:rsid w:val="00B939EF"/>
    <w:rsid w:val="00B95B88"/>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4939"/>
    <w:rsid w:val="00BC7AE4"/>
    <w:rsid w:val="00BC7B98"/>
    <w:rsid w:val="00BD0245"/>
    <w:rsid w:val="00BD0862"/>
    <w:rsid w:val="00BD0C56"/>
    <w:rsid w:val="00BD4368"/>
    <w:rsid w:val="00BD4E48"/>
    <w:rsid w:val="00BD54B2"/>
    <w:rsid w:val="00BD5F49"/>
    <w:rsid w:val="00BD6F3B"/>
    <w:rsid w:val="00BE4F85"/>
    <w:rsid w:val="00BE6065"/>
    <w:rsid w:val="00BF0D87"/>
    <w:rsid w:val="00BF1D33"/>
    <w:rsid w:val="00BF3F13"/>
    <w:rsid w:val="00BF4DC7"/>
    <w:rsid w:val="00BF4FAD"/>
    <w:rsid w:val="00BF53EB"/>
    <w:rsid w:val="00BF5A1D"/>
    <w:rsid w:val="00BF64DF"/>
    <w:rsid w:val="00BF6E02"/>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A5D"/>
    <w:rsid w:val="00C31E82"/>
    <w:rsid w:val="00C32341"/>
    <w:rsid w:val="00C32A41"/>
    <w:rsid w:val="00C33D7E"/>
    <w:rsid w:val="00C347A9"/>
    <w:rsid w:val="00C35908"/>
    <w:rsid w:val="00C37A8D"/>
    <w:rsid w:val="00C409C8"/>
    <w:rsid w:val="00C40F58"/>
    <w:rsid w:val="00C4145A"/>
    <w:rsid w:val="00C418A8"/>
    <w:rsid w:val="00C4365C"/>
    <w:rsid w:val="00C45069"/>
    <w:rsid w:val="00C45806"/>
    <w:rsid w:val="00C461DD"/>
    <w:rsid w:val="00C47846"/>
    <w:rsid w:val="00C50C77"/>
    <w:rsid w:val="00C52769"/>
    <w:rsid w:val="00C53FB9"/>
    <w:rsid w:val="00C54795"/>
    <w:rsid w:val="00C55540"/>
    <w:rsid w:val="00C57BCE"/>
    <w:rsid w:val="00C57D48"/>
    <w:rsid w:val="00C60DA5"/>
    <w:rsid w:val="00C616CB"/>
    <w:rsid w:val="00C62AA8"/>
    <w:rsid w:val="00C6463D"/>
    <w:rsid w:val="00C64E7F"/>
    <w:rsid w:val="00C66D10"/>
    <w:rsid w:val="00C67FDF"/>
    <w:rsid w:val="00C70A3B"/>
    <w:rsid w:val="00C70CFB"/>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4FB"/>
    <w:rsid w:val="00C9186C"/>
    <w:rsid w:val="00C933E9"/>
    <w:rsid w:val="00C94A17"/>
    <w:rsid w:val="00C950A6"/>
    <w:rsid w:val="00C96A7A"/>
    <w:rsid w:val="00C96D69"/>
    <w:rsid w:val="00C97D74"/>
    <w:rsid w:val="00CA1C14"/>
    <w:rsid w:val="00CA2316"/>
    <w:rsid w:val="00CA42E2"/>
    <w:rsid w:val="00CA58D8"/>
    <w:rsid w:val="00CA5AB1"/>
    <w:rsid w:val="00CA64EA"/>
    <w:rsid w:val="00CB0730"/>
    <w:rsid w:val="00CB4D85"/>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3D4"/>
    <w:rsid w:val="00CE3C90"/>
    <w:rsid w:val="00CE46CC"/>
    <w:rsid w:val="00CE4CCB"/>
    <w:rsid w:val="00CF18C5"/>
    <w:rsid w:val="00CF2FE0"/>
    <w:rsid w:val="00CF4707"/>
    <w:rsid w:val="00CF533E"/>
    <w:rsid w:val="00CF6942"/>
    <w:rsid w:val="00CF7C00"/>
    <w:rsid w:val="00D0097D"/>
    <w:rsid w:val="00D00E66"/>
    <w:rsid w:val="00D01A4A"/>
    <w:rsid w:val="00D028D0"/>
    <w:rsid w:val="00D05D07"/>
    <w:rsid w:val="00D0605C"/>
    <w:rsid w:val="00D139AD"/>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42E"/>
    <w:rsid w:val="00DD2BD4"/>
    <w:rsid w:val="00DD32AD"/>
    <w:rsid w:val="00DD4ADA"/>
    <w:rsid w:val="00DD666D"/>
    <w:rsid w:val="00DE0081"/>
    <w:rsid w:val="00DE0D84"/>
    <w:rsid w:val="00DE115A"/>
    <w:rsid w:val="00DE21D4"/>
    <w:rsid w:val="00DE4FE3"/>
    <w:rsid w:val="00DE6F48"/>
    <w:rsid w:val="00DE793D"/>
    <w:rsid w:val="00DF00E5"/>
    <w:rsid w:val="00DF03D0"/>
    <w:rsid w:val="00DF0ABD"/>
    <w:rsid w:val="00DF0C42"/>
    <w:rsid w:val="00DF30FC"/>
    <w:rsid w:val="00DF532F"/>
    <w:rsid w:val="00DF73D8"/>
    <w:rsid w:val="00DF7F0C"/>
    <w:rsid w:val="00E03E70"/>
    <w:rsid w:val="00E05EB1"/>
    <w:rsid w:val="00E070B1"/>
    <w:rsid w:val="00E07580"/>
    <w:rsid w:val="00E13087"/>
    <w:rsid w:val="00E144E9"/>
    <w:rsid w:val="00E17292"/>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1C6"/>
    <w:rsid w:val="00E77ACB"/>
    <w:rsid w:val="00E77B8A"/>
    <w:rsid w:val="00E866B1"/>
    <w:rsid w:val="00E8699A"/>
    <w:rsid w:val="00E918F6"/>
    <w:rsid w:val="00E92C72"/>
    <w:rsid w:val="00E92E88"/>
    <w:rsid w:val="00E92FE9"/>
    <w:rsid w:val="00E93BFB"/>
    <w:rsid w:val="00E94D12"/>
    <w:rsid w:val="00E95F45"/>
    <w:rsid w:val="00E96732"/>
    <w:rsid w:val="00E9690A"/>
    <w:rsid w:val="00EA2023"/>
    <w:rsid w:val="00EA2D36"/>
    <w:rsid w:val="00EA454A"/>
    <w:rsid w:val="00EA553F"/>
    <w:rsid w:val="00EA5867"/>
    <w:rsid w:val="00EA7956"/>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80"/>
    <w:rsid w:val="00EE6396"/>
    <w:rsid w:val="00EF44A1"/>
    <w:rsid w:val="00EF5AF4"/>
    <w:rsid w:val="00F02700"/>
    <w:rsid w:val="00F03BF7"/>
    <w:rsid w:val="00F04A8F"/>
    <w:rsid w:val="00F0720B"/>
    <w:rsid w:val="00F133B0"/>
    <w:rsid w:val="00F14806"/>
    <w:rsid w:val="00F1496A"/>
    <w:rsid w:val="00F202C3"/>
    <w:rsid w:val="00F20A71"/>
    <w:rsid w:val="00F20E1F"/>
    <w:rsid w:val="00F22973"/>
    <w:rsid w:val="00F26D4B"/>
    <w:rsid w:val="00F272E0"/>
    <w:rsid w:val="00F27EC2"/>
    <w:rsid w:val="00F31C80"/>
    <w:rsid w:val="00F31EBA"/>
    <w:rsid w:val="00F321E6"/>
    <w:rsid w:val="00F32CB0"/>
    <w:rsid w:val="00F34130"/>
    <w:rsid w:val="00F3463A"/>
    <w:rsid w:val="00F4085D"/>
    <w:rsid w:val="00F4538D"/>
    <w:rsid w:val="00F459CE"/>
    <w:rsid w:val="00F45A83"/>
    <w:rsid w:val="00F5142E"/>
    <w:rsid w:val="00F52531"/>
    <w:rsid w:val="00F530EE"/>
    <w:rsid w:val="00F5392C"/>
    <w:rsid w:val="00F576FA"/>
    <w:rsid w:val="00F57C67"/>
    <w:rsid w:val="00F604B4"/>
    <w:rsid w:val="00F6164B"/>
    <w:rsid w:val="00F61888"/>
    <w:rsid w:val="00F63ED8"/>
    <w:rsid w:val="00F64BF2"/>
    <w:rsid w:val="00F7357D"/>
    <w:rsid w:val="00F76B9C"/>
    <w:rsid w:val="00F80A4D"/>
    <w:rsid w:val="00F81C32"/>
    <w:rsid w:val="00F852FD"/>
    <w:rsid w:val="00F863DC"/>
    <w:rsid w:val="00F90369"/>
    <w:rsid w:val="00F903CE"/>
    <w:rsid w:val="00F90F0F"/>
    <w:rsid w:val="00F9100C"/>
    <w:rsid w:val="00F927B3"/>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1D0"/>
    <w:rsid w:val="00FC554C"/>
    <w:rsid w:val="00FC5C4A"/>
    <w:rsid w:val="00FC796E"/>
    <w:rsid w:val="00FD0640"/>
    <w:rsid w:val="00FD07F2"/>
    <w:rsid w:val="00FD2CBE"/>
    <w:rsid w:val="00FD4603"/>
    <w:rsid w:val="00FD477F"/>
    <w:rsid w:val="00FD54AB"/>
    <w:rsid w:val="00FD67EE"/>
    <w:rsid w:val="00FE267D"/>
    <w:rsid w:val="00FE2920"/>
    <w:rsid w:val="00FE6678"/>
    <w:rsid w:val="00FE76AB"/>
    <w:rsid w:val="00FF0421"/>
    <w:rsid w:val="00FF103F"/>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6419425">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4034068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40280627">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091582712">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181508220">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48025933">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59895916">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 w:id="213007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s://www.protectedplanet.net/"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gadm.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irdlife.org/datazone/home"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iucnredlist.org/" TargetMode="External"/><Relationship Id="rId23"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hyperlink" Target="https://datacatalog.worldbank.org/dataset/worldwide-governance-indicator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32</Pages>
  <Words>17290</Words>
  <Characters>98554</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204</cp:revision>
  <dcterms:created xsi:type="dcterms:W3CDTF">2020-08-31T16:27:00Z</dcterms:created>
  <dcterms:modified xsi:type="dcterms:W3CDTF">2020-10-02T21:45:00Z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