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0F0A8333" w:rsidR="00AF2C40" w:rsidRPr="00BE6065" w:rsidRDefault="00046914" w:rsidP="0088148A">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00036665">
        <w:rPr>
          <w:rFonts w:ascii="Times New Roman" w:hAnsi="Times New Roman" w:cs="Times New Roman"/>
          <w:b/>
          <w:bCs/>
          <w:sz w:val="24"/>
          <w:szCs w:val="24"/>
        </w:rPr>
        <w:t>Biodiversity conservation</w:t>
      </w:r>
      <w:r w:rsidR="00772BFF">
        <w:rPr>
          <w:rFonts w:ascii="Times New Roman" w:hAnsi="Times New Roman" w:cs="Times New Roman"/>
          <w:b/>
          <w:bCs/>
          <w:sz w:val="24"/>
          <w:szCs w:val="24"/>
        </w:rPr>
        <w:t xml:space="preserve"> </w:t>
      </w:r>
      <w:bookmarkStart w:id="0" w:name="_Hlk31452359"/>
      <w:r w:rsidR="00772BFF">
        <w:rPr>
          <w:rFonts w:ascii="Times New Roman" w:hAnsi="Times New Roman" w:cs="Times New Roman"/>
          <w:b/>
          <w:bCs/>
          <w:sz w:val="24"/>
          <w:szCs w:val="24"/>
        </w:rPr>
        <w:t>in an uncertain world</w:t>
      </w:r>
      <w:bookmarkEnd w:id="0"/>
    </w:p>
    <w:p w14:paraId="55E4D746" w14:textId="77777777" w:rsidR="00981CF9" w:rsidRPr="00BE6065" w:rsidRDefault="00981CF9" w:rsidP="0088148A">
      <w:pPr>
        <w:spacing w:after="0" w:line="480" w:lineRule="auto"/>
        <w:rPr>
          <w:rFonts w:ascii="Times New Roman" w:hAnsi="Times New Roman" w:cs="Times New Roman"/>
          <w:sz w:val="24"/>
          <w:szCs w:val="24"/>
        </w:rPr>
      </w:pPr>
    </w:p>
    <w:p w14:paraId="31521448" w14:textId="431952EC" w:rsidR="00046914" w:rsidRPr="00BE6065" w:rsidRDefault="00046914"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r w:rsidR="00EA2023" w:rsidRPr="00BE6065">
        <w:rPr>
          <w:rFonts w:ascii="Times New Roman" w:hAnsi="Times New Roman" w:cs="Times New Roman"/>
          <w:sz w:val="24"/>
          <w:szCs w:val="24"/>
          <w:vertAlign w:val="superscript"/>
        </w:rPr>
        <w:t>a,b,*</w:t>
      </w:r>
      <w:r w:rsidRPr="00BE6065">
        <w:rPr>
          <w:rFonts w:ascii="Times New Roman" w:hAnsi="Times New Roman" w:cs="Times New Roman"/>
          <w:sz w:val="24"/>
          <w:szCs w:val="24"/>
        </w:rPr>
        <w:t>, Rachel Buxton</w:t>
      </w:r>
      <w:r w:rsidR="001C23DA" w:rsidRPr="00BE6065">
        <w:rPr>
          <w:rFonts w:ascii="Times New Roman" w:hAnsi="Times New Roman" w:cs="Times New Roman"/>
          <w:sz w:val="24"/>
          <w:szCs w:val="24"/>
          <w:vertAlign w:val="superscript"/>
        </w:rPr>
        <w:t>a</w:t>
      </w:r>
      <w:r w:rsidRPr="00BE6065">
        <w:rPr>
          <w:rFonts w:ascii="Times New Roman" w:hAnsi="Times New Roman" w:cs="Times New Roman"/>
          <w:sz w:val="24"/>
          <w:szCs w:val="24"/>
        </w:rPr>
        <w:t>, Jeffrey Hanson</w:t>
      </w:r>
      <w:r w:rsidR="001C23DA" w:rsidRPr="00BE6065">
        <w:rPr>
          <w:rFonts w:ascii="Times New Roman" w:hAnsi="Times New Roman" w:cs="Times New Roman"/>
          <w:sz w:val="24"/>
          <w:szCs w:val="24"/>
          <w:vertAlign w:val="superscript"/>
        </w:rPr>
        <w:t>a</w:t>
      </w:r>
      <w:r w:rsidRPr="00BE6065">
        <w:rPr>
          <w:rFonts w:ascii="Times New Roman" w:hAnsi="Times New Roman" w:cs="Times New Roman"/>
          <w:sz w:val="24"/>
          <w:szCs w:val="24"/>
        </w:rPr>
        <w:t>, Jeremy Pittman</w:t>
      </w:r>
      <w:r w:rsidR="00E43ABF" w:rsidRPr="00BE6065">
        <w:rPr>
          <w:rFonts w:ascii="Times New Roman" w:hAnsi="Times New Roman" w:cs="Times New Roman"/>
          <w:sz w:val="24"/>
          <w:szCs w:val="24"/>
          <w:vertAlign w:val="superscript"/>
        </w:rPr>
        <w:t>c</w:t>
      </w:r>
      <w:r w:rsidRPr="00BE6065">
        <w:rPr>
          <w:rFonts w:ascii="Times New Roman" w:hAnsi="Times New Roman" w:cs="Times New Roman"/>
          <w:sz w:val="24"/>
          <w:szCs w:val="24"/>
        </w:rPr>
        <w:t xml:space="preserve">, </w:t>
      </w:r>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r w:rsidR="00EE3731">
        <w:rPr>
          <w:rFonts w:ascii="Times New Roman" w:hAnsi="Times New Roman" w:cs="Times New Roman"/>
          <w:sz w:val="24"/>
          <w:szCs w:val="24"/>
        </w:rPr>
        <w:t xml:space="preserve"> </w:t>
      </w:r>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r w:rsidR="0084155F">
        <w:rPr>
          <w:rFonts w:ascii="Times New Roman" w:hAnsi="Times New Roman" w:cs="Times New Roman"/>
          <w:sz w:val="24"/>
          <w:szCs w:val="24"/>
        </w:rPr>
        <w:t xml:space="preserve">, </w:t>
      </w:r>
      <w:r w:rsidRPr="00BE6065">
        <w:rPr>
          <w:rFonts w:ascii="Times New Roman" w:hAnsi="Times New Roman" w:cs="Times New Roman"/>
          <w:sz w:val="24"/>
          <w:szCs w:val="24"/>
        </w:rPr>
        <w:t>Frank La Sorte</w:t>
      </w:r>
      <w:r w:rsidR="006A6E5C">
        <w:rPr>
          <w:rFonts w:ascii="Times New Roman" w:hAnsi="Times New Roman" w:cs="Times New Roman"/>
          <w:sz w:val="24"/>
          <w:szCs w:val="24"/>
          <w:vertAlign w:val="superscript"/>
        </w:rPr>
        <w:t>e</w:t>
      </w:r>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Raquel Garcia</w:t>
      </w:r>
      <w:r w:rsidR="006A6E5C">
        <w:rPr>
          <w:rFonts w:ascii="Times New Roman" w:hAnsi="Times New Roman" w:cs="Times New Roman"/>
          <w:sz w:val="24"/>
          <w:szCs w:val="24"/>
          <w:vertAlign w:val="superscript"/>
        </w:rPr>
        <w:t>f</w:t>
      </w:r>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Peter H. Verburg</w:t>
      </w:r>
      <w:r w:rsidR="006A6E5C">
        <w:rPr>
          <w:rFonts w:ascii="Times New Roman" w:hAnsi="Times New Roman" w:cs="Times New Roman"/>
          <w:sz w:val="24"/>
          <w:szCs w:val="24"/>
          <w:vertAlign w:val="superscript"/>
        </w:rPr>
        <w:t>g</w:t>
      </w:r>
      <w:r w:rsidR="00E34C55" w:rsidRPr="00BE6065">
        <w:rPr>
          <w:rFonts w:ascii="Times New Roman" w:hAnsi="Times New Roman" w:cs="Times New Roman"/>
          <w:sz w:val="24"/>
          <w:szCs w:val="24"/>
        </w:rPr>
        <w:t>, Amanda D. 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Scott Wilson</w:t>
      </w:r>
      <w:r w:rsidR="006A6E5C">
        <w:rPr>
          <w:rFonts w:ascii="Times New Roman" w:hAnsi="Times New Roman" w:cs="Times New Roman"/>
          <w:sz w:val="24"/>
          <w:szCs w:val="24"/>
          <w:vertAlign w:val="superscript"/>
        </w:rPr>
        <w:t>i</w:t>
      </w:r>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Peter Arcese</w:t>
      </w:r>
      <w:r w:rsidR="006A6E5C">
        <w:rPr>
          <w:rFonts w:ascii="Times New Roman" w:hAnsi="Times New Roman" w:cs="Times New Roman"/>
          <w:sz w:val="24"/>
          <w:szCs w:val="24"/>
          <w:vertAlign w:val="superscript"/>
        </w:rPr>
        <w:t>d</w:t>
      </w:r>
      <w:r w:rsidR="00E34C55" w:rsidRPr="00BE6065">
        <w:rPr>
          <w:rFonts w:ascii="Times New Roman" w:hAnsi="Times New Roman" w:cs="Times New Roman"/>
          <w:sz w:val="24"/>
          <w:szCs w:val="24"/>
        </w:rPr>
        <w:t>, Hugh Possingham</w:t>
      </w:r>
      <w:r w:rsidR="009824DD" w:rsidRPr="00BE6065">
        <w:rPr>
          <w:rFonts w:ascii="Times New Roman" w:hAnsi="Times New Roman" w:cs="Times New Roman"/>
          <w:sz w:val="24"/>
          <w:szCs w:val="24"/>
          <w:vertAlign w:val="superscript"/>
        </w:rPr>
        <w:t>j,k</w:t>
      </w:r>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Joseph R. Bennett</w:t>
      </w:r>
      <w:r w:rsidR="001C23DA" w:rsidRPr="00BE6065">
        <w:rPr>
          <w:rFonts w:ascii="Times New Roman" w:hAnsi="Times New Roman" w:cs="Times New Roman"/>
          <w:sz w:val="24"/>
          <w:szCs w:val="24"/>
          <w:vertAlign w:val="superscript"/>
        </w:rPr>
        <w:t>a</w:t>
      </w:r>
    </w:p>
    <w:p w14:paraId="4B25ECD8" w14:textId="65E26B41" w:rsidR="007B57DB" w:rsidRDefault="007B57DB" w:rsidP="0088148A">
      <w:pPr>
        <w:spacing w:after="0" w:line="480" w:lineRule="auto"/>
        <w:rPr>
          <w:rFonts w:ascii="Times New Roman" w:hAnsi="Times New Roman" w:cs="Times New Roman"/>
          <w:sz w:val="24"/>
          <w:szCs w:val="24"/>
        </w:rPr>
      </w:pPr>
    </w:p>
    <w:p w14:paraId="3A398E0E" w14:textId="7A65B857" w:rsidR="0048124B" w:rsidRPr="00BE6065" w:rsidRDefault="0048124B" w:rsidP="0088148A">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By Drive, Carleton University, Ottawa ON, K1S 5B6 Canada. </w:t>
      </w:r>
    </w:p>
    <w:p w14:paraId="16FDB573"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88148A">
      <w:pPr>
        <w:pStyle w:val="Body"/>
        <w:spacing w:after="0" w:line="480" w:lineRule="auto"/>
        <w:ind w:left="357" w:hanging="357"/>
        <w:rPr>
          <w:rFonts w:cs="Times New Roman"/>
          <w:lang w:val="en-CA"/>
        </w:rPr>
      </w:pPr>
      <w:r w:rsidRPr="00BE6065">
        <w:rPr>
          <w:rFonts w:cs="Times New Roman"/>
          <w:vertAlign w:val="superscript"/>
          <w:lang w:val="en-CA"/>
        </w:rPr>
        <w:t>c</w:t>
      </w:r>
      <w:r w:rsidRPr="00BE6065">
        <w:rPr>
          <w:rFonts w:cs="Times New Roman"/>
          <w:lang w:val="en-CA"/>
        </w:rPr>
        <w:t>School of Planning, University of Waterloo, 200 University Ave W, Waterloo, ON, N2T 3G1, Canada</w:t>
      </w:r>
    </w:p>
    <w:p w14:paraId="4B494DCC" w14:textId="60F9DD9A" w:rsidR="00B11B6F" w:rsidRPr="00BE6065" w:rsidRDefault="00E564AC" w:rsidP="0088148A">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88148A">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88148A">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88148A">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2E4693">
      <w:pPr>
        <w:pStyle w:val="xmsonormal"/>
        <w:spacing w:beforeAutospacing="0" w:after="0" w:afterAutospacing="0" w:line="480" w:lineRule="auto"/>
        <w:ind w:left="360" w:hanging="360"/>
      </w:pPr>
      <w:r>
        <w:rPr>
          <w:vertAlign w:val="superscript"/>
          <w:lang w:val="en-CA"/>
        </w:rPr>
        <w:t>h</w:t>
      </w:r>
      <w:r w:rsidR="00022FF9" w:rsidRPr="00BE6065">
        <w:t xml:space="preserve"> Department of Natural Resources, Cornell University, Fernow Hall, #111, Ithaca, NY 14853, USA.</w:t>
      </w:r>
    </w:p>
    <w:p w14:paraId="7E52C909" w14:textId="5709CC61" w:rsidR="00390174" w:rsidRPr="00BE6065" w:rsidRDefault="00B11B6F" w:rsidP="0088148A">
      <w:pPr>
        <w:pStyle w:val="Body"/>
        <w:spacing w:after="0" w:line="480" w:lineRule="auto"/>
        <w:ind w:left="360" w:hanging="360"/>
        <w:rPr>
          <w:rFonts w:cs="Times New Roman"/>
          <w:vertAlign w:val="superscript"/>
          <w:lang w:val="en-CA"/>
        </w:rPr>
      </w:pPr>
      <w:r>
        <w:rPr>
          <w:rFonts w:cs="Times New Roman"/>
          <w:vertAlign w:val="superscript"/>
          <w:lang w:val="en-CA"/>
        </w:rPr>
        <w:t>i</w:t>
      </w:r>
      <w:r w:rsidR="00390174" w:rsidRPr="00BE6065">
        <w:rPr>
          <w:rFonts w:cs="Times New Roman"/>
          <w:vertAlign w:val="superscript"/>
          <w:lang w:val="en-CA"/>
        </w:rPr>
        <w:t xml:space="preserve"> </w:t>
      </w:r>
      <w:r w:rsidR="00390174" w:rsidRPr="00BE6065">
        <w:rPr>
          <w:rFonts w:cs="Times New Roman"/>
          <w:lang w:val="en-CA"/>
        </w:rPr>
        <w:t>Wildlife Research Division, Environment and Climate Change Canada, 1125 Colonel By Drive, Ottawa, Ontario, Canada, K1S 5B6</w:t>
      </w:r>
    </w:p>
    <w:p w14:paraId="4040249A" w14:textId="711B62CF" w:rsidR="001B4C00" w:rsidRPr="00BE6065" w:rsidRDefault="001B4C00" w:rsidP="0088148A">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88148A">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88148A">
      <w:pPr>
        <w:spacing w:after="0" w:line="480" w:lineRule="auto"/>
        <w:rPr>
          <w:rFonts w:ascii="Times New Roman" w:hAnsi="Times New Roman" w:cs="Times New Roman"/>
          <w:sz w:val="24"/>
          <w:szCs w:val="24"/>
        </w:rPr>
      </w:pPr>
    </w:p>
    <w:p w14:paraId="4D714BEC" w14:textId="6D72EA03" w:rsidR="009721CF" w:rsidRPr="003432B5" w:rsidRDefault="005D0B50"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By Drive, Carleton University, Ottawa ON, K1S 5B6 Canada. </w:t>
      </w:r>
      <w:r w:rsidRPr="00BE6065">
        <w:rPr>
          <w:rFonts w:ascii="Times New Roman" w:hAnsi="Times New Roman" w:cs="Times New Roman"/>
          <w:sz w:val="24"/>
          <w:szCs w:val="24"/>
        </w:rPr>
        <w:t xml:space="preserve">Email: </w:t>
      </w:r>
      <w:hyperlink r:id="rId6" w:history="1">
        <w:r w:rsidRPr="00BE6065">
          <w:rPr>
            <w:rStyle w:val="Hyperlink"/>
            <w:rFonts w:ascii="Times New Roman" w:hAnsi="Times New Roman" w:cs="Times New Roman"/>
            <w:sz w:val="24"/>
            <w:szCs w:val="24"/>
          </w:rPr>
          <w:t>richard.schuster@glel.carleton.ca</w:t>
        </w:r>
      </w:hyperlink>
      <w:r w:rsidRPr="003432B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1A8CA99A" w14:textId="4FA6DCD9" w:rsidR="005D0B50" w:rsidRDefault="00D56A32" w:rsidP="0088148A">
      <w:pPr>
        <w:spacing w:after="0" w:line="480" w:lineRule="auto"/>
        <w:rPr>
          <w:rFonts w:ascii="Times New Roman" w:hAnsi="Times New Roman" w:cs="Times New Roman"/>
          <w:sz w:val="24"/>
          <w:szCs w:val="24"/>
        </w:rPr>
      </w:pPr>
      <w:commentRangeStart w:id="1"/>
      <w:r>
        <w:rPr>
          <w:rFonts w:ascii="Times New Roman" w:hAnsi="Times New Roman" w:cs="Times New Roman"/>
          <w:sz w:val="24"/>
          <w:szCs w:val="24"/>
        </w:rPr>
        <w:lastRenderedPageBreak/>
        <w:t>First paragraph</w:t>
      </w:r>
      <w:commentRangeEnd w:id="1"/>
      <w:r w:rsidR="00364F67">
        <w:commentReference w:id="1"/>
      </w:r>
    </w:p>
    <w:p w14:paraId="797424CB" w14:textId="17CBB960" w:rsidR="00FE2920" w:rsidRDefault="000730BB" w:rsidP="00912996">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dynamic nature of biological, economic, social, and political systems means that predicting outcomes of biodiversity conservation investments </w:t>
      </w:r>
      <w:r w:rsidR="00992187">
        <w:rPr>
          <w:rFonts w:ascii="Times New Roman" w:eastAsia="Times New Roman" w:hAnsi="Times New Roman" w:cs="Times New Roman"/>
          <w:sz w:val="24"/>
          <w:szCs w:val="24"/>
        </w:rPr>
        <w:t xml:space="preserve">includes a high degree of </w:t>
      </w:r>
      <w:r>
        <w:rPr>
          <w:rFonts w:ascii="Times New Roman" w:eastAsia="Times New Roman" w:hAnsi="Times New Roman" w:cs="Times New Roman"/>
          <w:sz w:val="24"/>
          <w:szCs w:val="24"/>
        </w:rPr>
        <w:t>uncertain</w:t>
      </w:r>
      <w:r w:rsidR="00992187">
        <w:rPr>
          <w:rFonts w:ascii="Times New Roman" w:eastAsia="Times New Roman" w:hAnsi="Times New Roman" w:cs="Times New Roman"/>
          <w:sz w:val="24"/>
          <w:szCs w:val="24"/>
        </w:rPr>
        <w:t>ty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Curbing biodiversity loss in a rapidly changing global environment is a </w:t>
      </w:r>
      <w:r w:rsidR="00F20E1F">
        <w:rPr>
          <w:rFonts w:ascii="Times New Roman" w:eastAsia="Times New Roman" w:hAnsi="Times New Roman" w:cs="Times New Roman"/>
          <w:sz w:val="24"/>
          <w:szCs w:val="24"/>
        </w:rPr>
        <w:t xml:space="preserve">complex </w:t>
      </w:r>
      <w:r w:rsidR="00324D4D">
        <w:rPr>
          <w:rFonts w:ascii="Times New Roman" w:eastAsia="Times New Roman" w:hAnsi="Times New Roman" w:cs="Times New Roman"/>
          <w:sz w:val="24"/>
          <w:szCs w:val="24"/>
        </w:rPr>
        <w:t>race against time</w:t>
      </w:r>
      <w:r w:rsidR="00827D93">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{"citationID":"RoIYsHwD","properties":{"formattedCitation":"\\super 1,2\\nosupersub{}","plainCitation":"1,2","noteIndex":0},"citationItems":[{"id":2681,"uris":["http://zotero.org/users/878981/items/2CBRI5HW"],"uri":["http://zotero.org/users/878981/items/2CBRI5HW"],"itemData":{"id":2681,"type":"article-journal","container-title":"IPBES Secretariat","source":"Google Scholar","title":"Global assessment report on biodiversity and ecosystem services of the Intergovernmental Science-Policy Platform on Biodiversity and Ecosystem Services","author":[{"family":"Brondizio","given":"E. S."},{"family":"Settele","given":"J."},{"family":"Díaz","given":"S."},{"family":"Ngo","given":"H. T."}],"issued":{"date-parts":[["2019"]]}}},{"id":2682,"uris":["http://zotero.org/users/878981/items/PEVC4JJC"],"uri":["http://zotero.org/users/878981/items/PEVC4JJC"],"itemData":{"id":2682,"type":"article-journal","container-title":"Science","issue":"6461","page":"120–124","source":"Google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C."},{"family":"Panjabi","given":"Arvind"},{"family":"Helft","given":"Laura"},{"family":"Parr","given":"Michael"}],"issued":{"date-parts":[["2019"]]}}}],"schema":"https://github.com/citation-style-language/schema/raw/master/csl-citation.json"} </w:instrText>
      </w:r>
      <w:r w:rsidR="00827D93">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1,2</w:t>
      </w:r>
      <w:r w:rsidR="00827D93">
        <w:rPr>
          <w:rFonts w:ascii="Times New Roman" w:eastAsia="Times New Roman" w:hAnsi="Times New Roman" w:cs="Times New Roman"/>
          <w:sz w:val="24"/>
          <w:szCs w:val="24"/>
        </w:rPr>
        <w:fldChar w:fldCharType="end"/>
      </w:r>
      <w:r w:rsidR="00324D4D">
        <w:rPr>
          <w:rFonts w:ascii="Times New Roman" w:eastAsia="Times New Roman" w:hAnsi="Times New Roman" w:cs="Times New Roman"/>
          <w:sz w:val="24"/>
          <w:szCs w:val="24"/>
        </w:rPr>
        <w:t xml:space="preserve">. </w:t>
      </w:r>
      <w:r w:rsidR="00765436">
        <w:rPr>
          <w:rFonts w:ascii="Times New Roman" w:eastAsia="Times New Roman" w:hAnsi="Times New Roman" w:cs="Times New Roman"/>
          <w:sz w:val="24"/>
          <w:szCs w:val="24"/>
        </w:rPr>
        <w:t>I</w:t>
      </w:r>
      <w:r w:rsidR="00324D4D">
        <w:rPr>
          <w:rFonts w:ascii="Times New Roman" w:eastAsia="Times New Roman" w:hAnsi="Times New Roman" w:cs="Times New Roman"/>
          <w:sz w:val="24"/>
          <w:szCs w:val="24"/>
        </w:rPr>
        <w:t xml:space="preserve">nvesting in conservation projects that </w:t>
      </w:r>
      <w:r w:rsidR="00781230">
        <w:rPr>
          <w:rFonts w:ascii="Times New Roman" w:eastAsia="Times New Roman" w:hAnsi="Times New Roman" w:cs="Times New Roman"/>
          <w:sz w:val="24"/>
          <w:szCs w:val="24"/>
        </w:rPr>
        <w:t xml:space="preserve">try to </w:t>
      </w:r>
      <w:r w:rsidR="00007B4C">
        <w:rPr>
          <w:rFonts w:ascii="Times New Roman" w:eastAsia="Times New Roman" w:hAnsi="Times New Roman" w:cs="Times New Roman"/>
          <w:sz w:val="24"/>
          <w:szCs w:val="24"/>
        </w:rPr>
        <w:t>minimize uncertainty</w:t>
      </w:r>
      <w:r w:rsidR="00765436">
        <w:rPr>
          <w:rFonts w:ascii="Times New Roman" w:eastAsia="Times New Roman" w:hAnsi="Times New Roman" w:cs="Times New Roman"/>
          <w:sz w:val="24"/>
          <w:szCs w:val="24"/>
        </w:rPr>
        <w:t xml:space="preserve"> while maximizing biodiversity gains </w:t>
      </w:r>
      <w:r w:rsidR="00324D4D">
        <w:rPr>
          <w:rFonts w:ascii="Times New Roman" w:eastAsia="Times New Roman" w:hAnsi="Times New Roman" w:cs="Times New Roman"/>
          <w:sz w:val="24"/>
          <w:szCs w:val="24"/>
        </w:rPr>
        <w:t xml:space="preserve">may be the most feasible mechanism to buffer high biodiversity against future change. </w:t>
      </w:r>
      <w:r w:rsidR="008175F3">
        <w:rPr>
          <w:rFonts w:ascii="Times New Roman" w:eastAsia="Times New Roman" w:hAnsi="Times New Roman" w:cs="Times New Roman"/>
          <w:sz w:val="24"/>
          <w:szCs w:val="24"/>
        </w:rPr>
        <w:t xml:space="preserve">Sources of </w:t>
      </w:r>
      <w:r w:rsidR="008175F3" w:rsidRPr="008175F3">
        <w:rPr>
          <w:rFonts w:ascii="Times New Roman" w:eastAsia="Times New Roman" w:hAnsi="Times New Roman" w:cs="Times New Roman"/>
          <w:sz w:val="24"/>
          <w:szCs w:val="24"/>
        </w:rPr>
        <w:t xml:space="preserve">uncertainty </w:t>
      </w:r>
      <w:r w:rsidR="008175F3">
        <w:rPr>
          <w:rFonts w:ascii="Times New Roman" w:eastAsia="Times New Roman" w:hAnsi="Times New Roman" w:cs="Times New Roman"/>
          <w:sz w:val="24"/>
          <w:szCs w:val="24"/>
        </w:rPr>
        <w:t xml:space="preserve">used here are </w:t>
      </w:r>
      <w:r w:rsidR="008175F3" w:rsidRPr="008175F3">
        <w:rPr>
          <w:rFonts w:ascii="Times New Roman" w:eastAsia="Times New Roman" w:hAnsi="Times New Roman" w:cs="Times New Roman"/>
          <w:sz w:val="24"/>
          <w:szCs w:val="24"/>
        </w:rPr>
        <w:t>political instability and corruption; weak governance; systemic crisis; the probability of project failure; climate change; and projected land use change.</w:t>
      </w:r>
      <w:r w:rsidR="00185CFD">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As climate change and land-cover change intensify in the coming decades, their interaction with socio-economic systems will influence the effectiveness of conservation tools such as protected areas and species management. </w:t>
      </w:r>
      <w:r w:rsidR="00C750B3">
        <w:rPr>
          <w:rFonts w:ascii="Times New Roman" w:eastAsia="Times New Roman" w:hAnsi="Times New Roman" w:cs="Times New Roman"/>
          <w:sz w:val="24"/>
          <w:szCs w:val="24"/>
        </w:rPr>
        <w:t xml:space="preserve">Here we </w:t>
      </w:r>
      <w:r w:rsidR="00487A81">
        <w:rPr>
          <w:rFonts w:ascii="Times New Roman" w:eastAsia="Times New Roman" w:hAnsi="Times New Roman" w:cs="Times New Roman"/>
          <w:sz w:val="24"/>
          <w:szCs w:val="24"/>
        </w:rPr>
        <w:t xml:space="preserve">introduce </w:t>
      </w:r>
      <w:r w:rsidR="00C750B3">
        <w:rPr>
          <w:rFonts w:ascii="Times New Roman" w:eastAsia="Times New Roman" w:hAnsi="Times New Roman" w:cs="Times New Roman"/>
          <w:sz w:val="24"/>
          <w:szCs w:val="24"/>
        </w:rPr>
        <w:t xml:space="preserve">a framework that can </w:t>
      </w:r>
      <w:r w:rsidR="008F3589">
        <w:rPr>
          <w:rFonts w:ascii="Times New Roman" w:eastAsia="Times New Roman" w:hAnsi="Times New Roman" w:cs="Times New Roman"/>
          <w:sz w:val="24"/>
          <w:szCs w:val="24"/>
        </w:rPr>
        <w:t xml:space="preserve">simultaneously </w:t>
      </w:r>
      <w:r w:rsidR="00C750B3">
        <w:rPr>
          <w:rFonts w:ascii="Times New Roman" w:eastAsia="Times New Roman" w:hAnsi="Times New Roman" w:cs="Times New Roman"/>
          <w:sz w:val="24"/>
          <w:szCs w:val="24"/>
        </w:rPr>
        <w:t xml:space="preserve">incorporate a range of uncertainties into global biodiversity conservation planning. </w:t>
      </w:r>
      <w:r w:rsidR="001870A4">
        <w:rPr>
          <w:rFonts w:ascii="Times New Roman" w:eastAsia="Times New Roman" w:hAnsi="Times New Roman" w:cs="Times New Roman"/>
          <w:sz w:val="24"/>
          <w:szCs w:val="24"/>
        </w:rPr>
        <w:t>We highlight how incorporating these uncertainties can lead to more efficient and resilient conservation networks into the future.</w:t>
      </w:r>
      <w:r w:rsidR="00D46E07">
        <w:rPr>
          <w:rFonts w:ascii="Times New Roman" w:eastAsia="Times New Roman" w:hAnsi="Times New Roman" w:cs="Times New Roman"/>
          <w:sz w:val="24"/>
          <w:szCs w:val="24"/>
        </w:rPr>
        <w:t xml:space="preserve"> This represents an advancement over current practices, which </w:t>
      </w:r>
      <w:r w:rsidR="00324D4D">
        <w:rPr>
          <w:rFonts w:ascii="Times New Roman" w:eastAsia="Times New Roman" w:hAnsi="Times New Roman" w:cs="Times New Roman"/>
          <w:sz w:val="24"/>
          <w:szCs w:val="24"/>
        </w:rPr>
        <w:t>identify areas crucial for conservation predominantly on the basis of measures of regional biodiversity or ecosystem services</w:t>
      </w:r>
      <w:r w:rsidR="00C57D48">
        <w:rPr>
          <w:rFonts w:ascii="Times New Roman" w:eastAsia="Times New Roman" w:hAnsi="Times New Roman" w:cs="Times New Roman"/>
          <w:sz w:val="24"/>
          <w:szCs w:val="24"/>
        </w:rPr>
        <w:t xml:space="preserve"> and do not incorporate multiple uncertainties at once</w:t>
      </w:r>
      <w:r w:rsidR="001B1047">
        <w:rPr>
          <w:rFonts w:ascii="Times New Roman" w:eastAsia="Times New Roman" w:hAnsi="Times New Roman" w:cs="Times New Roman"/>
          <w:sz w:val="24"/>
          <w:szCs w:val="24"/>
        </w:rPr>
        <w:t xml:space="preserve">. </w:t>
      </w:r>
      <w:r w:rsidR="006C6780">
        <w:rPr>
          <w:rFonts w:ascii="Times New Roman" w:eastAsia="Times New Roman" w:hAnsi="Times New Roman" w:cs="Times New Roman"/>
          <w:sz w:val="24"/>
          <w:szCs w:val="24"/>
        </w:rPr>
        <w:t xml:space="preserve">Our framework allows for </w:t>
      </w:r>
      <w:r w:rsidR="00C35908">
        <w:rPr>
          <w:rFonts w:ascii="Times New Roman" w:eastAsia="Times New Roman" w:hAnsi="Times New Roman" w:cs="Times New Roman"/>
          <w:sz w:val="24"/>
          <w:szCs w:val="24"/>
        </w:rPr>
        <w:t xml:space="preserve">robust </w:t>
      </w:r>
      <w:r w:rsidR="006C6780">
        <w:rPr>
          <w:rFonts w:ascii="Times New Roman" w:eastAsia="Times New Roman" w:hAnsi="Times New Roman" w:cs="Times New Roman"/>
          <w:sz w:val="24"/>
          <w:szCs w:val="24"/>
        </w:rPr>
        <w:t xml:space="preserve">conservation </w:t>
      </w:r>
      <w:r w:rsidR="00C35908">
        <w:rPr>
          <w:rFonts w:ascii="Times New Roman" w:eastAsia="Times New Roman" w:hAnsi="Times New Roman" w:cs="Times New Roman"/>
          <w:sz w:val="24"/>
          <w:szCs w:val="24"/>
        </w:rPr>
        <w:t xml:space="preserve">planning </w:t>
      </w:r>
      <w:r w:rsidR="006C6780" w:rsidRPr="006C6780">
        <w:rPr>
          <w:rFonts w:ascii="Times New Roman" w:eastAsia="Times New Roman" w:hAnsi="Times New Roman" w:cs="Times New Roman"/>
          <w:sz w:val="24"/>
          <w:szCs w:val="24"/>
        </w:rPr>
        <w:t>in an uncertain world</w:t>
      </w:r>
      <w:r w:rsidR="00C35908">
        <w:rPr>
          <w:rFonts w:ascii="Times New Roman" w:eastAsia="Times New Roman" w:hAnsi="Times New Roman" w:cs="Times New Roman"/>
          <w:sz w:val="24"/>
          <w:szCs w:val="24"/>
        </w:rPr>
        <w:t>.</w:t>
      </w:r>
      <w:r w:rsidR="00FE2920" w:rsidRPr="003432B5">
        <w:rPr>
          <w:rFonts w:ascii="Times New Roman" w:hAnsi="Times New Roman" w:cs="Times New Roman"/>
          <w:sz w:val="24"/>
          <w:szCs w:val="24"/>
        </w:rPr>
        <w:br w:type="page"/>
      </w:r>
    </w:p>
    <w:p w14:paraId="2740CCB3" w14:textId="7C7D996F" w:rsidR="00D56A32" w:rsidRPr="00682A20" w:rsidRDefault="00D56A32" w:rsidP="0088148A">
      <w:pPr>
        <w:spacing w:after="0" w:line="480" w:lineRule="auto"/>
        <w:rPr>
          <w:rFonts w:ascii="Times New Roman" w:hAnsi="Times New Roman" w:cs="Times New Roman"/>
          <w:b/>
          <w:bCs/>
          <w:sz w:val="24"/>
          <w:szCs w:val="24"/>
        </w:rPr>
      </w:pPr>
      <w:commentRangeStart w:id="2"/>
      <w:r w:rsidRPr="00682A20">
        <w:rPr>
          <w:rFonts w:ascii="Times New Roman" w:hAnsi="Times New Roman" w:cs="Times New Roman"/>
          <w:b/>
          <w:bCs/>
          <w:sz w:val="24"/>
          <w:szCs w:val="24"/>
        </w:rPr>
        <w:lastRenderedPageBreak/>
        <w:t>Main text</w:t>
      </w:r>
      <w:commentRangeEnd w:id="2"/>
      <w:r w:rsidR="00E3385D" w:rsidRPr="003432B5">
        <w:rPr>
          <w:rStyle w:val="CommentReference"/>
          <w:b/>
          <w:bCs/>
        </w:rPr>
        <w:commentReference w:id="2"/>
      </w:r>
    </w:p>
    <w:p w14:paraId="2F9B51BC" w14:textId="50E1B570" w:rsidR="00DC486E" w:rsidRPr="00824B6A" w:rsidRDefault="00DC486E" w:rsidP="00824B6A">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commentRangeStart w:id="3"/>
      <w:commentRangeStart w:id="4"/>
      <w:r w:rsidRPr="003432B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sidRPr="003432B5">
        <w:rPr>
          <w:rFonts w:ascii="Times New Roman" w:eastAsia="Times New Roman" w:hAnsi="Times New Roman" w:cs="Times New Roman"/>
          <w:sz w:val="24"/>
          <w:szCs w:val="24"/>
        </w:rPr>
        <w:fldChar w:fldCharType="separate"/>
      </w:r>
      <w:bookmarkStart w:id="5" w:name="__Fieldmark__146_2099495888"/>
      <w:r>
        <w:rPr>
          <w:rFonts w:ascii="Times New Roman" w:eastAsia="Times New Roman" w:hAnsi="Times New Roman" w:cs="Times New Roman"/>
          <w:noProof/>
          <w:sz w:val="24"/>
          <w:szCs w:val="24"/>
        </w:rPr>
        <w:t>(Díaz et al. 2019)</w:t>
      </w:r>
      <w:r w:rsidRPr="003432B5">
        <w:rPr>
          <w:rFonts w:ascii="Times New Roman" w:eastAsia="Times New Roman" w:hAnsi="Times New Roman" w:cs="Times New Roman"/>
          <w:sz w:val="24"/>
          <w:szCs w:val="24"/>
        </w:rPr>
        <w:fldChar w:fldCharType="end"/>
      </w:r>
      <w:bookmarkEnd w:id="5"/>
      <w:commentRangeEnd w:id="3"/>
      <w:ins w:id="6" w:author="richard" w:date="2020-02-01T10:29:00Z">
        <w:r w:rsidR="00B60512">
          <w:rPr>
            <w:rStyle w:val="CommentReference"/>
          </w:rPr>
          <w:commentReference w:id="3"/>
        </w:r>
        <w:commentRangeEnd w:id="4"/>
        <w:r w:rsidR="00C0621E">
          <w:rPr>
            <w:rStyle w:val="CommentReference"/>
          </w:rPr>
          <w:commentReference w:id="4"/>
        </w:r>
        <w:r>
          <w:rPr>
            <w:rFonts w:ascii="Times New Roman" w:eastAsia="Times New Roman" w:hAnsi="Times New Roman" w:cs="Times New Roman"/>
            <w:color w:val="000000"/>
            <w:sz w:val="24"/>
            <w:szCs w:val="24"/>
          </w:rPr>
          <w:t>.</w:t>
        </w:r>
      </w:ins>
      <w:del w:id="7" w:author="richard" w:date="2020-02-01T10:29:00Z">
        <w:r>
          <w:rPr>
            <w:rFonts w:ascii="Times New Roman" w:eastAsia="Times New Roman" w:hAnsi="Times New Roman" w:cs="Times New Roman"/>
            <w:color w:val="000000"/>
            <w:sz w:val="24"/>
            <w:szCs w:val="24"/>
          </w:rPr>
          <w:delText>.</w:delText>
        </w:r>
      </w:del>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sidR="00D376F9">
        <w:rPr>
          <w:rFonts w:ascii="Times New Roman" w:eastAsia="Times New Roman" w:hAnsi="Times New Roman" w:cs="Times New Roman"/>
          <w:sz w:val="24"/>
          <w:szCs w:val="24"/>
        </w:rPr>
        <w:fldChar w:fldCharType="begin"/>
      </w:r>
      <w:r w:rsidR="00D376F9">
        <w:rPr>
          <w:rFonts w:ascii="Times New Roman" w:eastAsia="Times New Roman" w:hAnsi="Times New Roman" w:cs="Times New Roman"/>
          <w:sz w:val="24"/>
          <w:szCs w:val="24"/>
        </w:rPr>
        <w:instrText xml:space="preserve"> ADDIN ZOTERO_ITEM CSL_CITATION {"citationID":"J3ql1H7m","properties":{"formattedCitation":"\\super 2\\nosupersub{}","plainCitation":"2","noteIndex":0},"citationItems":[{"id":2682,"uris":["http://zotero.org/users/878981/items/PEVC4JJC"],"uri":["http://zotero.org/users/878981/items/PEVC4JJC"],"itemData":{"id":2682,"type":"article-journal","container-title":"Science","issue":"6461","page":"120–124","source":"Google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C."},{"family":"Panjabi","given":"Arvind"},{"family":"Helft","given":"Laura"},{"family":"Parr","given":"Michael"}],"issued":{"date-parts":[["2019"]]}}}],"schema":"https://github.com/citation-style-language/schema/raw/master/csl-citation.json"} </w:instrText>
      </w:r>
      <w:r w:rsidR="00D376F9">
        <w:rPr>
          <w:rFonts w:ascii="Times New Roman" w:eastAsia="Times New Roman" w:hAnsi="Times New Roman" w:cs="Times New Roman"/>
          <w:sz w:val="24"/>
          <w:szCs w:val="24"/>
        </w:rPr>
        <w:fldChar w:fldCharType="separate"/>
      </w:r>
      <w:r w:rsidR="00D376F9" w:rsidRPr="00D376F9">
        <w:rPr>
          <w:rFonts w:ascii="Times New Roman" w:hAnsi="Times New Roman" w:cs="Times New Roman"/>
          <w:sz w:val="24"/>
          <w:szCs w:val="24"/>
          <w:vertAlign w:val="superscript"/>
        </w:rPr>
        <w:t>2</w:t>
      </w:r>
      <w:r w:rsidR="00D376F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protected areas are one of the best tools for conservation</w:t>
      </w:r>
      <w:r w:rsidR="00824B6A">
        <w:rPr>
          <w:rFonts w:ascii="Times New Roman" w:eastAsia="Times New Roman" w:hAnsi="Times New Roman" w:cs="Times New Roman"/>
          <w:color w:val="000000"/>
          <w:sz w:val="24"/>
          <w:szCs w:val="24"/>
        </w:rPr>
        <w:t xml:space="preserve"> </w:t>
      </w:r>
      <w:r w:rsidR="00824B6A">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{"citationID":"MplMGleT","properties":{"formattedCitation":"\\super 3\\nosupersub{}","plainCitation":"3","noteIndex":0},"citationItems":[{"id":1781,"uris":["http://zotero.org/groups/805250/items/Z9KKXG49"],"uri":["http://zotero.org/groups/805250/items/Z9KKXG49"],"itemData":{"id":1781,"type":"article-journal","container-title":"Nature","DOI":"10.1038/nature13947","ISSN":"0028-0836, 1476-4687","issue":"7525","page":"67-73","source":"CrossRef","title":"The performance and potential of protected areas","volume":"515","author":[{"family":"Watson","given":"James E. M."},{"family":"Dudley","given":"Nigel"},{"family":"Segan","given":"Daniel B."},{"family":"Hockings","given":"Marc"}],"issued":{"date-parts":[["2014",11,5]]}}}],"schema":"https://github.com/citation-style-language/schema/raw/master/csl-citation.json"} </w:instrText>
      </w:r>
      <w:r w:rsidR="00824B6A">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3</w:t>
      </w:r>
      <w:r w:rsidR="00824B6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w:t>
      </w:r>
      <w:commentRangeStart w:id="8"/>
      <w:r>
        <w:rPr>
          <w:rFonts w:ascii="Times New Roman" w:eastAsia="Times New Roman" w:hAnsi="Times New Roman" w:cs="Times New Roman"/>
          <w:sz w:val="24"/>
          <w:szCs w:val="24"/>
        </w:rPr>
        <w:t>result</w:t>
      </w:r>
      <w:commentRangeEnd w:id="8"/>
      <w:r w:rsidR="00364F67">
        <w:commentReference w:id="8"/>
      </w:r>
      <w:r>
        <w:rPr>
          <w:rFonts w:ascii="Times New Roman" w:eastAsia="Times New Roman" w:hAnsi="Times New Roman" w:cs="Times New Roman"/>
          <w:sz w:val="24"/>
          <w:szCs w:val="24"/>
        </w:rPr>
        <w:t xml:space="preserve"> in systemic environmental risks, or Anthropocene risk </w:t>
      </w:r>
      <w:r w:rsidRPr="003432B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sidRPr="003432B5">
        <w:rPr>
          <w:rFonts w:ascii="Times New Roman" w:eastAsia="Times New Roman" w:hAnsi="Times New Roman" w:cs="Times New Roman"/>
          <w:sz w:val="24"/>
          <w:szCs w:val="24"/>
        </w:rPr>
        <w:fldChar w:fldCharType="separate"/>
      </w:r>
      <w:bookmarkStart w:id="9" w:name="__Fieldmark__165_2099495888"/>
      <w:r>
        <w:rPr>
          <w:rFonts w:ascii="Times New Roman" w:eastAsia="Times New Roman" w:hAnsi="Times New Roman" w:cs="Times New Roman"/>
          <w:noProof/>
          <w:sz w:val="24"/>
          <w:szCs w:val="24"/>
        </w:rPr>
        <w:t>(Keys et al. 2019)</w:t>
      </w:r>
      <w:r w:rsidRPr="003432B5">
        <w:rPr>
          <w:rFonts w:ascii="Times New Roman" w:eastAsia="Times New Roman" w:hAnsi="Times New Roman" w:cs="Times New Roman"/>
          <w:sz w:val="24"/>
          <w:szCs w:val="24"/>
        </w:rPr>
        <w:fldChar w:fldCharType="end"/>
      </w:r>
      <w:bookmarkEnd w:id="9"/>
      <w:r>
        <w:rPr>
          <w:rFonts w:ascii="Times New Roman" w:eastAsia="Times New Roman" w:hAnsi="Times New Roman" w:cs="Times New Roman"/>
          <w:sz w:val="24"/>
          <w:szCs w:val="24"/>
        </w:rPr>
        <w:t>.</w:t>
      </w:r>
    </w:p>
    <w:bookmarkStart w:id="10" w:name="_heading=h.gjdgxs" w:colFirst="0" w:colLast="0" w:displacedByCustomXml="next"/>
    <w:bookmarkEnd w:id="10" w:displacedByCustomXml="next"/>
    <w:customXmlDelRangeStart w:id="11" w:author="Amanda D. Rodewald" w:date="2020-02-01T10:28:00Z"/>
    <w:sdt>
      <w:sdtPr>
        <w:tag w:val="goog_rdk_1"/>
        <w:id w:val="-143594864"/>
      </w:sdtPr>
      <w:sdtEndPr/>
      <w:sdtContent>
        <w:customXmlDelRangeEnd w:id="11"/>
        <w:commentRangeStart w:id="12" w:displacedByCustomXml="prev"/>
        <w:commentRangeStart w:id="13" w:displacedByCustomXml="prev"/>
        <w:p w14:paraId="0791DA70" w14:textId="77777777" w:rsidR="00DC486E" w:rsidRDefault="00DC486E" w:rsidP="0088148A">
          <w:pPr>
            <w:spacing w:before="240" w:after="0" w:line="480" w:lineRule="auto"/>
            <w:rPr>
              <w:ins w:id="14" w:author="Rachel Buxton" w:date="2019-11-14T13:18:00Z"/>
              <w:rFonts w:ascii="Arial" w:eastAsia="Arial" w:hAnsi="Arial" w:cs="Arial"/>
              <w:color w:val="000000"/>
              <w:sz w:val="24"/>
              <w:szCs w:val="24"/>
            </w:rPr>
          </w:pPr>
          <w:del w:id="15" w:author="Joseph Bennett" w:date="2020-01-11T06:51:00Z">
            <w:r>
              <w:rPr>
                <w:rFonts w:ascii="Arial" w:eastAsia="Arial" w:hAnsi="Arial" w:cs="Arial"/>
                <w:color w:val="000000"/>
                <w:sz w:val="24"/>
                <w:szCs w:val="24"/>
              </w:rPr>
              <w:delText>In the context of rapid human caused change, deciding where to invest in conservation is convoluted</w:delText>
            </w:r>
          </w:del>
          <w:customXmlInsRangeStart w:id="16" w:author="Raquel" w:date="2020-02-01T10:29:00Z"/>
          <w:sdt>
            <w:sdtPr>
              <w:tag w:val="goog_rdk_0"/>
              <w:id w:val="-1574494261"/>
            </w:sdtPr>
            <w:sdtEndPr/>
            <w:sdtContent>
              <w:customXmlInsRangeEnd w:id="16"/>
              <w:customXmlDelRangeStart w:id="17" w:author="Joseph Bennett" w:date="2020-01-11T06:51:00Z"/>
              <w:sdt>
                <w:sdtPr>
                  <w:tag w:val="goog_rdk_0"/>
                  <w:id w:val="-519083465"/>
                </w:sdtPr>
                <w:sdtEndPr/>
                <w:sdtContent>
                  <w:customXmlDelRangeEnd w:id="17"/>
                  <w:customXmlInsRangeStart w:id="18" w:author="Amanda D. Rodewald" w:date="2020-02-01T10:28:00Z"/>
                  <w:sdt>
                    <w:sdtPr>
                      <w:id w:val="799058825"/>
                    </w:sdtPr>
                    <w:sdtEndPr/>
                    <w:sdtContent>
                      <w:customXmlInsRangeEnd w:id="18"/>
                      <w:ins w:id="19" w:author="Rachel Buxton" w:date="2019-11-14T13:18:00Z">
                        <w:del w:id="20" w:author="Joseph Bennett" w:date="2020-01-11T06:51:00Z">
                          <w:r>
                            <w:rPr>
                              <w:rFonts w:ascii="Arial" w:eastAsia="Arial" w:hAnsi="Arial" w:cs="Arial"/>
                              <w:color w:val="000000"/>
                              <w:sz w:val="24"/>
                              <w:szCs w:val="24"/>
                            </w:rPr>
                            <w:delText xml:space="preserve">.   </w:delText>
                          </w:r>
                        </w:del>
                        <w:r>
                          <w:rPr>
                            <w:rFonts w:ascii="Arial" w:eastAsia="Arial" w:hAnsi="Arial" w:cs="Arial"/>
                            <w:color w:val="000000"/>
                            <w:sz w:val="24"/>
                            <w:szCs w:val="24"/>
                          </w:rPr>
                          <w:t xml:space="preserve">To prioritize conservation investments, generally the most cost-effective actions are weighed against the biodiversity benefits. However, both cost and benefit will look much different in the future, making investing without any consideration of future conditions </w:t>
                        </w:r>
                        <w:commentRangeStart w:id="21"/>
                        <w:r>
                          <w:rPr>
                            <w:rFonts w:ascii="Arial" w:eastAsia="Arial" w:hAnsi="Arial" w:cs="Arial"/>
                            <w:color w:val="000000"/>
                            <w:sz w:val="24"/>
                            <w:szCs w:val="24"/>
                          </w:rPr>
                          <w:t>risky</w:t>
                        </w:r>
                      </w:ins>
                      <w:commentRangeEnd w:id="21"/>
                      <w:ins w:id="22" w:author="Amanda D. Rodewald" w:date="2020-02-01T10:28:00Z">
                        <w:r w:rsidR="00036AAE">
                          <w:rPr>
                            <w:rStyle w:val="CommentReference"/>
                          </w:rPr>
                          <w:commentReference w:id="21"/>
                        </w:r>
                      </w:ins>
                      <w:ins w:id="23" w:author="Rachel Buxton" w:date="2019-11-14T13:18:00Z">
                        <w:r w:rsidR="00364F67">
                          <w:rPr>
                            <w:rFonts w:ascii="Arial" w:eastAsia="Arial" w:hAnsi="Arial" w:cs="Arial"/>
                            <w:color w:val="000000"/>
                            <w:sz w:val="24"/>
                            <w:szCs w:val="24"/>
                          </w:rPr>
                          <w:t>.</w:t>
                        </w:r>
                      </w:ins>
                      <w:commentRangeEnd w:id="13"/>
                      <w:ins w:id="24" w:author="Amanda D. Rodewald" w:date="2020-02-01T10:28:00Z">
                        <w:r w:rsidR="00364F67">
                          <w:commentReference w:id="13"/>
                        </w:r>
                      </w:ins>
                      <w:customXmlInsRangeStart w:id="25" w:author="Amanda D. Rodewald" w:date="2020-02-01T10:28:00Z"/>
                    </w:sdtContent>
                  </w:sdt>
                  <w:customXmlInsRangeEnd w:id="25"/>
                  <w:ins w:id="26" w:author="Rachel Buxton" w:date="2019-11-14T13:18:00Z">
                    <w:r>
                      <w:rPr>
                        <w:rFonts w:ascii="Arial" w:eastAsia="Arial" w:hAnsi="Arial" w:cs="Arial"/>
                        <w:color w:val="000000"/>
                        <w:sz w:val="24"/>
                        <w:szCs w:val="24"/>
                      </w:rPr>
                      <w:t>.</w:t>
                    </w:r>
                  </w:ins>
                  <w:customXmlDelRangeStart w:id="27" w:author="Joseph Bennett" w:date="2020-01-11T06:51:00Z"/>
                </w:sdtContent>
              </w:sdt>
              <w:customXmlDelRangeEnd w:id="27"/>
              <w:ins w:id="28" w:author="Rachel Buxton" w:date="2019-11-14T13:18:00Z">
                <w:r>
                  <w:rPr>
                    <w:rFonts w:ascii="Arial" w:eastAsia="Arial" w:hAnsi="Arial" w:cs="Arial"/>
                    <w:color w:val="000000"/>
                    <w:sz w:val="24"/>
                    <w:szCs w:val="24"/>
                  </w:rPr>
                  <w:t>.</w:t>
                </w:r>
              </w:ins>
              <w:customXmlInsRangeStart w:id="29" w:author="Raquel" w:date="2020-02-01T10:29:00Z"/>
            </w:sdtContent>
          </w:sdt>
          <w:customXmlInsRangeEnd w:id="29"/>
        </w:p>
        <w:customXmlDelRangeStart w:id="30" w:author="Amanda D. Rodewald" w:date="2020-02-01T10:28:00Z"/>
      </w:sdtContent>
    </w:sdt>
    <w:customXmlDelRangeEnd w:id="30"/>
    <w:p w14:paraId="0175B210"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1B3CCC35"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Need to make sure </w:t>
      </w:r>
      <w:commentRangeStart w:id="31"/>
      <w:r>
        <w:rPr>
          <w:rFonts w:ascii="Arial" w:eastAsia="Arial" w:hAnsi="Arial" w:cs="Arial"/>
          <w:color w:val="000000"/>
          <w:sz w:val="24"/>
          <w:szCs w:val="24"/>
        </w:rPr>
        <w:t>to</w:t>
      </w:r>
      <w:commentRangeEnd w:id="31"/>
      <w:r w:rsidR="00364F67">
        <w:commentReference w:id="31"/>
      </w:r>
      <w:r>
        <w:rPr>
          <w:rFonts w:ascii="Arial" w:eastAsia="Arial" w:hAnsi="Arial" w:cs="Arial"/>
          <w:color w:val="000000"/>
          <w:sz w:val="24"/>
          <w:szCs w:val="24"/>
        </w:rPr>
        <w:t xml:space="preserve"> </w:t>
      </w:r>
      <w:commentRangeStart w:id="32"/>
      <w:r>
        <w:rPr>
          <w:rFonts w:ascii="Arial" w:eastAsia="Arial" w:hAnsi="Arial" w:cs="Arial"/>
          <w:color w:val="000000"/>
          <w:sz w:val="24"/>
          <w:szCs w:val="24"/>
        </w:rPr>
        <w:t xml:space="preserve">maximize </w:t>
      </w:r>
      <w:commentRangeEnd w:id="32"/>
      <w:r w:rsidR="00945124">
        <w:rPr>
          <w:rStyle w:val="CommentReference"/>
        </w:rPr>
        <w:commentReference w:id="32"/>
      </w:r>
      <w:r>
        <w:rPr>
          <w:rFonts w:ascii="Arial" w:eastAsia="Arial" w:hAnsi="Arial" w:cs="Arial"/>
          <w:color w:val="000000"/>
          <w:sz w:val="24"/>
          <w:szCs w:val="24"/>
        </w:rPr>
        <w:t>return on investment</w:t>
      </w:r>
      <w:customXmlDelRangeStart w:id="33" w:author="Amanda D. Rodewald" w:date="2020-02-01T10:28:00Z"/>
      <w:sdt>
        <w:sdtPr>
          <w:tag w:val="goog_rdk_2"/>
          <w:id w:val="112489363"/>
        </w:sdtPr>
        <w:sdtEndPr/>
        <w:sdtContent>
          <w:customXmlDelRangeEnd w:id="33"/>
          <w:ins w:id="34" w:author="Rachel Buxton" w:date="2019-11-14T13:07:00Z">
            <w:r>
              <w:rPr>
                <w:rFonts w:ascii="Arial" w:eastAsia="Arial" w:hAnsi="Arial" w:cs="Arial"/>
                <w:color w:val="000000"/>
                <w:sz w:val="24"/>
                <w:szCs w:val="24"/>
              </w:rPr>
              <w:t xml:space="preserve"> – investing in conservation may not make sense because in X years it will be gone.</w:t>
            </w:r>
          </w:ins>
          <w:customXmlDelRangeStart w:id="35" w:author="Amanda D. Rodewald" w:date="2020-02-01T10:28:00Z"/>
        </w:sdtContent>
      </w:sdt>
      <w:customXmlDelRangeEnd w:id="35"/>
    </w:p>
    <w:p w14:paraId="0672D02B"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customXmlDelRangeStart w:id="36" w:author="Amanda D. Rodewald" w:date="2020-02-01T10:28:00Z"/>
    <w:sdt>
      <w:sdtPr>
        <w:tag w:val="goog_rdk_5"/>
        <w:id w:val="-1397510842"/>
      </w:sdtPr>
      <w:sdtEndPr/>
      <w:sdtContent>
        <w:customXmlDelRangeEnd w:id="36"/>
        <w:p w14:paraId="7DA8C876" w14:textId="77777777" w:rsidR="00DC486E" w:rsidRDefault="00910E4F" w:rsidP="0088148A">
          <w:pPr>
            <w:spacing w:after="0" w:line="480" w:lineRule="auto"/>
            <w:rPr>
              <w:ins w:id="37" w:author="Rachel Buxton" w:date="2019-11-14T13:06:00Z"/>
              <w:rFonts w:ascii="Times New Roman" w:eastAsia="Times New Roman" w:hAnsi="Times New Roman" w:cs="Times New Roman"/>
              <w:color w:val="000000"/>
              <w:sz w:val="24"/>
              <w:szCs w:val="24"/>
            </w:rPr>
          </w:pPr>
          <w:customXmlDelRangeStart w:id="38" w:author="Amanda D. Rodewald" w:date="2020-02-01T10:28:00Z"/>
          <w:sdt>
            <w:sdtPr>
              <w:tag w:val="goog_rdk_4"/>
              <w:id w:val="674537160"/>
            </w:sdtPr>
            <w:sdtEndPr/>
            <w:sdtContent>
              <w:customXmlDelRangeEnd w:id="38"/>
              <w:ins w:id="39" w:author="Rachel Buxton" w:date="2019-11-14T13:06:00Z">
                <w:r w:rsidR="00DC486E">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customXmlDelRangeStart w:id="40" w:author="Amanda D. Rodewald" w:date="2020-02-01T10:28:00Z"/>
            </w:sdtContent>
          </w:sdt>
          <w:customXmlDelRangeEnd w:id="40"/>
        </w:p>
        <w:customXmlDelRangeStart w:id="41" w:author="Amanda D. Rodewald" w:date="2020-02-01T10:28:00Z"/>
      </w:sdtContent>
    </w:sdt>
    <w:customXmlDelRangeEnd w:id="41"/>
    <w:p w14:paraId="343DA72B" w14:textId="77777777" w:rsidR="00577F65" w:rsidRDefault="00364F67">
      <w:pPr>
        <w:spacing w:after="0" w:line="480" w:lineRule="auto"/>
        <w:rPr>
          <w:ins w:id="42" w:author="Amanda D. Rodewald" w:date="2020-02-01T10:28:00Z"/>
          <w:rFonts w:ascii="Times New Roman" w:eastAsia="Times New Roman" w:hAnsi="Times New Roman" w:cs="Times New Roman"/>
          <w:color w:val="000000"/>
          <w:sz w:val="24"/>
          <w:szCs w:val="24"/>
        </w:rPr>
      </w:pPr>
      <w:ins w:id="43" w:author="Amanda D. Rodewald" w:date="2020-02-01T10:28:00Z">
        <w:r>
          <w:t xml:space="preserve">     </w:t>
        </w:r>
      </w:ins>
    </w:p>
    <w:customXmlDelRangeStart w:id="44" w:author="Amanda D. Rodewald" w:date="2020-02-01T10:28:00Z"/>
    <w:sdt>
      <w:sdtPr>
        <w:tag w:val="goog_rdk_7"/>
        <w:id w:val="573631019"/>
      </w:sdtPr>
      <w:sdtEndPr/>
      <w:sdtContent>
        <w:customXmlDelRangeEnd w:id="44"/>
        <w:p w14:paraId="62138AB4" w14:textId="77777777" w:rsidR="00AD1119" w:rsidRDefault="00910E4F" w:rsidP="0088148A">
          <w:pPr>
            <w:spacing w:after="0" w:line="480" w:lineRule="auto"/>
            <w:rPr>
              <w:ins w:id="45" w:author="richard" w:date="2020-02-01T10:29:00Z"/>
            </w:rPr>
          </w:pPr>
          <w:customXmlDelRangeStart w:id="46" w:author="Amanda D. Rodewald" w:date="2020-02-01T10:28:00Z"/>
          <w:sdt>
            <w:sdtPr>
              <w:tag w:val="goog_rdk_6"/>
              <w:id w:val="-685135377"/>
              <w:showingPlcHdr/>
            </w:sdtPr>
            <w:sdtEndPr/>
            <w:sdtContent>
              <w:customXmlDelRangeEnd w:id="46"/>
              <w:del w:id="47" w:author="Amanda D. Rodewald" w:date="2020-02-01T10:28:00Z">
                <w:r w:rsidR="00E144E9">
                  <w:delText xml:space="preserve">     </w:delText>
                </w:r>
              </w:del>
              <w:customXmlDelRangeStart w:id="48" w:author="Amanda D. Rodewald" w:date="2020-02-01T10:28:00Z"/>
            </w:sdtContent>
          </w:sdt>
          <w:customXmlDelRangeEnd w:id="48"/>
        </w:p>
        <w:customXmlDelRangeStart w:id="49" w:author="Amanda D. Rodewald" w:date="2020-02-01T10:28:00Z"/>
      </w:sdtContent>
    </w:sdt>
    <w:customXmlDelRangeEnd w:id="49"/>
    <w:customXmlInsRangeStart w:id="50" w:author="Raquel" w:date="2020-02-01T10:29:00Z"/>
    <w:sdt>
      <w:sdtPr>
        <w:tag w:val="goog_rdk_7"/>
        <w:id w:val="869332970"/>
      </w:sdtPr>
      <w:sdtEndPr/>
      <w:sdtContent>
        <w:customXmlInsRangeEnd w:id="50"/>
        <w:p w14:paraId="4F1F6053" w14:textId="2EED5646" w:rsidR="00DC486E" w:rsidRDefault="00910E4F" w:rsidP="0088148A">
          <w:pPr>
            <w:spacing w:after="0" w:line="480" w:lineRule="auto"/>
            <w:rPr>
              <w:ins w:id="51" w:author="Rachel Buxton" w:date="2019-11-14T13:06:00Z"/>
              <w:rFonts w:ascii="Times New Roman" w:eastAsia="Times New Roman" w:hAnsi="Times New Roman" w:cs="Times New Roman"/>
              <w:color w:val="000000"/>
              <w:sz w:val="24"/>
              <w:szCs w:val="24"/>
            </w:rPr>
          </w:pPr>
          <w:customXmlInsRangeStart w:id="52" w:author="Raquel" w:date="2020-02-01T10:29:00Z"/>
          <w:sdt>
            <w:sdtPr>
              <w:tag w:val="goog_rdk_6"/>
              <w:id w:val="-943459394"/>
            </w:sdtPr>
            <w:sdtEndPr/>
            <w:sdtContent>
              <w:customXmlInsRangeEnd w:id="52"/>
              <w:customXmlInsRangeStart w:id="53" w:author="Raquel" w:date="2020-02-01T10:29:00Z"/>
            </w:sdtContent>
          </w:sdt>
          <w:customXmlInsRangeEnd w:id="53"/>
        </w:p>
        <w:customXmlInsRangeStart w:id="54" w:author="Raquel" w:date="2020-02-01T10:29:00Z"/>
      </w:sdtContent>
    </w:sdt>
    <w:customXmlInsRangeEnd w:id="54"/>
    <w:customXmlInsRangeStart w:id="55" w:author="Raquel" w:date="2020-02-01T10:29:00Z"/>
    <w:sdt>
      <w:sdtPr>
        <w:tag w:val="goog_rdk_11"/>
        <w:id w:val="1857074523"/>
      </w:sdtPr>
      <w:sdtEndPr/>
      <w:sdtContent>
        <w:customXmlInsRangeEnd w:id="55"/>
        <w:customXmlDelRangeStart w:id="56" w:author="Amanda D. Rodewald" w:date="2020-02-01T10:28:00Z"/>
        <w:sdt>
          <w:sdtPr>
            <w:tag w:val="goog_rdk_11"/>
            <w:id w:val="-1446848466"/>
          </w:sdtPr>
          <w:sdtEndPr/>
          <w:sdtContent>
            <w:customXmlDelRangeEnd w:id="56"/>
            <w:p w14:paraId="48CA8603" w14:textId="77777777" w:rsidR="00364F67" w:rsidRDefault="00910E4F" w:rsidP="0088148A">
              <w:pPr>
                <w:spacing w:after="0" w:line="480" w:lineRule="auto"/>
                <w:rPr>
                  <w:ins w:id="57" w:author="Amanda D. Rodewald" w:date="2020-02-01T10:28:00Z"/>
                  <w:rFonts w:ascii="Times New Roman" w:eastAsia="Times New Roman" w:hAnsi="Times New Roman" w:cs="Times New Roman"/>
                  <w:color w:val="000000"/>
                  <w:sz w:val="24"/>
                  <w:szCs w:val="24"/>
                </w:rPr>
              </w:pPr>
              <w:customXmlDelRangeStart w:id="58" w:author="Amanda D. Rodewald" w:date="2020-02-01T10:28:00Z"/>
              <w:sdt>
                <w:sdtPr>
                  <w:tag w:val="goog_rdk_8"/>
                  <w:id w:val="918060269"/>
                </w:sdtPr>
                <w:sdtEndPr/>
                <w:sdtContent>
                  <w:customXmlDelRangeEnd w:id="58"/>
                  <w:ins w:id="59" w:author="Rachel Buxton" w:date="2019-11-14T13:06:00Z">
                    <w:r w:rsidR="00DC486E">
                      <w:rPr>
                        <w:rFonts w:ascii="Times New Roman" w:eastAsia="Times New Roman" w:hAnsi="Times New Roman" w:cs="Times New Roman"/>
                        <w:color w:val="000000"/>
                        <w:sz w:val="24"/>
                        <w:szCs w:val="24"/>
                      </w:rPr>
                      <w:t>Framework to account for risk of change</w:t>
                    </w:r>
                  </w:ins>
                  <w:customXmlDelRangeStart w:id="60" w:author="Amanda D. Rodewald" w:date="2020-02-01T10:28:00Z"/>
                </w:sdtContent>
              </w:sdt>
              <w:customXmlDelRangeEnd w:id="60"/>
              <w:customXmlDelRangeStart w:id="61" w:author="Amanda D. Rodewald" w:date="2020-02-01T10:28:00Z"/>
              <w:sdt>
                <w:sdtPr>
                  <w:tag w:val="goog_rdk_9"/>
                  <w:id w:val="-465886541"/>
                </w:sdtPr>
                <w:sdtEndPr/>
                <w:sdtContent>
                  <w:customXmlDelRangeEnd w:id="61"/>
                  <w:del w:id="62" w:author="Rachel Buxton" w:date="2019-11-14T13:06:00Z">
                    <w:r w:rsidR="00DC486E">
                      <w:rPr>
                        <w:rFonts w:ascii="Times New Roman" w:eastAsia="Times New Roman" w:hAnsi="Times New Roman" w:cs="Times New Roman"/>
                        <w:color w:val="000000"/>
                        <w:sz w:val="24"/>
                        <w:szCs w:val="24"/>
                      </w:rPr>
                      <w:br/>
                    </w:r>
                  </w:del>
                  <w:customXmlDelRangeStart w:id="63" w:author="Amanda D. Rodewald" w:date="2020-02-01T10:28:00Z"/>
                </w:sdtContent>
              </w:sdt>
              <w:customXmlDelRangeEnd w:id="63"/>
              <w:customXmlDelRangeStart w:id="64" w:author="Amanda D. Rodewald" w:date="2020-02-01T10:28:00Z"/>
              <w:sdt>
                <w:sdtPr>
                  <w:tag w:val="goog_rdk_10"/>
                  <w:id w:val="-1929183124"/>
                </w:sdtPr>
                <w:sdtEndPr/>
                <w:sdtContent>
                  <w:customXmlDelRangeEnd w:id="64"/>
                  <w:del w:id="65" w:author="Amanda D. Rodewald" w:date="2020-02-01T10:28:00Z">
                    <w:r w:rsidR="00E144E9">
                      <w:delText xml:space="preserve">     </w:delText>
                    </w:r>
                  </w:del>
                  <w:customXmlDelRangeStart w:id="66" w:author="Amanda D. Rodewald" w:date="2020-02-01T10:28:00Z"/>
                </w:sdtContent>
              </w:sdt>
              <w:customXmlDelRangeEnd w:id="66"/>
            </w:p>
            <w:customXmlDelRangeStart w:id="67" w:author="Amanda D. Rodewald" w:date="2020-02-01T10:28:00Z"/>
          </w:sdtContent>
        </w:sdt>
        <w:customXmlDelRangeEnd w:id="67"/>
        <w:p w14:paraId="471B5E77" w14:textId="77777777" w:rsidR="00364F67" w:rsidRDefault="00910E4F" w:rsidP="0088148A">
          <w:pPr>
            <w:spacing w:after="0" w:line="480" w:lineRule="auto"/>
            <w:rPr>
              <w:ins w:id="68" w:author="richard" w:date="2020-02-01T10:29:00Z"/>
              <w:rFonts w:ascii="Times New Roman" w:eastAsia="Times New Roman" w:hAnsi="Times New Roman" w:cs="Times New Roman"/>
              <w:color w:val="000000"/>
              <w:sz w:val="24"/>
              <w:szCs w:val="24"/>
            </w:rPr>
          </w:pPr>
        </w:p>
        <w:customXmlInsRangeStart w:id="69" w:author="Raquel" w:date="2020-02-01T10:29:00Z"/>
      </w:sdtContent>
    </w:sdt>
    <w:customXmlInsRangeEnd w:id="69"/>
    <w:p w14:paraId="01BF1F5B" w14:textId="22BCFBFA" w:rsidR="00DC486E" w:rsidRDefault="00364F67" w:rsidP="0088148A">
      <w:pPr>
        <w:spacing w:after="0" w:line="480" w:lineRule="auto"/>
        <w:rPr>
          <w:ins w:id="70" w:author="Rachel Buxton" w:date="2019-11-27T14:59:00Z"/>
          <w:rFonts w:ascii="Times New Roman" w:eastAsia="Times New Roman" w:hAnsi="Times New Roman" w:cs="Times New Roman"/>
          <w:sz w:val="24"/>
          <w:szCs w:val="24"/>
        </w:rPr>
      </w:pPr>
      <w:del w:id="71" w:author="Rachel Buxton" w:date="2019-11-14T13:06:00Z">
        <w:r>
          <w:rPr>
            <w:rFonts w:ascii="Times New Roman" w:eastAsia="Times New Roman" w:hAnsi="Times New Roman" w:cs="Times New Roman"/>
            <w:color w:val="000000"/>
            <w:sz w:val="24"/>
            <w:szCs w:val="24"/>
          </w:rPr>
          <w:br/>
        </w:r>
      </w:del>
      <w:ins w:id="72" w:author="Amanda D. Rodewald" w:date="2020-02-01T10:28:00Z">
        <w:r>
          <w:t xml:space="preserve">     </w:t>
        </w:r>
      </w:ins>
    </w:p>
    <w:p w14:paraId="1C229950" w14:textId="77777777" w:rsidR="00DC486E" w:rsidRDefault="00910E4F" w:rsidP="0088148A">
      <w:pPr>
        <w:spacing w:after="0" w:line="480" w:lineRule="auto"/>
        <w:rPr>
          <w:rFonts w:ascii="Times New Roman" w:eastAsia="Times New Roman" w:hAnsi="Times New Roman" w:cs="Times New Roman"/>
          <w:sz w:val="24"/>
          <w:szCs w:val="24"/>
        </w:rPr>
      </w:pPr>
      <w:sdt>
        <w:sdtPr>
          <w:tag w:val="goog_rdk_12"/>
          <w:id w:val="-850101094"/>
        </w:sdtPr>
        <w:sdtEndPr/>
        <w:sdtContent>
          <w:ins w:id="73" w:author="Rachel Buxton" w:date="2019-11-27T14:59:00Z">
            <w:r w:rsidR="00DC486E">
              <w:t xml:space="preserve">We might aim to set conservation priorities that are robust to </w:t>
            </w:r>
            <w:commentRangeStart w:id="74"/>
            <w:r w:rsidR="00DC486E">
              <w:t xml:space="preserve">risk and uncertainty </w:t>
            </w:r>
          </w:ins>
          <w:commentRangeEnd w:id="74"/>
          <w:r w:rsidR="00C0621E">
            <w:rPr>
              <w:rStyle w:val="CommentReference"/>
            </w:rPr>
            <w:commentReference w:id="74"/>
          </w:r>
          <w:ins w:id="75" w:author="Rachel Buxton" w:date="2019-11-27T14:59:00Z">
            <w:r w:rsidR="00DC486E">
              <w:t xml:space="preserve">(BenHaim 2001; Nicholson and Possingham 2007). Here we need to </w:t>
            </w:r>
            <w:del w:id="76" w:author="Joseph Bennett" w:date="2020-01-11T06:56:00Z">
              <w:r w:rsidR="00DC486E">
                <w:delText xml:space="preserve">know (or </w:delText>
              </w:r>
            </w:del>
            <w:r w:rsidR="00DC486E">
              <w:t>estimate</w:t>
            </w:r>
            <w:del w:id="77" w:author="Joseph Bennett" w:date="2020-01-11T06:56:00Z">
              <w:r w:rsidR="00DC486E">
                <w:delText>)</w:delText>
              </w:r>
            </w:del>
            <w:r w:rsidR="00DC486E">
              <w:t xml:space="preserve"> the likelihood that an unplanned but conservation relevant event may occur, such as the </w:t>
            </w:r>
            <w:commentRangeStart w:id="78"/>
            <w:r w:rsidR="00DC486E">
              <w:t>risk</w:t>
            </w:r>
          </w:ins>
          <w:commentRangeEnd w:id="78"/>
          <w:r w:rsidR="00D15430">
            <w:rPr>
              <w:rStyle w:val="CommentReference"/>
            </w:rPr>
            <w:commentReference w:id="78"/>
          </w:r>
          <w:ins w:id="79" w:author="Rachel Buxton" w:date="2019-11-27T14:59:00Z">
            <w:r w:rsidR="00DC486E">
              <w:t xml:space="preserve">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trade-off ) (Game et al. 2008), or prioritize actions that maximize the expected or likely conservation benefits for a fixed budget (Joseph et al. In Press-b). Note that these solutions represent modifications of Equations (1) and (2), respectively.</w:t>
            </w:r>
          </w:ins>
        </w:sdtContent>
      </w:sdt>
      <w:customXmlInsRangeStart w:id="80" w:author="Amanda D. Rodewald" w:date="2020-02-01T10:28:00Z"/>
      <w:sdt>
        <w:sdtPr>
          <w:id w:val="1993202691"/>
        </w:sdtPr>
        <w:sdtEndPr/>
        <w:sdtContent>
          <w:customXmlInsRangeEnd w:id="80"/>
          <w:customXmlInsRangeStart w:id="81" w:author="Amanda D. Rodewald" w:date="2020-02-01T10:28:00Z"/>
        </w:sdtContent>
      </w:sdt>
      <w:customXmlInsRangeEnd w:id="81"/>
      <w:commentRangeEnd w:id="12"/>
      <w:r w:rsidR="00363C1C">
        <w:rPr>
          <w:rStyle w:val="CommentReference"/>
        </w:rPr>
        <w:commentReference w:id="12"/>
      </w:r>
    </w:p>
    <w:p w14:paraId="6AC8CCB2" w14:textId="77777777" w:rsidR="00A13108" w:rsidRDefault="00DC486E"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F9A28EB" w14:textId="77777777" w:rsidR="00A13108" w:rsidRPr="00A13108" w:rsidRDefault="00A13108" w:rsidP="00A13108">
      <w:pPr>
        <w:spacing w:line="480" w:lineRule="auto"/>
        <w:rPr>
          <w:rFonts w:ascii="Times New Roman" w:hAnsi="Times New Roman" w:cs="Times New Roman"/>
          <w:sz w:val="24"/>
          <w:szCs w:val="24"/>
        </w:rPr>
      </w:pPr>
      <w:r w:rsidRPr="00A13108">
        <w:rPr>
          <w:rFonts w:ascii="Times New Roman" w:hAnsi="Times New Roman" w:cs="Times New Roman"/>
          <w:sz w:val="24"/>
          <w:szCs w:val="24"/>
        </w:rPr>
        <w:t>Uncertainties: Sources of uncertainty used here are political instability and corruption; weak governance; systemic crisis; the probability of project failure; climate change; and projected land use change.</w:t>
      </w:r>
    </w:p>
    <w:p w14:paraId="5820AE44" w14:textId="77777777" w:rsidR="00A13108" w:rsidRPr="00A13108" w:rsidRDefault="00A13108" w:rsidP="00A13108">
      <w:pPr>
        <w:spacing w:line="480" w:lineRule="auto"/>
        <w:rPr>
          <w:rFonts w:ascii="Times New Roman" w:hAnsi="Times New Roman" w:cs="Times New Roman"/>
          <w:sz w:val="24"/>
          <w:szCs w:val="24"/>
        </w:rPr>
      </w:pPr>
      <w:r w:rsidRPr="00A13108">
        <w:rPr>
          <w:rFonts w:ascii="Times New Roman" w:hAnsi="Times New Roman" w:cs="Times New Roman"/>
          <w:sz w:val="24"/>
          <w:szCs w:val="24"/>
        </w:rPr>
        <w:t>Climate and land use change: As climate change and land-cover change intensify in the coming decades, their interaction with socio-economic systems will influence the effectiveness of conservation tools such as protected areas and species management.</w:t>
      </w:r>
    </w:p>
    <w:p w14:paraId="78CA39F2" w14:textId="77777777" w:rsidR="00A13108" w:rsidRPr="00A13108" w:rsidRDefault="00A13108" w:rsidP="00A13108">
      <w:pPr>
        <w:spacing w:line="480" w:lineRule="auto"/>
        <w:rPr>
          <w:rFonts w:ascii="Times New Roman" w:hAnsi="Times New Roman" w:cs="Times New Roman"/>
          <w:sz w:val="24"/>
          <w:szCs w:val="24"/>
        </w:rPr>
      </w:pPr>
      <w:r w:rsidRPr="00A13108">
        <w:rPr>
          <w:rFonts w:ascii="Times New Roman" w:hAnsi="Times New Roman" w:cs="Times New Roman"/>
          <w:sz w:val="24"/>
          <w:szCs w:val="24"/>
        </w:rPr>
        <w:lastRenderedPageBreak/>
        <w:t xml:space="preserve">Solution: Investing in conservation projects that try to minimize uncertainty while maximizing biodiversity gains may be the most feasible mechanism to buffer high biodiversity against future change. </w:t>
      </w:r>
    </w:p>
    <w:p w14:paraId="32F9D254" w14:textId="77777777" w:rsidR="00A70097" w:rsidRDefault="00A13108" w:rsidP="00A13108">
      <w:pPr>
        <w:spacing w:line="480" w:lineRule="auto"/>
        <w:rPr>
          <w:rFonts w:ascii="Times New Roman" w:hAnsi="Times New Roman" w:cs="Times New Roman"/>
          <w:sz w:val="24"/>
          <w:szCs w:val="24"/>
        </w:rPr>
      </w:pPr>
      <w:r w:rsidRPr="00A13108">
        <w:rPr>
          <w:rFonts w:ascii="Times New Roman" w:hAnsi="Times New Roman" w:cs="Times New Roman"/>
          <w:sz w:val="24"/>
          <w:szCs w:val="24"/>
        </w:rPr>
        <w:t xml:space="preserve">Here, we build on a classical problem formulation from the systematic conservation planning literature, which is the minimum set problem, where the goal is to minimize the cost of a solution, while reaching feature targets. We expand this approach to include multiple objectives in the problem formulation at the same time. Each objective represents a measure of uncertainty, we want to account for. We include i) socioeconomic uncertainty, ii) land use change uncertainty, iii) climate uncertainty, while maximizing the protection of 30930 vertebrate species globally. </w:t>
      </w:r>
    </w:p>
    <w:p w14:paraId="20B75736" w14:textId="77777777" w:rsidR="00A70097" w:rsidRDefault="00A70097" w:rsidP="00A13108">
      <w:pPr>
        <w:spacing w:line="480" w:lineRule="auto"/>
        <w:rPr>
          <w:rFonts w:ascii="Times New Roman" w:hAnsi="Times New Roman" w:cs="Times New Roman"/>
          <w:sz w:val="24"/>
          <w:szCs w:val="24"/>
        </w:rPr>
      </w:pPr>
    </w:p>
    <w:p w14:paraId="7D7DD3D5" w14:textId="77777777" w:rsidR="00017AE9" w:rsidRPr="003C0EE9" w:rsidRDefault="00017AE9" w:rsidP="00017AE9">
      <w:pPr>
        <w:spacing w:line="480" w:lineRule="auto"/>
        <w:rPr>
          <w:rFonts w:ascii="Times New Roman" w:hAnsi="Times New Roman" w:cs="Times New Roman"/>
          <w:b/>
          <w:bCs/>
          <w:sz w:val="24"/>
          <w:szCs w:val="24"/>
        </w:rPr>
      </w:pPr>
      <w:r w:rsidRPr="003C0EE9">
        <w:rPr>
          <w:rFonts w:ascii="Times New Roman" w:hAnsi="Times New Roman" w:cs="Times New Roman"/>
          <w:b/>
          <w:bCs/>
          <w:sz w:val="24"/>
          <w:szCs w:val="24"/>
        </w:rPr>
        <w:t>Results</w:t>
      </w:r>
    </w:p>
    <w:p w14:paraId="048AF6A4" w14:textId="7624E57E" w:rsidR="009C1F8B" w:rsidRDefault="009C1F8B" w:rsidP="009C1F8B">
      <w:pPr>
        <w:keepNext/>
      </w:pPr>
    </w:p>
    <w:p w14:paraId="500F2E45" w14:textId="77777777" w:rsidR="002B7824" w:rsidRPr="002B7824" w:rsidRDefault="002B7824" w:rsidP="002B7824"/>
    <w:p w14:paraId="51273B13" w14:textId="0049D6FA" w:rsidR="00357294" w:rsidRDefault="00017AE9" w:rsidP="00017AE9">
      <w:pPr>
        <w:spacing w:line="480" w:lineRule="auto"/>
        <w:rPr>
          <w:rFonts w:ascii="Times New Roman" w:hAnsi="Times New Roman" w:cs="Times New Roman"/>
          <w:sz w:val="24"/>
          <w:szCs w:val="24"/>
        </w:rPr>
      </w:pPr>
      <w:r w:rsidRPr="00017AE9">
        <w:rPr>
          <w:rFonts w:ascii="Times New Roman" w:hAnsi="Times New Roman" w:cs="Times New Roman"/>
          <w:sz w:val="24"/>
          <w:szCs w:val="24"/>
        </w:rPr>
        <w:t>Discussion</w:t>
      </w:r>
      <w:r w:rsidR="00357294" w:rsidRPr="003432B5">
        <w:rPr>
          <w:rFonts w:ascii="Times New Roman" w:hAnsi="Times New Roman" w:cs="Times New Roman"/>
          <w:sz w:val="24"/>
          <w:szCs w:val="24"/>
        </w:rPr>
        <w:br w:type="page"/>
      </w:r>
    </w:p>
    <w:p w14:paraId="73A277A8" w14:textId="06038C3A"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48EB85BF" w14:textId="77777777" w:rsidR="00D376F9" w:rsidRPr="00D376F9" w:rsidRDefault="00FD4603" w:rsidP="00D376F9">
      <w:pPr>
        <w:pStyle w:val="Bibliography"/>
        <w:rPr>
          <w:rFonts w:ascii="Times New Roman" w:hAnsi="Times New Roman" w:cs="Times New Roman"/>
          <w:sz w:val="24"/>
        </w:rPr>
      </w:pPr>
      <w:r>
        <w:fldChar w:fldCharType="begin"/>
      </w:r>
      <w:r w:rsidR="007F28F6">
        <w:instrText xml:space="preserve"> ADDIN ZOTERO_BIBL {"uncited":[],"omitted":[],"custom":[]} CSL_BIBLIOGRAPHY </w:instrText>
      </w:r>
      <w:r>
        <w:fldChar w:fldCharType="separate"/>
      </w:r>
      <w:r w:rsidR="00D376F9" w:rsidRPr="00D376F9">
        <w:rPr>
          <w:rFonts w:ascii="Times New Roman" w:hAnsi="Times New Roman" w:cs="Times New Roman"/>
          <w:sz w:val="24"/>
        </w:rPr>
        <w:t>1.</w:t>
      </w:r>
      <w:r w:rsidR="00D376F9" w:rsidRPr="00D376F9">
        <w:rPr>
          <w:rFonts w:ascii="Times New Roman" w:hAnsi="Times New Roman" w:cs="Times New Roman"/>
          <w:sz w:val="24"/>
        </w:rPr>
        <w:tab/>
        <w:t xml:space="preserve">Brondizio, E. S., Settele, J., Díaz, S. &amp; Ngo, H. T. Global assessment report on biodiversity and ecosystem services of the Intergovernmental Science-Policy Platform on Biodiversity and Ecosystem Services. </w:t>
      </w:r>
      <w:r w:rsidR="00D376F9" w:rsidRPr="00D376F9">
        <w:rPr>
          <w:rFonts w:ascii="Times New Roman" w:hAnsi="Times New Roman" w:cs="Times New Roman"/>
          <w:i/>
          <w:iCs/>
          <w:sz w:val="24"/>
        </w:rPr>
        <w:t>IPBES Secretariat</w:t>
      </w:r>
      <w:r w:rsidR="00D376F9" w:rsidRPr="00D376F9">
        <w:rPr>
          <w:rFonts w:ascii="Times New Roman" w:hAnsi="Times New Roman" w:cs="Times New Roman"/>
          <w:sz w:val="24"/>
        </w:rPr>
        <w:t xml:space="preserve"> (2019).</w:t>
      </w:r>
    </w:p>
    <w:p w14:paraId="0E76C309"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2.</w:t>
      </w:r>
      <w:r w:rsidRPr="00D376F9">
        <w:rPr>
          <w:rFonts w:ascii="Times New Roman" w:hAnsi="Times New Roman" w:cs="Times New Roman"/>
          <w:sz w:val="24"/>
        </w:rPr>
        <w:tab/>
        <w:t xml:space="preserve">Rosenberg, K. V. </w:t>
      </w:r>
      <w:r w:rsidRPr="00D376F9">
        <w:rPr>
          <w:rFonts w:ascii="Times New Roman" w:hAnsi="Times New Roman" w:cs="Times New Roman"/>
          <w:i/>
          <w:iCs/>
          <w:sz w:val="24"/>
        </w:rPr>
        <w:t>et al.</w:t>
      </w:r>
      <w:r w:rsidRPr="00D376F9">
        <w:rPr>
          <w:rFonts w:ascii="Times New Roman" w:hAnsi="Times New Roman" w:cs="Times New Roman"/>
          <w:sz w:val="24"/>
        </w:rPr>
        <w:t xml:space="preserve"> Decline of the North American avifauna. </w:t>
      </w:r>
      <w:r w:rsidRPr="00D376F9">
        <w:rPr>
          <w:rFonts w:ascii="Times New Roman" w:hAnsi="Times New Roman" w:cs="Times New Roman"/>
          <w:i/>
          <w:iCs/>
          <w:sz w:val="24"/>
        </w:rPr>
        <w:t>Science</w:t>
      </w:r>
      <w:r w:rsidRPr="00D376F9">
        <w:rPr>
          <w:rFonts w:ascii="Times New Roman" w:hAnsi="Times New Roman" w:cs="Times New Roman"/>
          <w:sz w:val="24"/>
        </w:rPr>
        <w:t xml:space="preserve"> </w:t>
      </w:r>
      <w:r w:rsidRPr="00D376F9">
        <w:rPr>
          <w:rFonts w:ascii="Times New Roman" w:hAnsi="Times New Roman" w:cs="Times New Roman"/>
          <w:b/>
          <w:bCs/>
          <w:sz w:val="24"/>
        </w:rPr>
        <w:t>366</w:t>
      </w:r>
      <w:r w:rsidRPr="00D376F9">
        <w:rPr>
          <w:rFonts w:ascii="Times New Roman" w:hAnsi="Times New Roman" w:cs="Times New Roman"/>
          <w:sz w:val="24"/>
        </w:rPr>
        <w:t>, 120–124 (2019).</w:t>
      </w:r>
    </w:p>
    <w:p w14:paraId="7D24F127"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3.</w:t>
      </w:r>
      <w:r w:rsidRPr="00D376F9">
        <w:rPr>
          <w:rFonts w:ascii="Times New Roman" w:hAnsi="Times New Roman" w:cs="Times New Roman"/>
          <w:sz w:val="24"/>
        </w:rPr>
        <w:tab/>
        <w:t xml:space="preserve">Watson, J. E. M., Dudley, N., Segan, D. B. &amp; Hockings, M. The performance and potential of protected areas. </w:t>
      </w:r>
      <w:r w:rsidRPr="00D376F9">
        <w:rPr>
          <w:rFonts w:ascii="Times New Roman" w:hAnsi="Times New Roman" w:cs="Times New Roman"/>
          <w:i/>
          <w:iCs/>
          <w:sz w:val="24"/>
        </w:rPr>
        <w:t>Nature</w:t>
      </w:r>
      <w:r w:rsidRPr="00D376F9">
        <w:rPr>
          <w:rFonts w:ascii="Times New Roman" w:hAnsi="Times New Roman" w:cs="Times New Roman"/>
          <w:sz w:val="24"/>
        </w:rPr>
        <w:t xml:space="preserve"> </w:t>
      </w:r>
      <w:r w:rsidRPr="00D376F9">
        <w:rPr>
          <w:rFonts w:ascii="Times New Roman" w:hAnsi="Times New Roman" w:cs="Times New Roman"/>
          <w:b/>
          <w:bCs/>
          <w:sz w:val="24"/>
        </w:rPr>
        <w:t>515</w:t>
      </w:r>
      <w:r w:rsidRPr="00D376F9">
        <w:rPr>
          <w:rFonts w:ascii="Times New Roman" w:hAnsi="Times New Roman" w:cs="Times New Roman"/>
          <w:sz w:val="24"/>
        </w:rPr>
        <w:t>, 67–73 (2014).</w:t>
      </w:r>
    </w:p>
    <w:p w14:paraId="0D4470EA"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4.</w:t>
      </w:r>
      <w:r w:rsidRPr="00D376F9">
        <w:rPr>
          <w:rFonts w:ascii="Times New Roman" w:hAnsi="Times New Roman" w:cs="Times New Roman"/>
          <w:sz w:val="24"/>
        </w:rPr>
        <w:tab/>
        <w:t xml:space="preserve">Pouzols, F. M. </w:t>
      </w:r>
      <w:r w:rsidRPr="00D376F9">
        <w:rPr>
          <w:rFonts w:ascii="Times New Roman" w:hAnsi="Times New Roman" w:cs="Times New Roman"/>
          <w:i/>
          <w:iCs/>
          <w:sz w:val="24"/>
        </w:rPr>
        <w:t>et al.</w:t>
      </w:r>
      <w:r w:rsidRPr="00D376F9">
        <w:rPr>
          <w:rFonts w:ascii="Times New Roman" w:hAnsi="Times New Roman" w:cs="Times New Roman"/>
          <w:sz w:val="24"/>
        </w:rPr>
        <w:t xml:space="preserve"> Global protected area expansion is compromised by projected land-use and parochialism. </w:t>
      </w:r>
      <w:r w:rsidRPr="00D376F9">
        <w:rPr>
          <w:rFonts w:ascii="Times New Roman" w:hAnsi="Times New Roman" w:cs="Times New Roman"/>
          <w:i/>
          <w:iCs/>
          <w:sz w:val="24"/>
        </w:rPr>
        <w:t>Nature</w:t>
      </w:r>
      <w:r w:rsidRPr="00D376F9">
        <w:rPr>
          <w:rFonts w:ascii="Times New Roman" w:hAnsi="Times New Roman" w:cs="Times New Roman"/>
          <w:sz w:val="24"/>
        </w:rPr>
        <w:t xml:space="preserve"> </w:t>
      </w:r>
      <w:r w:rsidRPr="00D376F9">
        <w:rPr>
          <w:rFonts w:ascii="Times New Roman" w:hAnsi="Times New Roman" w:cs="Times New Roman"/>
          <w:b/>
          <w:bCs/>
          <w:sz w:val="24"/>
        </w:rPr>
        <w:t>516</w:t>
      </w:r>
      <w:r w:rsidRPr="00D376F9">
        <w:rPr>
          <w:rFonts w:ascii="Times New Roman" w:hAnsi="Times New Roman" w:cs="Times New Roman"/>
          <w:sz w:val="24"/>
        </w:rPr>
        <w:t>, 383–386 (2014).</w:t>
      </w:r>
    </w:p>
    <w:p w14:paraId="15AC6B58"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5.</w:t>
      </w:r>
      <w:r w:rsidRPr="00D376F9">
        <w:rPr>
          <w:rFonts w:ascii="Times New Roman" w:hAnsi="Times New Roman" w:cs="Times New Roman"/>
          <w:sz w:val="24"/>
        </w:rPr>
        <w:tab/>
        <w:t xml:space="preserve">Venter, O. </w:t>
      </w:r>
      <w:r w:rsidRPr="00D376F9">
        <w:rPr>
          <w:rFonts w:ascii="Times New Roman" w:hAnsi="Times New Roman" w:cs="Times New Roman"/>
          <w:i/>
          <w:iCs/>
          <w:sz w:val="24"/>
        </w:rPr>
        <w:t>et al.</w:t>
      </w:r>
      <w:r w:rsidRPr="00D376F9">
        <w:rPr>
          <w:rFonts w:ascii="Times New Roman" w:hAnsi="Times New Roman" w:cs="Times New Roman"/>
          <w:sz w:val="24"/>
        </w:rPr>
        <w:t xml:space="preserve"> Targeting Global Protected Area Expansion for Imperiled Biodiversity. </w:t>
      </w:r>
      <w:r w:rsidRPr="00D376F9">
        <w:rPr>
          <w:rFonts w:ascii="Times New Roman" w:hAnsi="Times New Roman" w:cs="Times New Roman"/>
          <w:i/>
          <w:iCs/>
          <w:sz w:val="24"/>
        </w:rPr>
        <w:t>PLOS Biology</w:t>
      </w:r>
      <w:r w:rsidRPr="00D376F9">
        <w:rPr>
          <w:rFonts w:ascii="Times New Roman" w:hAnsi="Times New Roman" w:cs="Times New Roman"/>
          <w:sz w:val="24"/>
        </w:rPr>
        <w:t xml:space="preserve"> </w:t>
      </w:r>
      <w:r w:rsidRPr="00D376F9">
        <w:rPr>
          <w:rFonts w:ascii="Times New Roman" w:hAnsi="Times New Roman" w:cs="Times New Roman"/>
          <w:b/>
          <w:bCs/>
          <w:sz w:val="24"/>
        </w:rPr>
        <w:t>12</w:t>
      </w:r>
      <w:r w:rsidRPr="00D376F9">
        <w:rPr>
          <w:rFonts w:ascii="Times New Roman" w:hAnsi="Times New Roman" w:cs="Times New Roman"/>
          <w:sz w:val="24"/>
        </w:rPr>
        <w:t>, e1001891 (2014).</w:t>
      </w:r>
    </w:p>
    <w:p w14:paraId="129EDA80"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6.</w:t>
      </w:r>
      <w:r w:rsidRPr="00D376F9">
        <w:rPr>
          <w:rFonts w:ascii="Times New Roman" w:hAnsi="Times New Roman" w:cs="Times New Roman"/>
          <w:sz w:val="24"/>
        </w:rPr>
        <w:tab/>
        <w:t xml:space="preserve">Le Saout, S. </w:t>
      </w:r>
      <w:r w:rsidRPr="00D376F9">
        <w:rPr>
          <w:rFonts w:ascii="Times New Roman" w:hAnsi="Times New Roman" w:cs="Times New Roman"/>
          <w:i/>
          <w:iCs/>
          <w:sz w:val="24"/>
        </w:rPr>
        <w:t>et al.</w:t>
      </w:r>
      <w:r w:rsidRPr="00D376F9">
        <w:rPr>
          <w:rFonts w:ascii="Times New Roman" w:hAnsi="Times New Roman" w:cs="Times New Roman"/>
          <w:sz w:val="24"/>
        </w:rPr>
        <w:t xml:space="preserve"> Protected areas and effective biodiversity conservation. </w:t>
      </w:r>
      <w:r w:rsidRPr="00D376F9">
        <w:rPr>
          <w:rFonts w:ascii="Times New Roman" w:hAnsi="Times New Roman" w:cs="Times New Roman"/>
          <w:i/>
          <w:iCs/>
          <w:sz w:val="24"/>
        </w:rPr>
        <w:t>Science</w:t>
      </w:r>
      <w:r w:rsidRPr="00D376F9">
        <w:rPr>
          <w:rFonts w:ascii="Times New Roman" w:hAnsi="Times New Roman" w:cs="Times New Roman"/>
          <w:sz w:val="24"/>
        </w:rPr>
        <w:t xml:space="preserve"> </w:t>
      </w:r>
      <w:r w:rsidRPr="00D376F9">
        <w:rPr>
          <w:rFonts w:ascii="Times New Roman" w:hAnsi="Times New Roman" w:cs="Times New Roman"/>
          <w:b/>
          <w:bCs/>
          <w:sz w:val="24"/>
        </w:rPr>
        <w:t>342</w:t>
      </w:r>
      <w:r w:rsidRPr="00D376F9">
        <w:rPr>
          <w:rFonts w:ascii="Times New Roman" w:hAnsi="Times New Roman" w:cs="Times New Roman"/>
          <w:sz w:val="24"/>
        </w:rPr>
        <w:t>, 803–805 (2013).</w:t>
      </w:r>
    </w:p>
    <w:p w14:paraId="73311792"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7.</w:t>
      </w:r>
      <w:r w:rsidRPr="00D376F9">
        <w:rPr>
          <w:rFonts w:ascii="Times New Roman" w:hAnsi="Times New Roman" w:cs="Times New Roman"/>
          <w:sz w:val="24"/>
        </w:rPr>
        <w:tab/>
        <w:t xml:space="preserve">Coetzer, K. L., Witkowski, E. T. &amp; Erasmus, B. F. Reviewing B iosphere R eserves globally: effective conservation action or bureaucratic label? </w:t>
      </w:r>
      <w:r w:rsidRPr="00D376F9">
        <w:rPr>
          <w:rFonts w:ascii="Times New Roman" w:hAnsi="Times New Roman" w:cs="Times New Roman"/>
          <w:i/>
          <w:iCs/>
          <w:sz w:val="24"/>
        </w:rPr>
        <w:t>Biological Reviews</w:t>
      </w:r>
      <w:r w:rsidRPr="00D376F9">
        <w:rPr>
          <w:rFonts w:ascii="Times New Roman" w:hAnsi="Times New Roman" w:cs="Times New Roman"/>
          <w:sz w:val="24"/>
        </w:rPr>
        <w:t xml:space="preserve"> </w:t>
      </w:r>
      <w:r w:rsidRPr="00D376F9">
        <w:rPr>
          <w:rFonts w:ascii="Times New Roman" w:hAnsi="Times New Roman" w:cs="Times New Roman"/>
          <w:b/>
          <w:bCs/>
          <w:sz w:val="24"/>
        </w:rPr>
        <w:t>89</w:t>
      </w:r>
      <w:r w:rsidRPr="00D376F9">
        <w:rPr>
          <w:rFonts w:ascii="Times New Roman" w:hAnsi="Times New Roman" w:cs="Times New Roman"/>
          <w:sz w:val="24"/>
        </w:rPr>
        <w:t>, 82–104 (2014).</w:t>
      </w:r>
    </w:p>
    <w:p w14:paraId="3D622949"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8.</w:t>
      </w:r>
      <w:r w:rsidRPr="00D376F9">
        <w:rPr>
          <w:rFonts w:ascii="Times New Roman" w:hAnsi="Times New Roman" w:cs="Times New Roman"/>
          <w:sz w:val="24"/>
        </w:rPr>
        <w:tab/>
        <w:t xml:space="preserve">Baynham-Herd, Z., Amano, T., Sutherland, W. J. &amp; Donald, P. F. Governance explains variation in national responses to the biodiversity crisis. </w:t>
      </w:r>
      <w:r w:rsidRPr="00D376F9">
        <w:rPr>
          <w:rFonts w:ascii="Times New Roman" w:hAnsi="Times New Roman" w:cs="Times New Roman"/>
          <w:i/>
          <w:iCs/>
          <w:sz w:val="24"/>
        </w:rPr>
        <w:t>Environmental Conservation</w:t>
      </w:r>
      <w:r w:rsidRPr="00D376F9">
        <w:rPr>
          <w:rFonts w:ascii="Times New Roman" w:hAnsi="Times New Roman" w:cs="Times New Roman"/>
          <w:sz w:val="24"/>
        </w:rPr>
        <w:t xml:space="preserve"> </w:t>
      </w:r>
      <w:r w:rsidRPr="00D376F9">
        <w:rPr>
          <w:rFonts w:ascii="Times New Roman" w:hAnsi="Times New Roman" w:cs="Times New Roman"/>
          <w:b/>
          <w:bCs/>
          <w:sz w:val="24"/>
        </w:rPr>
        <w:t>45</w:t>
      </w:r>
      <w:r w:rsidRPr="00D376F9">
        <w:rPr>
          <w:rFonts w:ascii="Times New Roman" w:hAnsi="Times New Roman" w:cs="Times New Roman"/>
          <w:sz w:val="24"/>
        </w:rPr>
        <w:t>, 407–418 (2018).</w:t>
      </w:r>
    </w:p>
    <w:p w14:paraId="79D6A910"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9.</w:t>
      </w:r>
      <w:r w:rsidRPr="00D376F9">
        <w:rPr>
          <w:rFonts w:ascii="Times New Roman" w:hAnsi="Times New Roman" w:cs="Times New Roman"/>
          <w:sz w:val="24"/>
        </w:rPr>
        <w:tab/>
        <w:t xml:space="preserve">Garcia, R. A., Cabeza, M., Rahbek, C. &amp; Araújo, M. B. Multiple dimensions of climate change and their implications for biodiversity. </w:t>
      </w:r>
      <w:r w:rsidRPr="00D376F9">
        <w:rPr>
          <w:rFonts w:ascii="Times New Roman" w:hAnsi="Times New Roman" w:cs="Times New Roman"/>
          <w:i/>
          <w:iCs/>
          <w:sz w:val="24"/>
        </w:rPr>
        <w:t>Science</w:t>
      </w:r>
      <w:r w:rsidRPr="00D376F9">
        <w:rPr>
          <w:rFonts w:ascii="Times New Roman" w:hAnsi="Times New Roman" w:cs="Times New Roman"/>
          <w:sz w:val="24"/>
        </w:rPr>
        <w:t xml:space="preserve"> </w:t>
      </w:r>
      <w:r w:rsidRPr="00D376F9">
        <w:rPr>
          <w:rFonts w:ascii="Times New Roman" w:hAnsi="Times New Roman" w:cs="Times New Roman"/>
          <w:b/>
          <w:bCs/>
          <w:sz w:val="24"/>
        </w:rPr>
        <w:t>344</w:t>
      </w:r>
      <w:r w:rsidRPr="00D376F9">
        <w:rPr>
          <w:rFonts w:ascii="Times New Roman" w:hAnsi="Times New Roman" w:cs="Times New Roman"/>
          <w:sz w:val="24"/>
        </w:rPr>
        <w:t>, 1247579 (2014).</w:t>
      </w:r>
    </w:p>
    <w:p w14:paraId="640FEDAF" w14:textId="71646971" w:rsidR="00357294" w:rsidRDefault="00FD4603" w:rsidP="00033527">
      <w:pPr>
        <w:pStyle w:val="Bibliography"/>
        <w:rPr>
          <w:rFonts w:ascii="Times New Roman" w:hAnsi="Times New Roman" w:cs="Times New Roman"/>
          <w:sz w:val="24"/>
          <w:szCs w:val="24"/>
        </w:rPr>
      </w:pPr>
      <w:r w:rsidRPr="003432B5">
        <w:rPr>
          <w:rFonts w:ascii="Times New Roman" w:hAnsi="Times New Roman" w:cs="Times New Roman"/>
          <w:sz w:val="24"/>
          <w:szCs w:val="24"/>
        </w:rPr>
        <w:fldChar w:fldCharType="end"/>
      </w:r>
    </w:p>
    <w:p w14:paraId="08526758" w14:textId="77777777" w:rsidR="00033527" w:rsidRDefault="00033527">
      <w:pPr>
        <w:rPr>
          <w:rFonts w:ascii="Times New Roman" w:hAnsi="Times New Roman" w:cs="Times New Roman"/>
          <w:b/>
          <w:bCs/>
          <w:sz w:val="24"/>
          <w:szCs w:val="24"/>
        </w:rPr>
      </w:pPr>
      <w:r>
        <w:rPr>
          <w:rFonts w:ascii="Times New Roman" w:hAnsi="Times New Roman" w:cs="Times New Roman"/>
          <w:b/>
          <w:bCs/>
          <w:sz w:val="24"/>
          <w:szCs w:val="24"/>
        </w:rPr>
        <w:br w:type="page"/>
      </w:r>
    </w:p>
    <w:p w14:paraId="2A6388C5" w14:textId="08999E16"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88148A">
      <w:pPr>
        <w:spacing w:line="480" w:lineRule="auto"/>
        <w:rPr>
          <w:rFonts w:ascii="Times New Roman" w:hAnsi="Times New Roman" w:cs="Times New Roman"/>
          <w:sz w:val="24"/>
          <w:szCs w:val="24"/>
        </w:rPr>
      </w:pPr>
    </w:p>
    <w:p w14:paraId="0C337F82" w14:textId="5E661ADA" w:rsidR="00B97891" w:rsidRDefault="00B97891" w:rsidP="0088148A">
      <w:pPr>
        <w:spacing w:line="480" w:lineRule="auto"/>
        <w:rPr>
          <w:rFonts w:ascii="Times New Roman" w:hAnsi="Times New Roman" w:cs="Times New Roman"/>
          <w:sz w:val="24"/>
          <w:szCs w:val="24"/>
        </w:rPr>
      </w:pPr>
      <w:commentRangeStart w:id="82"/>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commentRangeEnd w:id="82"/>
      <w:r w:rsidR="00364F67">
        <w:commentReference w:id="82"/>
      </w:r>
    </w:p>
    <w:tbl>
      <w:tblPr>
        <w:tblStyle w:val="PlainTable1"/>
        <w:tblW w:w="4400" w:type="dxa"/>
        <w:tblLook w:val="04A0" w:firstRow="1" w:lastRow="0" w:firstColumn="1" w:lastColumn="0" w:noHBand="0" w:noVBand="1"/>
      </w:tblPr>
      <w:tblGrid>
        <w:gridCol w:w="1219"/>
        <w:gridCol w:w="1400"/>
        <w:gridCol w:w="1920"/>
      </w:tblGrid>
      <w:tr w:rsidR="0058186A" w:rsidRPr="00E660AC" w14:paraId="2D44F5B9" w14:textId="77777777" w:rsidTr="007F722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6ECD86A"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Scenario</w:t>
            </w:r>
          </w:p>
        </w:tc>
        <w:tc>
          <w:tcPr>
            <w:tcW w:w="1400" w:type="dxa"/>
            <w:noWrap/>
            <w:hideMark/>
          </w:tcPr>
          <w:p w14:paraId="7737644C" w14:textId="77777777" w:rsidR="0058186A" w:rsidRPr="00E660AC" w:rsidRDefault="0058186A" w:rsidP="007F72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 tot (no flip)</w:t>
            </w:r>
          </w:p>
        </w:tc>
        <w:tc>
          <w:tcPr>
            <w:tcW w:w="1920" w:type="dxa"/>
            <w:noWrap/>
            <w:hideMark/>
          </w:tcPr>
          <w:p w14:paraId="230FB950" w14:textId="77777777" w:rsidR="0058186A" w:rsidRPr="00E660AC" w:rsidRDefault="0058186A" w:rsidP="007F72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 increase (no flip)</w:t>
            </w:r>
          </w:p>
        </w:tc>
      </w:tr>
      <w:tr w:rsidR="0058186A" w:rsidRPr="00E660AC" w14:paraId="4BE3F211"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99394DF"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SLCA_0001</w:t>
            </w:r>
          </w:p>
        </w:tc>
        <w:tc>
          <w:tcPr>
            <w:tcW w:w="1400" w:type="dxa"/>
            <w:noWrap/>
            <w:hideMark/>
          </w:tcPr>
          <w:p w14:paraId="3DC3009C"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27.61</w:t>
            </w:r>
          </w:p>
        </w:tc>
        <w:tc>
          <w:tcPr>
            <w:tcW w:w="1920" w:type="dxa"/>
            <w:noWrap/>
            <w:hideMark/>
          </w:tcPr>
          <w:p w14:paraId="7CFB3317"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16.35</w:t>
            </w:r>
          </w:p>
        </w:tc>
      </w:tr>
      <w:tr w:rsidR="0058186A" w:rsidRPr="00E660AC" w14:paraId="1CB3DBC1"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2CA41A2"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SLCA_1001</w:t>
            </w:r>
          </w:p>
        </w:tc>
        <w:tc>
          <w:tcPr>
            <w:tcW w:w="1400" w:type="dxa"/>
            <w:noWrap/>
            <w:hideMark/>
          </w:tcPr>
          <w:p w14:paraId="244493F5"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27.85</w:t>
            </w:r>
          </w:p>
        </w:tc>
        <w:tc>
          <w:tcPr>
            <w:tcW w:w="1920" w:type="dxa"/>
            <w:noWrap/>
            <w:hideMark/>
          </w:tcPr>
          <w:p w14:paraId="75ECE902"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16.59</w:t>
            </w:r>
          </w:p>
        </w:tc>
      </w:tr>
      <w:tr w:rsidR="0058186A" w:rsidRPr="00E660AC" w14:paraId="53A6DEFB"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B022F7D"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SLCA_0101</w:t>
            </w:r>
          </w:p>
        </w:tc>
        <w:tc>
          <w:tcPr>
            <w:tcW w:w="1400" w:type="dxa"/>
            <w:noWrap/>
            <w:hideMark/>
          </w:tcPr>
          <w:p w14:paraId="5DE4A6F9"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28.89</w:t>
            </w:r>
          </w:p>
        </w:tc>
        <w:tc>
          <w:tcPr>
            <w:tcW w:w="1920" w:type="dxa"/>
            <w:noWrap/>
            <w:hideMark/>
          </w:tcPr>
          <w:p w14:paraId="27E6931F"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17.63</w:t>
            </w:r>
          </w:p>
        </w:tc>
      </w:tr>
      <w:tr w:rsidR="0058186A" w:rsidRPr="00E660AC" w14:paraId="5CBAB3F1"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3C53167"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SLCA_1101</w:t>
            </w:r>
          </w:p>
        </w:tc>
        <w:tc>
          <w:tcPr>
            <w:tcW w:w="1400" w:type="dxa"/>
            <w:noWrap/>
            <w:hideMark/>
          </w:tcPr>
          <w:p w14:paraId="7F051DAC"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28.86</w:t>
            </w:r>
          </w:p>
        </w:tc>
        <w:tc>
          <w:tcPr>
            <w:tcW w:w="1920" w:type="dxa"/>
            <w:noWrap/>
            <w:hideMark/>
          </w:tcPr>
          <w:p w14:paraId="025046D9"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17.6</w:t>
            </w:r>
          </w:p>
        </w:tc>
      </w:tr>
      <w:tr w:rsidR="0058186A" w:rsidRPr="00E660AC" w14:paraId="3BCA0366"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1961ED7"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SLCA_0011</w:t>
            </w:r>
          </w:p>
        </w:tc>
        <w:tc>
          <w:tcPr>
            <w:tcW w:w="1400" w:type="dxa"/>
            <w:noWrap/>
            <w:hideMark/>
          </w:tcPr>
          <w:p w14:paraId="7729D300"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27.9</w:t>
            </w:r>
          </w:p>
        </w:tc>
        <w:tc>
          <w:tcPr>
            <w:tcW w:w="1920" w:type="dxa"/>
            <w:noWrap/>
            <w:hideMark/>
          </w:tcPr>
          <w:p w14:paraId="1A90B059"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16.64</w:t>
            </w:r>
          </w:p>
        </w:tc>
      </w:tr>
      <w:tr w:rsidR="0058186A" w:rsidRPr="00E660AC" w14:paraId="0D8738EE"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FF13B51"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SLCA_1011</w:t>
            </w:r>
          </w:p>
        </w:tc>
        <w:tc>
          <w:tcPr>
            <w:tcW w:w="1400" w:type="dxa"/>
            <w:noWrap/>
            <w:hideMark/>
          </w:tcPr>
          <w:p w14:paraId="747D7567"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27.86</w:t>
            </w:r>
          </w:p>
        </w:tc>
        <w:tc>
          <w:tcPr>
            <w:tcW w:w="1920" w:type="dxa"/>
            <w:noWrap/>
            <w:hideMark/>
          </w:tcPr>
          <w:p w14:paraId="0C0DEE9A"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16.6</w:t>
            </w:r>
          </w:p>
        </w:tc>
      </w:tr>
      <w:tr w:rsidR="0058186A" w:rsidRPr="00E660AC" w14:paraId="0B416DBC"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79FB1AB"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SLCA_0111</w:t>
            </w:r>
          </w:p>
        </w:tc>
        <w:tc>
          <w:tcPr>
            <w:tcW w:w="1400" w:type="dxa"/>
            <w:noWrap/>
            <w:hideMark/>
          </w:tcPr>
          <w:p w14:paraId="646FB13B"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28.02</w:t>
            </w:r>
          </w:p>
        </w:tc>
        <w:tc>
          <w:tcPr>
            <w:tcW w:w="1920" w:type="dxa"/>
            <w:noWrap/>
            <w:hideMark/>
          </w:tcPr>
          <w:p w14:paraId="2BEF028C"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16.76</w:t>
            </w:r>
          </w:p>
        </w:tc>
      </w:tr>
      <w:tr w:rsidR="0058186A" w:rsidRPr="00E660AC" w14:paraId="44B1A97A"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81B739A"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SLCA_1111</w:t>
            </w:r>
          </w:p>
        </w:tc>
        <w:tc>
          <w:tcPr>
            <w:tcW w:w="1400" w:type="dxa"/>
            <w:noWrap/>
            <w:hideMark/>
          </w:tcPr>
          <w:p w14:paraId="002EBE87"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28.2</w:t>
            </w:r>
          </w:p>
        </w:tc>
        <w:tc>
          <w:tcPr>
            <w:tcW w:w="1920" w:type="dxa"/>
            <w:noWrap/>
            <w:hideMark/>
          </w:tcPr>
          <w:p w14:paraId="1C5003E2" w14:textId="77777777" w:rsidR="0058186A" w:rsidRPr="00E660AC" w:rsidRDefault="0058186A" w:rsidP="007F7228">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16.94</w:t>
            </w:r>
          </w:p>
        </w:tc>
      </w:tr>
    </w:tbl>
    <w:p w14:paraId="0E20F876" w14:textId="77777777" w:rsidR="0058186A" w:rsidRDefault="0058186A" w:rsidP="0088148A">
      <w:pPr>
        <w:spacing w:line="480" w:lineRule="auto"/>
        <w:rPr>
          <w:rFonts w:ascii="Times New Roman" w:hAnsi="Times New Roman" w:cs="Times New Roman"/>
          <w:sz w:val="24"/>
          <w:szCs w:val="24"/>
        </w:rPr>
      </w:pPr>
    </w:p>
    <w:p w14:paraId="355A86C5" w14:textId="33F77951" w:rsidR="00357294" w:rsidRDefault="00357294"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21A3FC5E" w14:textId="0241E77E"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w:t>
      </w:r>
      <w:commentRangeStart w:id="83"/>
      <w:r w:rsidR="001B4364" w:rsidRPr="00961AEA">
        <w:rPr>
          <w:rFonts w:ascii="Times New Roman" w:hAnsi="Times New Roman" w:cs="Times New Roman"/>
          <w:b/>
          <w:bCs/>
          <w:sz w:val="24"/>
          <w:szCs w:val="24"/>
        </w:rPr>
        <w:t>figures</w:t>
      </w:r>
      <w:commentRangeEnd w:id="83"/>
      <w:r w:rsidR="00814C65">
        <w:rPr>
          <w:rStyle w:val="CommentReference"/>
        </w:rPr>
        <w:commentReference w:id="83"/>
      </w:r>
      <w:r w:rsidR="00234FAF" w:rsidRPr="00961AEA">
        <w:rPr>
          <w:rFonts w:ascii="Times New Roman" w:hAnsi="Times New Roman" w:cs="Times New Roman"/>
          <w:b/>
          <w:bCs/>
          <w:sz w:val="24"/>
          <w:szCs w:val="24"/>
        </w:rPr>
        <w:t>)</w:t>
      </w:r>
    </w:p>
    <w:p w14:paraId="3E54A3BD" w14:textId="13AB119A" w:rsidR="00CF2FE0" w:rsidRDefault="00CF2FE0" w:rsidP="0088148A">
      <w:pPr>
        <w:spacing w:line="480" w:lineRule="auto"/>
        <w:rPr>
          <w:rFonts w:ascii="Times New Roman" w:hAnsi="Times New Roman" w:cs="Times New Roman"/>
          <w:sz w:val="24"/>
          <w:szCs w:val="24"/>
        </w:rPr>
      </w:pPr>
    </w:p>
    <w:p w14:paraId="7A6474CF" w14:textId="77777777" w:rsidR="0090640E" w:rsidRPr="004238A0" w:rsidRDefault="0090640E" w:rsidP="0090640E">
      <w:pPr>
        <w:pStyle w:val="Caption"/>
        <w:rPr>
          <w:i w:val="0"/>
          <w:iCs w:val="0"/>
          <w:noProof/>
          <w:color w:val="auto"/>
          <w:sz w:val="22"/>
          <w:szCs w:val="22"/>
        </w:rPr>
      </w:pPr>
      <w:r w:rsidRPr="004238A0">
        <w:rPr>
          <w:i w:val="0"/>
          <w:iCs w:val="0"/>
          <w:color w:val="auto"/>
          <w:sz w:val="22"/>
          <w:szCs w:val="22"/>
        </w:rPr>
        <w:t xml:space="preserve">Figure </w:t>
      </w:r>
      <w:r w:rsidRPr="004238A0">
        <w:rPr>
          <w:i w:val="0"/>
          <w:iCs w:val="0"/>
          <w:color w:val="auto"/>
          <w:sz w:val="22"/>
          <w:szCs w:val="22"/>
        </w:rPr>
        <w:fldChar w:fldCharType="begin"/>
      </w:r>
      <w:r w:rsidRPr="004238A0">
        <w:rPr>
          <w:i w:val="0"/>
          <w:iCs w:val="0"/>
          <w:color w:val="auto"/>
          <w:sz w:val="22"/>
          <w:szCs w:val="22"/>
        </w:rPr>
        <w:instrText xml:space="preserve"> SEQ Figure \* ARABIC </w:instrText>
      </w:r>
      <w:r w:rsidRPr="004238A0">
        <w:rPr>
          <w:i w:val="0"/>
          <w:iCs w:val="0"/>
          <w:color w:val="auto"/>
          <w:sz w:val="22"/>
          <w:szCs w:val="22"/>
        </w:rPr>
        <w:fldChar w:fldCharType="separate"/>
      </w:r>
      <w:r w:rsidRPr="004238A0">
        <w:rPr>
          <w:i w:val="0"/>
          <w:iCs w:val="0"/>
          <w:noProof/>
          <w:color w:val="auto"/>
          <w:sz w:val="22"/>
          <w:szCs w:val="22"/>
        </w:rPr>
        <w:t>1</w:t>
      </w:r>
      <w:r w:rsidRPr="004238A0">
        <w:rPr>
          <w:i w:val="0"/>
          <w:iCs w:val="0"/>
          <w:color w:val="auto"/>
          <w:sz w:val="22"/>
          <w:szCs w:val="22"/>
        </w:rPr>
        <w:fldChar w:fldCharType="end"/>
      </w:r>
      <w:r w:rsidRPr="004238A0">
        <w:rPr>
          <w:i w:val="0"/>
          <w:iCs w:val="0"/>
          <w:color w:val="auto"/>
          <w:sz w:val="22"/>
          <w:szCs w:val="22"/>
        </w:rPr>
        <w:t>: Scenario overlap. orange = protected areas. Color gradient from yellow (1 scenaris) to dark blue (</w:t>
      </w:r>
      <w:r w:rsidRPr="004238A0">
        <w:rPr>
          <w:i w:val="0"/>
          <w:iCs w:val="0"/>
          <w:noProof/>
          <w:color w:val="auto"/>
          <w:sz w:val="22"/>
          <w:szCs w:val="22"/>
        </w:rPr>
        <w:t>8 scenarios) = ovelap.</w:t>
      </w:r>
    </w:p>
    <w:p w14:paraId="3F615E72" w14:textId="77777777" w:rsidR="003B199B" w:rsidRDefault="00CF2FE0" w:rsidP="0088148A">
      <w:pPr>
        <w:spacing w:line="480" w:lineRule="auto"/>
        <w:rPr>
          <w:rFonts w:ascii="Times New Roman" w:hAnsi="Times New Roman" w:cs="Times New Roman"/>
          <w:sz w:val="24"/>
          <w:szCs w:val="24"/>
        </w:rPr>
      </w:pPr>
      <w:r>
        <w:rPr>
          <w:noProof/>
        </w:rPr>
        <w:drawing>
          <wp:inline distT="0" distB="0" distL="0" distR="0" wp14:anchorId="6D877A5E" wp14:editId="4BAD3638">
            <wp:extent cx="6762750" cy="302662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959" cy="3031636"/>
                    </a:xfrm>
                    <a:prstGeom prst="rect">
                      <a:avLst/>
                    </a:prstGeom>
                  </pic:spPr>
                </pic:pic>
              </a:graphicData>
            </a:graphic>
          </wp:inline>
        </w:drawing>
      </w:r>
    </w:p>
    <w:p w14:paraId="05B26BA9" w14:textId="408042DF" w:rsidR="003B199B" w:rsidRDefault="003B199B" w:rsidP="0088148A">
      <w:pPr>
        <w:spacing w:line="480" w:lineRule="auto"/>
        <w:rPr>
          <w:rFonts w:ascii="Times New Roman" w:hAnsi="Times New Roman" w:cs="Times New Roman"/>
          <w:sz w:val="24"/>
          <w:szCs w:val="24"/>
        </w:rPr>
      </w:pPr>
    </w:p>
    <w:p w14:paraId="139245AC" w14:textId="77777777" w:rsidR="00CE4CCB" w:rsidRDefault="00CE4CCB" w:rsidP="0088148A">
      <w:pPr>
        <w:spacing w:line="480" w:lineRule="auto"/>
        <w:rPr>
          <w:rFonts w:ascii="Times New Roman" w:hAnsi="Times New Roman" w:cs="Times New Roman"/>
          <w:sz w:val="24"/>
          <w:szCs w:val="24"/>
        </w:rPr>
      </w:pPr>
    </w:p>
    <w:p w14:paraId="2FE8D44E" w14:textId="77777777" w:rsidR="00CE4CCB" w:rsidRDefault="00CE4CCB" w:rsidP="0088148A">
      <w:pPr>
        <w:spacing w:line="480" w:lineRule="auto"/>
        <w:rPr>
          <w:rFonts w:ascii="Times New Roman" w:hAnsi="Times New Roman" w:cs="Times New Roman"/>
          <w:sz w:val="24"/>
          <w:szCs w:val="24"/>
        </w:rPr>
      </w:pPr>
    </w:p>
    <w:p w14:paraId="0BA3A0B8" w14:textId="77777777" w:rsidR="00CE4CCB" w:rsidRDefault="00CE4CCB" w:rsidP="0088148A">
      <w:pPr>
        <w:spacing w:line="480" w:lineRule="auto"/>
        <w:rPr>
          <w:rFonts w:ascii="Times New Roman" w:hAnsi="Times New Roman" w:cs="Times New Roman"/>
          <w:sz w:val="24"/>
          <w:szCs w:val="24"/>
        </w:rPr>
      </w:pPr>
    </w:p>
    <w:p w14:paraId="62546D76" w14:textId="77777777" w:rsidR="00CE4CCB" w:rsidRDefault="00CE4CCB">
      <w:pPr>
        <w:rPr>
          <w:rFonts w:ascii="Times New Roman" w:hAnsi="Times New Roman" w:cs="Times New Roman"/>
          <w:sz w:val="24"/>
          <w:szCs w:val="24"/>
        </w:rPr>
      </w:pPr>
      <w:r>
        <w:rPr>
          <w:rFonts w:ascii="Times New Roman" w:hAnsi="Times New Roman" w:cs="Times New Roman"/>
          <w:sz w:val="24"/>
          <w:szCs w:val="24"/>
        </w:rPr>
        <w:br w:type="page"/>
      </w:r>
    </w:p>
    <w:p w14:paraId="0D9CB78A" w14:textId="054935EC" w:rsidR="00CE4CCB" w:rsidRDefault="00CE4CCB" w:rsidP="008814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2: Spider plot biome</w:t>
      </w:r>
      <w:r w:rsidR="00EA2D36">
        <w:rPr>
          <w:rFonts w:ascii="Times New Roman" w:hAnsi="Times New Roman" w:cs="Times New Roman"/>
          <w:sz w:val="24"/>
          <w:szCs w:val="24"/>
        </w:rPr>
        <w:t>s</w:t>
      </w:r>
      <w:r>
        <w:rPr>
          <w:rFonts w:ascii="Times New Roman" w:hAnsi="Times New Roman" w:cs="Times New Roman"/>
          <w:sz w:val="24"/>
          <w:szCs w:val="24"/>
        </w:rPr>
        <w:t xml:space="preserve"> vs scenarios</w:t>
      </w:r>
      <w:r w:rsidR="00000A05">
        <w:rPr>
          <w:rFonts w:ascii="Times New Roman" w:hAnsi="Times New Roman" w:cs="Times New Roman"/>
          <w:sz w:val="24"/>
          <w:szCs w:val="24"/>
        </w:rPr>
        <w:t>. % values are in relation to base value results. Could also do how much of each biome was selected</w:t>
      </w:r>
      <w:r w:rsidR="00401301">
        <w:rPr>
          <w:rFonts w:ascii="Times New Roman" w:hAnsi="Times New Roman" w:cs="Times New Roman"/>
          <w:sz w:val="24"/>
          <w:szCs w:val="24"/>
        </w:rPr>
        <w:t>, but that’s not very informative (see small figure below)</w:t>
      </w:r>
      <w:r w:rsidR="00C17956">
        <w:rPr>
          <w:rFonts w:ascii="Times New Roman" w:hAnsi="Times New Roman" w:cs="Times New Roman"/>
          <w:sz w:val="24"/>
          <w:szCs w:val="24"/>
        </w:rPr>
        <w:t>. I’m also not convinced that those spider plots are easy to read, might be better with x = biome, y = value and colors = scenarios plot.</w:t>
      </w:r>
    </w:p>
    <w:p w14:paraId="2622AD52" w14:textId="669DEA17" w:rsidR="00CE4CCB" w:rsidRDefault="00897D42" w:rsidP="0088148A">
      <w:pPr>
        <w:spacing w:line="480" w:lineRule="auto"/>
        <w:rPr>
          <w:rFonts w:ascii="Times New Roman" w:hAnsi="Times New Roman" w:cs="Times New Roman"/>
          <w:sz w:val="24"/>
          <w:szCs w:val="24"/>
        </w:rPr>
      </w:pPr>
      <w:bookmarkStart w:id="84" w:name="_GoBack"/>
      <w:r>
        <w:rPr>
          <w:noProof/>
        </w:rPr>
        <w:drawing>
          <wp:inline distT="0" distB="0" distL="0" distR="0" wp14:anchorId="532A74B5" wp14:editId="72B38323">
            <wp:extent cx="6762750" cy="4083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9573" cy="4093820"/>
                    </a:xfrm>
                    <a:prstGeom prst="rect">
                      <a:avLst/>
                    </a:prstGeom>
                  </pic:spPr>
                </pic:pic>
              </a:graphicData>
            </a:graphic>
          </wp:inline>
        </w:drawing>
      </w:r>
      <w:bookmarkEnd w:id="84"/>
    </w:p>
    <w:p w14:paraId="2D743B8E" w14:textId="5A7034A9" w:rsidR="005D4502" w:rsidRDefault="00190C67" w:rsidP="0088148A">
      <w:pPr>
        <w:spacing w:line="480" w:lineRule="auto"/>
        <w:rPr>
          <w:rFonts w:ascii="Times New Roman" w:hAnsi="Times New Roman" w:cs="Times New Roman"/>
          <w:sz w:val="24"/>
          <w:szCs w:val="24"/>
        </w:rPr>
      </w:pPr>
      <w:r>
        <w:rPr>
          <w:noProof/>
        </w:rPr>
        <w:drawing>
          <wp:inline distT="0" distB="0" distL="0" distR="0" wp14:anchorId="1DA12E75" wp14:editId="52B803EA">
            <wp:extent cx="3571875" cy="216296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8469" cy="2173018"/>
                    </a:xfrm>
                    <a:prstGeom prst="rect">
                      <a:avLst/>
                    </a:prstGeom>
                  </pic:spPr>
                </pic:pic>
              </a:graphicData>
            </a:graphic>
          </wp:inline>
        </w:drawing>
      </w:r>
      <w:r w:rsidR="005D4502" w:rsidRPr="003432B5">
        <w:rPr>
          <w:rFonts w:ascii="Times New Roman" w:hAnsi="Times New Roman" w:cs="Times New Roman"/>
          <w:sz w:val="24"/>
          <w:szCs w:val="24"/>
        </w:rPr>
        <w:br w:type="page"/>
      </w:r>
    </w:p>
    <w:p w14:paraId="066948F9" w14:textId="18A5D8A0" w:rsidR="002A1C67" w:rsidRPr="00516BD0" w:rsidRDefault="002A1C67" w:rsidP="0088148A">
      <w:pPr>
        <w:spacing w:after="0" w:line="480" w:lineRule="auto"/>
        <w:rPr>
          <w:rFonts w:ascii="Times New Roman" w:hAnsi="Times New Roman" w:cs="Times New Roman"/>
          <w:b/>
          <w:bCs/>
          <w:sz w:val="24"/>
          <w:szCs w:val="24"/>
        </w:rPr>
      </w:pPr>
      <w:commentRangeStart w:id="85"/>
      <w:r w:rsidRPr="00516BD0">
        <w:rPr>
          <w:rFonts w:ascii="Times New Roman" w:hAnsi="Times New Roman" w:cs="Times New Roman"/>
          <w:b/>
          <w:bCs/>
          <w:sz w:val="24"/>
          <w:szCs w:val="24"/>
        </w:rPr>
        <w:lastRenderedPageBreak/>
        <w:t>Methods</w:t>
      </w:r>
      <w:commentRangeEnd w:id="85"/>
      <w:r w:rsidR="00364F67">
        <w:commentReference w:id="85"/>
      </w:r>
    </w:p>
    <w:p w14:paraId="2A2B64AD" w14:textId="5BF25092" w:rsidR="005238D0" w:rsidRDefault="005238D0" w:rsidP="002E4693">
      <w:pPr>
        <w:pStyle w:val="xmsolistparagraph"/>
        <w:spacing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660587B6"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following Pouzols et al.</w:t>
      </w:r>
      <w:r>
        <w:rPr>
          <w:rFonts w:cs="Times New Roman"/>
          <w:lang w:val="en-CA"/>
        </w:rPr>
        <w:t xml:space="preserve"> </w:t>
      </w:r>
      <w:r w:rsidRPr="00FC3DD7">
        <w:rPr>
          <w:rFonts w:eastAsia="Times New Roman" w:cs="Times New Roman"/>
        </w:rPr>
        <w:fldChar w:fldCharType="begin" w:fldLock="1"/>
      </w:r>
      <w:r w:rsidR="00907206">
        <w:rPr>
          <w:rFonts w:eastAsia="Times New Roman" w:cs="Times New Roman"/>
        </w:rPr>
        <w:instrText xml:space="preserve"> ADDIN ZOTERO_ITEM CSL_CITATION {"citationID":"sP0QKTf0","properties":{"formattedCitation":"(Pouzols et al., 2014)","plainCitation":"(Pouzols et al., 2014)","dontUpdate":true,"noteIndex":0},"citationItems":[{"id":"CC3LcvNf/tYAxcC2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13"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2016-09-14</w:t>
      </w:r>
      <w:r w:rsidRPr="00FC3DD7">
        <w:rPr>
          <w:rFonts w:cs="Times New Roman"/>
          <w:lang w:val="en-CA"/>
        </w:rPr>
        <w:t>) and for birds we used the BirdLife International data zone webpage (</w:t>
      </w:r>
      <w:hyperlink r:id="rId14"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2016-09-14</w:t>
      </w:r>
      <w:r w:rsidRPr="00FC3DD7">
        <w:rPr>
          <w:rFonts w:cs="Times New Roman"/>
          <w:lang w:val="en-CA"/>
        </w:rPr>
        <w:t xml:space="preserve">). </w:t>
      </w:r>
      <w:r w:rsidR="00D15430">
        <w:rPr>
          <w:rFonts w:cs="Times New Roman"/>
          <w:lang w:val="en-CA"/>
        </w:rPr>
        <w:t xml:space="preserve">We used these taxa because analogous data are available for a low proportion of species in other taxonomic </w:t>
      </w:r>
      <w:commentRangeStart w:id="86"/>
      <w:commentRangeStart w:id="87"/>
      <w:r w:rsidR="00D15430">
        <w:rPr>
          <w:rFonts w:cs="Times New Roman"/>
          <w:lang w:val="en-CA"/>
        </w:rPr>
        <w:t>groups</w:t>
      </w:r>
      <w:commentRangeEnd w:id="86"/>
      <w:r w:rsidR="00D15430">
        <w:rPr>
          <w:rStyle w:val="CommentReference"/>
          <w:rFonts w:asciiTheme="minorHAnsi" w:eastAsiaTheme="minorHAnsi" w:hAnsiTheme="minorHAnsi" w:cstheme="minorBidi"/>
          <w:color w:val="auto"/>
          <w:lang w:val="en-CA" w:eastAsia="en-US"/>
        </w:rPr>
        <w:commentReference w:id="86"/>
      </w:r>
      <w:commentRangeEnd w:id="87"/>
      <w:r w:rsidR="00942DD2">
        <w:rPr>
          <w:rStyle w:val="CommentReference"/>
          <w:rFonts w:asciiTheme="minorHAnsi" w:eastAsiaTheme="minorHAnsi" w:hAnsiTheme="minorHAnsi" w:cstheme="minorBidi"/>
          <w:color w:val="auto"/>
          <w:lang w:val="en-CA" w:eastAsia="en-US"/>
        </w:rPr>
        <w:commentReference w:id="87"/>
      </w:r>
      <w:r w:rsidR="00D15430">
        <w:rPr>
          <w:rFonts w:cs="Times New Roman"/>
          <w:lang w:val="en-CA"/>
        </w:rPr>
        <w:t xml:space="preserve">. </w:t>
      </w:r>
      <w:r w:rsidRPr="00FC3DD7">
        <w:rPr>
          <w:rFonts w:cs="Times New Roman"/>
          <w:lang w:val="en-CA"/>
        </w:rPr>
        <w:t>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7F28F6">
        <w:rPr>
          <w:rFonts w:eastAsia="Times New Roman" w:cs="Times New Roman"/>
        </w:rPr>
        <w:instrText xml:space="preserve"> ADDIN ZOTERO_ITEM CSL_CITATION {"citationID":"OmQfgKGi","properties":{"formattedCitation":"\\super 4\\nosupersub{}","plainCitation":"4","noteIndex":0},"citationItems":[{"id":"CC3LcvNf/tYAxcC2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7F28F6" w:rsidRPr="007F28F6">
        <w:rPr>
          <w:rFonts w:cs="Times New Roman"/>
          <w:vertAlign w:val="superscript"/>
        </w:rPr>
        <w:t>4</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7F28F6">
        <w:rPr>
          <w:rFonts w:cs="Times New Roman"/>
        </w:rPr>
        <w:instrText xml:space="preserve"> ADDIN ZOTERO_ITEM CSL_CITATION {"citationID":"8eKvKTVX","properties":{"formattedCitation":"\\super 5\\nosupersub{}","plainCitation":"5","noteIndex":0},"citationItems":[{"id":"CC3LcvNf/NG1zrv9I","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7F28F6" w:rsidRPr="007F28F6">
        <w:rPr>
          <w:rFonts w:cs="Times New Roman"/>
          <w:vertAlign w:val="superscript"/>
        </w:rPr>
        <w:t>5</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7F28F6">
        <w:rPr>
          <w:rFonts w:cs="Times New Roman"/>
        </w:rPr>
        <w:instrText xml:space="preserve"> ADDIN ZOTERO_ITEM CSL_CITATION {"citationID":"DxwUXTE0","properties":{"formattedCitation":"\\super 6\\nosupersub{}","plainCitation":"6","noteIndex":0},"citationItems":[{"id":"CC3LcvNf/OsD5kONM","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7F28F6" w:rsidRPr="007F28F6">
        <w:rPr>
          <w:rFonts w:cs="Times New Roman"/>
          <w:vertAlign w:val="superscript"/>
        </w:rPr>
        <w:t>6</w:t>
      </w:r>
      <w:r w:rsidRPr="00FC3DD7">
        <w:rPr>
          <w:rFonts w:cs="Times New Roman"/>
        </w:rPr>
        <w:fldChar w:fldCharType="end"/>
      </w:r>
      <w:r w:rsidR="00D15430">
        <w:rPr>
          <w:rFonts w:cs="Times New Roman"/>
        </w:rPr>
        <w:t>.</w:t>
      </w:r>
      <w:r>
        <w:rPr>
          <w:rFonts w:cs="Times New Roman"/>
        </w:rPr>
        <w:t xml:space="preserve"> </w:t>
      </w:r>
    </w:p>
    <w:p w14:paraId="2AE9B9A7" w14:textId="3188D703"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For each </w:t>
      </w:r>
      <w:r w:rsidR="00A0478C">
        <w:rPr>
          <w:rFonts w:cs="Times New Roman"/>
          <w:lang w:val="en-CA"/>
        </w:rPr>
        <w:t>taxonomic</w:t>
      </w:r>
      <w:r w:rsidR="00A0478C" w:rsidRPr="00FC3DD7">
        <w:rPr>
          <w:rFonts w:cs="Times New Roman"/>
          <w:lang w:val="en-CA"/>
        </w:rPr>
        <w:t xml:space="preserve"> </w:t>
      </w:r>
      <w:r w:rsidRPr="00FC3DD7">
        <w:rPr>
          <w:rFonts w:cs="Times New Roman"/>
          <w:lang w:val="en-CA"/>
        </w:rPr>
        <w:t>group, we restricted our analysis to species that fell into the presence category of ‘Extant’, the origin categories of ‘Native’ or ‘Reintroduced’ and the seasonality categories ‘Resident’, ‘Breeding Season’ or ‘Non-breeding Season’</w:t>
      </w:r>
      <w:bookmarkStart w:id="88" w:name="_Hlk7000483"/>
      <w:r>
        <w:rPr>
          <w:rFonts w:cs="Times New Roman"/>
          <w:lang w:val="en-CA"/>
        </w:rPr>
        <w:t>, thus only focusing on stationary periods of the life cycle of migratory species</w:t>
      </w:r>
      <w:bookmarkEnd w:id="88"/>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89"/>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89"/>
      <w:r w:rsidR="006A29D0">
        <w:rPr>
          <w:rStyle w:val="CommentReference"/>
          <w:rFonts w:asciiTheme="minorHAnsi" w:eastAsiaTheme="minorHAnsi" w:hAnsiTheme="minorHAnsi" w:cstheme="minorBidi"/>
          <w:color w:val="auto"/>
          <w:lang w:val="en-CA" w:eastAsia="en-US"/>
        </w:rPr>
        <w:commentReference w:id="89"/>
      </w:r>
      <w:r w:rsidRPr="00FC3DD7">
        <w:rPr>
          <w:rFonts w:cs="Times New Roman"/>
          <w:lang w:val="en-CA"/>
        </w:rPr>
        <w:t xml:space="preserve">. </w:t>
      </w:r>
    </w:p>
    <w:p w14:paraId="1153015F" w14:textId="77777777" w:rsidR="00417AB4" w:rsidRPr="00CC38D3" w:rsidRDefault="00417AB4" w:rsidP="002E4693">
      <w:pPr>
        <w:pStyle w:val="xmsolistparagraph"/>
        <w:spacing w:beforeAutospacing="0" w:after="0" w:afterAutospacing="0" w:line="480" w:lineRule="auto"/>
        <w:rPr>
          <w:rStyle w:val="apple-converted-space"/>
          <w:iCs/>
          <w:shd w:val="clear" w:color="auto" w:fill="FFFFFF"/>
          <w:lang w:val="en-CA"/>
        </w:rPr>
      </w:pPr>
    </w:p>
    <w:p w14:paraId="4667D263" w14:textId="0A2136A6" w:rsidR="009852E1" w:rsidRDefault="00016554" w:rsidP="0088148A">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557B29EB" w14:textId="77777777" w:rsidR="00577F65" w:rsidRDefault="0053094B">
      <w:pPr>
        <w:pStyle w:val="Body"/>
        <w:spacing w:line="480" w:lineRule="auto"/>
        <w:ind w:firstLine="720"/>
      </w:pPr>
      <w:r w:rsidRPr="00065CFE">
        <w:rPr>
          <w:rFonts w:cs="Times New Roman"/>
          <w:lang w:val="en-CA"/>
        </w:rPr>
        <w:t>National boundaries were derived from the Global Administrative Areas database (</w:t>
      </w:r>
      <w:hyperlink r:id="rId15"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w:t>
      </w:r>
      <w:r w:rsidRPr="00065CFE">
        <w:rPr>
          <w:rFonts w:cs="Times New Roman"/>
          <w:lang w:val="en-CA"/>
        </w:rPr>
        <w:t xml:space="preserve"> </w:t>
      </w:r>
    </w:p>
    <w:p w14:paraId="71041035" w14:textId="77777777" w:rsidR="00577F65" w:rsidRDefault="00577F65">
      <w:pPr>
        <w:pStyle w:val="Body"/>
        <w:spacing w:line="480" w:lineRule="auto"/>
        <w:ind w:firstLine="720"/>
        <w:rPr>
          <w:rFonts w:cs="Times New Roman"/>
          <w:lang w:val="en-CA"/>
        </w:rPr>
      </w:pPr>
    </w:p>
    <w:p w14:paraId="43EEBA6A" w14:textId="77777777" w:rsidR="00577F65" w:rsidRDefault="00577F65">
      <w:pPr>
        <w:pStyle w:val="Body"/>
        <w:spacing w:line="480" w:lineRule="auto"/>
        <w:ind w:firstLine="720"/>
        <w:rPr>
          <w:rFonts w:cs="Times New Roman"/>
          <w:lang w:val="en-CA"/>
        </w:rPr>
      </w:pPr>
    </w:p>
    <w:p w14:paraId="1290D0E3" w14:textId="31B82BAC" w:rsidR="00577F65" w:rsidRDefault="00364F67">
      <w:pPr>
        <w:pStyle w:val="Body"/>
        <w:spacing w:line="480" w:lineRule="auto"/>
        <w:ind w:firstLine="720"/>
        <w:rPr>
          <w:ins w:id="90" w:author="Amanda D. Rodewald" w:date="2020-02-01T10:28:00Z"/>
        </w:rPr>
      </w:pPr>
      <w:r>
        <w:rPr>
          <w:rFonts w:cs="Times New Roman"/>
          <w:lang w:val="en-CA"/>
        </w:rPr>
        <w:t>We obtained protected area boundaries from the</w:t>
      </w:r>
      <w:r w:rsidR="0053094B" w:rsidRPr="00065CFE">
        <w:rPr>
          <w:rFonts w:cs="Times New Roman"/>
          <w:lang w:val="en-CA"/>
        </w:rPr>
        <w:t xml:space="preserve"> </w:t>
      </w:r>
      <w:r w:rsidR="0053094B" w:rsidRPr="00065CFE">
        <w:rPr>
          <w:rFonts w:cs="Times New Roman"/>
          <w:lang w:val="en-CA"/>
        </w:rPr>
        <w:t>World Database on Protected Areas (WDPA,</w:t>
      </w:r>
      <w:r w:rsidR="0053094B" w:rsidRPr="00065CFE">
        <w:rPr>
          <w:rFonts w:cs="Times New Roman"/>
        </w:rPr>
        <w:t xml:space="preserve"> </w:t>
      </w:r>
      <w:hyperlink r:id="rId16">
        <w:r>
          <w:rPr>
            <w:rStyle w:val="InternetLink"/>
            <w:rFonts w:cs="Times New Roman"/>
            <w:lang w:val="en-CA"/>
          </w:rPr>
          <w:t>https://www.protectedplanet.net</w:t>
        </w:r>
      </w:hyperlink>
      <w:r>
        <w:rPr>
          <w:rFonts w:cs="Times New Roman"/>
          <w:lang w:val="en-CA"/>
        </w:rPr>
        <w:t>). Following standard procedures for cleaning the protected area dataset,  we (i) reprojected the data to an equal-area coordinate (World Behrman) (ii) excluded reserves with unknown or proposed designations, (iii) excluded UNESCO Biosphere Reserves</w:t>
      </w:r>
      <w:r w:rsidR="00907206">
        <w:rPr>
          <w:rFonts w:cs="Times New Roman"/>
          <w:lang w:val="en-CA"/>
        </w:rPr>
        <w:t xml:space="preserve"> </w:t>
      </w:r>
      <w:r w:rsidR="00907206">
        <w:rPr>
          <w:rFonts w:cs="Times New Roman"/>
          <w:lang w:val="en-CA"/>
        </w:rPr>
        <w:fldChar w:fldCharType="begin"/>
      </w:r>
      <w:r w:rsidR="007F28F6">
        <w:rPr>
          <w:rFonts w:cs="Times New Roman"/>
          <w:lang w:val="en-CA"/>
        </w:rPr>
        <w:instrText xml:space="preserve"> ADDIN ZOTERO_ITEM CSL_CITATION {"citationID":"sZb95Gs3","properties":{"formattedCitation":"\\super 7\\nosupersub{}","plainCitation":"7","noteIndex":0},"citationItems":[{"id":2677,"uris":["http://zotero.org/users/878981/items/LMZRMJZV"],"uri":["http://zotero.org/users/878981/items/LMZRMJZV"],"itemData":{"id":2677,"type":"article-journal","container-title":"Biological Reviews","issue":"1","page":"82–104","source":"Google Scholar","title":"Reviewing B iosphere R eserves globally: effective conservation action or bureaucratic label?","title-short":"Reviewing B iosphere R eserves globally","volume":"89","author":[{"family":"Coetzer","given":"Kaera L."},{"family":"Witkowski","given":"Edward TF"},{"family":"Erasmus","given":"Barend FN"}],"issued":{"date-parts":[["2014"]]}}}],"schema":"https://github.com/citation-style-language/schema/raw/master/csl-citation.json"} </w:instrText>
      </w:r>
      <w:r w:rsidR="00907206">
        <w:rPr>
          <w:rFonts w:cs="Times New Roman"/>
          <w:lang w:val="en-CA"/>
        </w:rPr>
        <w:fldChar w:fldCharType="separate"/>
      </w:r>
      <w:r w:rsidR="007F28F6" w:rsidRPr="007F28F6">
        <w:rPr>
          <w:rFonts w:cs="Times New Roman"/>
          <w:vertAlign w:val="superscript"/>
        </w:rPr>
        <w:t>7</w:t>
      </w:r>
      <w:r w:rsidR="00907206">
        <w:rPr>
          <w:rFonts w:cs="Times New Roman"/>
          <w:lang w:val="en-CA"/>
        </w:rPr>
        <w:fldChar w:fldCharType="end"/>
      </w:r>
      <w:r>
        <w:rPr>
          <w:rFonts w:cs="Times New Roman"/>
          <w:lang w:val="en-CA"/>
        </w:rPr>
        <w:t xml:space="preserve">, (iv) buffered sites represented as point localities to their reported area, (v) dissolved boundaries to prevent issues with overlapping areas, and (vi) removed slivers (code available at https://github.com/jeffreyhanson/global-protected-areas).  After the protected area data, we overalaid the protected area boundries with a XXX </w:t>
      </w:r>
      <w:r>
        <w:rPr>
          <w:rFonts w:ascii="arial;sans-serif" w:hAnsi="arial;sans-serif" w:cs="Times New Roman"/>
          <w:color w:val="222222"/>
          <w:sz w:val="12"/>
          <w:lang w:val="en-CA"/>
        </w:rPr>
        <w:t>×</w:t>
      </w:r>
      <w:r>
        <w:rPr>
          <w:rFonts w:cs="Times New Roman"/>
          <w:lang w:val="en-CA"/>
        </w:rPr>
        <w:t xml:space="preserve"> XXXX km grid covering the Earth.  These spatial data procedures were completed using ArcMap (version 10.3.1) and python (version 2.7.8).</w:t>
      </w:r>
    </w:p>
    <w:p w14:paraId="7D0C6862" w14:textId="77777777" w:rsidR="00577F65" w:rsidRDefault="00577F65">
      <w:pPr>
        <w:pStyle w:val="Body"/>
        <w:spacing w:line="480" w:lineRule="auto"/>
        <w:ind w:firstLine="720"/>
        <w:rPr>
          <w:ins w:id="91" w:author="Amanda D. Rodewald" w:date="2020-02-01T10:28:00Z"/>
          <w:rFonts w:cs="Times New Roman"/>
          <w:lang w:val="en-CA"/>
        </w:rPr>
      </w:pPr>
    </w:p>
    <w:p w14:paraId="16169F24" w14:textId="77777777" w:rsidR="00577F65" w:rsidRDefault="00577F65">
      <w:pPr>
        <w:pStyle w:val="Body"/>
        <w:spacing w:line="480" w:lineRule="auto"/>
        <w:ind w:firstLine="720"/>
        <w:rPr>
          <w:ins w:id="92" w:author="Amanda D. Rodewald" w:date="2020-02-01T10:28:00Z"/>
          <w:rFonts w:cs="Times New Roman"/>
        </w:rPr>
      </w:pPr>
    </w:p>
    <w:p w14:paraId="7CE3D39C" w14:textId="77777777" w:rsidR="00577F65" w:rsidRDefault="00577F65">
      <w:pPr>
        <w:pStyle w:val="Body"/>
        <w:spacing w:line="480" w:lineRule="auto"/>
        <w:ind w:firstLine="720"/>
        <w:rPr>
          <w:ins w:id="93" w:author="Amanda D. Rodewald" w:date="2020-02-01T10:28:00Z"/>
          <w:rFonts w:cs="Times New Roman"/>
          <w:i/>
          <w:iCs/>
        </w:rPr>
      </w:pPr>
    </w:p>
    <w:p w14:paraId="4CFA1429" w14:textId="77777777" w:rsidR="0053094B" w:rsidRDefault="0053094B" w:rsidP="0088148A">
      <w:pPr>
        <w:spacing w:line="480" w:lineRule="auto"/>
        <w:rPr>
          <w:rFonts w:ascii="Times New Roman" w:hAnsi="Times New Roman" w:cs="Times New Roman"/>
          <w:i/>
          <w:iCs/>
          <w:sz w:val="24"/>
          <w:szCs w:val="24"/>
        </w:rPr>
      </w:pPr>
    </w:p>
    <w:p w14:paraId="7BEDD319" w14:textId="7B1495FD" w:rsidR="00D31BD2" w:rsidRDefault="00D31BD2" w:rsidP="0088148A">
      <w:pPr>
        <w:spacing w:line="480" w:lineRule="auto"/>
        <w:rPr>
          <w:rFonts w:ascii="Times New Roman" w:hAnsi="Times New Roman" w:cs="Times New Roman"/>
          <w:i/>
          <w:iCs/>
          <w:sz w:val="24"/>
          <w:szCs w:val="24"/>
        </w:rPr>
      </w:pPr>
      <w:commentRangeStart w:id="94"/>
      <w:r>
        <w:rPr>
          <w:rFonts w:ascii="Times New Roman" w:hAnsi="Times New Roman" w:cs="Times New Roman"/>
          <w:i/>
          <w:iCs/>
          <w:sz w:val="24"/>
          <w:szCs w:val="24"/>
        </w:rPr>
        <w:t>Socioeconomic risk</w:t>
      </w:r>
      <w:commentRangeEnd w:id="94"/>
      <w:r w:rsidR="00364F67">
        <w:commentReference w:id="94"/>
      </w:r>
    </w:p>
    <w:p w14:paraId="0DD78284" w14:textId="0C760819" w:rsidR="00577F65" w:rsidRPr="00167148" w:rsidRDefault="00364F67">
      <w:pPr>
        <w:spacing w:line="480" w:lineRule="auto"/>
        <w:rPr>
          <w:lang w:val="de-AT"/>
        </w:rPr>
      </w:pPr>
      <w:r>
        <w:fldChar w:fldCharType="begin"/>
      </w:r>
      <w:r w:rsidR="007F28F6">
        <w:rPr>
          <w:lang w:val="de-AT"/>
        </w:rPr>
        <w:instrText xml:space="preserve"> ADDIN ZOTERO_ITEM CSL_CITATION {"citationID":"Jhf5nZLh","properties":{"formattedCitation":"\\super 8\\nosupersub{}","plainCitation":"8","noteIndex":0},"citationItems":[{"id":2661,"uris":["http://zotero.org/users/878981/items/PM9X8KPM"],"uri":["http://zotero.org/users/878981/items/PM9X8KPM"],"itemData":{"id":2661,"type":"article-journal","container-title":"Environmental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fldChar w:fldCharType="separate"/>
      </w:r>
      <w:r w:rsidR="007F28F6" w:rsidRPr="007F28F6">
        <w:rPr>
          <w:rFonts w:ascii="Times New Roman" w:hAnsi="Times New Roman" w:cs="Times New Roman"/>
          <w:sz w:val="24"/>
          <w:szCs w:val="24"/>
          <w:vertAlign w:val="superscript"/>
        </w:rPr>
        <w:t>8</w:t>
      </w:r>
      <w:r>
        <w:fldChar w:fldCharType="end"/>
      </w:r>
    </w:p>
    <w:p w14:paraId="1FB6CB63" w14:textId="77777777" w:rsidR="00577F65" w:rsidRPr="00167148" w:rsidRDefault="008F06DA">
      <w:pPr>
        <w:spacing w:line="480" w:lineRule="auto"/>
        <w:rPr>
          <w:lang w:val="de-AT"/>
        </w:rPr>
      </w:pPr>
      <w:hyperlink r:id="rId17">
        <w:commentRangeStart w:id="95"/>
        <w:r w:rsidR="00364F67" w:rsidRPr="00167148">
          <w:rPr>
            <w:rStyle w:val="InternetLink"/>
            <w:lang w:val="de-AT"/>
          </w:rPr>
          <w:t>https://datacatalog.worldbank.org/dataset/worldwide-governance-indicators</w:t>
        </w:r>
        <w:commentRangeEnd w:id="95"/>
        <w:r w:rsidR="00364F67">
          <w:commentReference w:id="95"/>
        </w:r>
      </w:hyperlink>
    </w:p>
    <w:p w14:paraId="74D8A98B" w14:textId="530BBC97" w:rsidR="00F64BF2" w:rsidRPr="00F64BF2" w:rsidRDefault="00F64BF2" w:rsidP="0088148A">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p>
    <w:p w14:paraId="397CF4EB" w14:textId="77777777" w:rsidR="004013F1" w:rsidRDefault="004013F1" w:rsidP="0088148A">
      <w:pPr>
        <w:spacing w:line="480" w:lineRule="auto"/>
        <w:rPr>
          <w:rFonts w:ascii="Times New Roman" w:hAnsi="Times New Roman" w:cs="Times New Roman"/>
          <w:i/>
          <w:iCs/>
          <w:sz w:val="24"/>
          <w:szCs w:val="24"/>
        </w:rPr>
      </w:pPr>
    </w:p>
    <w:p w14:paraId="53675E2F" w14:textId="761960CD"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Land use change risk</w:t>
      </w:r>
    </w:p>
    <w:p w14:paraId="5006B7F4" w14:textId="77777777" w:rsidR="00150A5D" w:rsidRPr="007827C3" w:rsidRDefault="00150A5D" w:rsidP="0088148A">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We used a global land systems map fo</w:t>
      </w:r>
      <w:r>
        <w:rPr>
          <w:rFonts w:ascii="Times New Roman" w:hAnsi="Times New Roman" w:cs="Times New Roman"/>
          <w:sz w:val="24"/>
          <w:szCs w:val="24"/>
        </w:rPr>
        <w:t xml:space="preserve">r the </w:t>
      </w:r>
      <w:commentRangeStart w:id="96"/>
      <w:r>
        <w:rPr>
          <w:rFonts w:ascii="Times New Roman" w:hAnsi="Times New Roman" w:cs="Times New Roman"/>
          <w:sz w:val="24"/>
          <w:szCs w:val="24"/>
        </w:rPr>
        <w:t xml:space="preserve">year 2000 </w:t>
      </w:r>
      <w:commentRangeEnd w:id="96"/>
      <w:r w:rsidR="00C06EAD">
        <w:rPr>
          <w:rStyle w:val="CommentReference"/>
        </w:rPr>
        <w:commentReference w:id="96"/>
      </w:r>
      <w:r>
        <w:rPr>
          <w:rFonts w:ascii="Times New Roman" w:hAnsi="Times New Roman" w:cs="Times New Roman"/>
          <w:sz w:val="24"/>
          <w:szCs w:val="24"/>
        </w:rPr>
        <w:t>(</w:t>
      </w:r>
      <w:r w:rsidRPr="008C2AA1">
        <w:rPr>
          <w:rFonts w:ascii="Times New Roman" w:hAnsi="Times New Roman" w:cs="Times New Roman"/>
          <w:sz w:val="24"/>
          <w:szCs w:val="24"/>
        </w:rPr>
        <w:t>Eitelberg et al., 2016</w:t>
      </w:r>
      <w:r>
        <w:rPr>
          <w:rFonts w:ascii="Times New Roman" w:hAnsi="Times New Roman" w:cs="Times New Roman"/>
          <w:sz w:val="24"/>
          <w:szCs w:val="24"/>
        </w:rPr>
        <w:t>; van Asselen 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(CLUMondo) (van Asselen </w:t>
      </w:r>
      <w:r>
        <w:rPr>
          <w:rFonts w:ascii="Times New Roman" w:hAnsi="Times New Roman" w:cs="Times New Roman"/>
          <w:sz w:val="24"/>
          <w:szCs w:val="24"/>
        </w:rPr>
        <w:t>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in </w:t>
      </w:r>
      <w:commentRangeStart w:id="97"/>
      <w:r w:rsidRPr="008C2AA1">
        <w:rPr>
          <w:rFonts w:ascii="Times New Roman" w:hAnsi="Times New Roman" w:cs="Times New Roman"/>
          <w:sz w:val="24"/>
          <w:szCs w:val="24"/>
        </w:rPr>
        <w:t xml:space="preserve">focal areas for the individual targets and areas of </w:t>
      </w:r>
      <w:r>
        <w:rPr>
          <w:rFonts w:ascii="Times New Roman" w:hAnsi="Times New Roman" w:cs="Times New Roman"/>
          <w:sz w:val="24"/>
          <w:szCs w:val="24"/>
        </w:rPr>
        <w:t>overlap</w:t>
      </w:r>
      <w:commentRangeEnd w:id="97"/>
      <w:r w:rsidR="00A0478C">
        <w:rPr>
          <w:rStyle w:val="CommentReference"/>
        </w:rPr>
        <w:commentReference w:id="97"/>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r>
        <w:rPr>
          <w:rFonts w:ascii="Times New Roman" w:hAnsi="Times New Roman" w:cs="Times New Roman"/>
          <w:sz w:val="24"/>
          <w:szCs w:val="24"/>
        </w:rPr>
        <w:t>Jetz et al., 2007;</w:t>
      </w:r>
      <w:r w:rsidRPr="008C2AA1">
        <w:rPr>
          <w:rFonts w:ascii="Times New Roman" w:hAnsi="Times New Roman" w:cs="Times New Roman"/>
          <w:sz w:val="24"/>
          <w:szCs w:val="24"/>
        </w:rPr>
        <w:t xml:space="preserve"> LaSorte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CLUMondo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w:t>
      </w:r>
      <w:ins w:id="98" w:author="Verburg, P.H." w:date="2020-01-10T09:20:00Z">
        <w:r w:rsidRPr="008C2AA1">
          <w:rPr>
            <w:rFonts w:ascii="Times New Roman" w:hAnsi="Times New Roman" w:cs="Times New Roman"/>
            <w:sz w:val="24"/>
            <w:szCs w:val="24"/>
          </w:rPr>
          <w:t xml:space="preserve"> </w:t>
        </w:r>
        <w:r w:rsidR="00364F67">
          <w:rPr>
            <w:rFonts w:ascii="Times New Roman" w:hAnsi="Times New Roman" w:cs="Times New Roman"/>
            <w:sz w:val="24"/>
            <w:szCs w:val="24"/>
          </w:rPr>
          <w:t>The modelling approach goes beyond other global land-use models by distinguishing land systems that combine land cover with indicators of land use. This way we are able to distinguish more realistically the mosaics of land use that are relevant to biodiversity.</w:t>
        </w:r>
      </w:ins>
      <w:ins w:id="99" w:author="Amanda D. Rodewald" w:date="2020-02-01T10:28:00Z">
        <w:r w:rsidR="00364F67">
          <w:rPr>
            <w:rFonts w:ascii="Times New Roman" w:hAnsi="Times New Roman" w:cs="Times New Roman"/>
            <w:sz w:val="24"/>
            <w:szCs w:val="24"/>
          </w:rPr>
          <w:t xml:space="preserve"> </w:t>
        </w:r>
      </w:ins>
      <w:r w:rsidRPr="008C2AA1">
        <w:rPr>
          <w:rFonts w:ascii="Times New Roman" w:hAnsi="Times New Roman" w:cs="Times New Roman"/>
          <w:sz w:val="24"/>
          <w:szCs w:val="24"/>
        </w:rPr>
        <w:t>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While the land systems classification in the CLUMondo model includes 17 categories, </w:t>
      </w:r>
      <w:commentRangeStart w:id="100"/>
      <w:r w:rsidRPr="008C2AA1">
        <w:rPr>
          <w:rFonts w:ascii="Times New Roman" w:hAnsi="Times New Roman" w:cs="Times New Roman"/>
          <w:sz w:val="24"/>
          <w:szCs w:val="24"/>
        </w:rPr>
        <w:t>we aggregated these into six categories for further analysis</w:t>
      </w:r>
      <w:commentRangeEnd w:id="100"/>
      <w:r w:rsidR="00364F67">
        <w:commentReference w:id="100"/>
      </w:r>
      <w:r w:rsidRPr="008C2AA1">
        <w:rPr>
          <w:rFonts w:ascii="Times New Roman" w:hAnsi="Times New Roman" w:cs="Times New Roman"/>
          <w:sz w:val="24"/>
          <w:szCs w:val="24"/>
        </w:rPr>
        <w:t xml:space="preserve">: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w:t>
      </w:r>
      <w:commentRangeStart w:id="101"/>
      <w:r w:rsidRPr="008C2AA1">
        <w:rPr>
          <w:rFonts w:ascii="Times New Roman" w:hAnsi="Times New Roman" w:cs="Times New Roman"/>
          <w:sz w:val="24"/>
          <w:szCs w:val="24"/>
        </w:rPr>
        <w:t>secondary habitat types including mosaic forest-agriculture and peri-urban landscapes</w:t>
      </w:r>
      <w:commentRangeEnd w:id="101"/>
      <w:r w:rsidR="00A0478C">
        <w:rPr>
          <w:rStyle w:val="CommentReference"/>
        </w:rPr>
        <w:commentReference w:id="101"/>
      </w:r>
      <w:r w:rsidRPr="008C2AA1">
        <w:rPr>
          <w:rFonts w:ascii="Times New Roman" w:hAnsi="Times New Roman" w:cs="Times New Roman"/>
          <w:sz w:val="24"/>
          <w:szCs w:val="24"/>
        </w:rPr>
        <w:t xml:space="preserve">. Open cropland, </w:t>
      </w:r>
      <w:commentRangeStart w:id="102"/>
      <w:r w:rsidRPr="008C2AA1">
        <w:rPr>
          <w:rFonts w:ascii="Times New Roman" w:hAnsi="Times New Roman" w:cs="Times New Roman"/>
          <w:sz w:val="24"/>
          <w:szCs w:val="24"/>
        </w:rPr>
        <w:t xml:space="preserve">grassland </w:t>
      </w:r>
      <w:commentRangeEnd w:id="102"/>
      <w:r w:rsidR="000829C2">
        <w:rPr>
          <w:rStyle w:val="CommentReference"/>
        </w:rPr>
        <w:commentReference w:id="102"/>
      </w:r>
      <w:r w:rsidRPr="008C2AA1">
        <w:rPr>
          <w:rFonts w:ascii="Times New Roman" w:hAnsi="Times New Roman" w:cs="Times New Roman"/>
          <w:sz w:val="24"/>
          <w:szCs w:val="24"/>
        </w:rPr>
        <w:t>and bare land</w:t>
      </w:r>
      <w:r>
        <w:rPr>
          <w:rFonts w:ascii="Times New Roman" w:hAnsi="Times New Roman" w:cs="Times New Roman"/>
          <w:sz w:val="24"/>
          <w:szCs w:val="24"/>
        </w:rPr>
        <w:t xml:space="preserve"> </w:t>
      </w:r>
      <w:r w:rsidRPr="008C2AA1">
        <w:rPr>
          <w:rFonts w:ascii="Times New Roman" w:hAnsi="Times New Roman" w:cs="Times New Roman"/>
          <w:sz w:val="24"/>
          <w:szCs w:val="24"/>
        </w:rPr>
        <w:t xml:space="preserve">cover, in contrast, </w:t>
      </w:r>
      <w:r w:rsidRPr="007827C3">
        <w:rPr>
          <w:rFonts w:ascii="Times New Roman" w:hAnsi="Times New Roman" w:cs="Times New Roman"/>
          <w:sz w:val="24"/>
          <w:szCs w:val="24"/>
        </w:rPr>
        <w:t xml:space="preserve">are likely to contain little </w:t>
      </w:r>
      <w:r>
        <w:rPr>
          <w:rFonts w:ascii="Times New Roman" w:hAnsi="Times New Roman" w:cs="Times New Roman"/>
          <w:sz w:val="24"/>
          <w:szCs w:val="24"/>
        </w:rPr>
        <w:t xml:space="preserve">to no </w:t>
      </w:r>
      <w:r w:rsidRPr="007827C3">
        <w:rPr>
          <w:rFonts w:ascii="Times New Roman" w:hAnsi="Times New Roman" w:cs="Times New Roman"/>
          <w:sz w:val="24"/>
          <w:szCs w:val="24"/>
        </w:rPr>
        <w:t xml:space="preserve">suitable habitat for these species. </w:t>
      </w:r>
    </w:p>
    <w:p w14:paraId="2CCBDFC9" w14:textId="7908C3B4" w:rsidR="00150A5D" w:rsidRPr="003432B5" w:rsidRDefault="00150A5D" w:rsidP="0088148A">
      <w:pPr>
        <w:pStyle w:val="Default"/>
        <w:spacing w:line="480" w:lineRule="auto"/>
      </w:pPr>
      <w:r w:rsidRPr="007827C3">
        <w:rPr>
          <w:rFonts w:ascii="Times New Roman" w:hAnsi="Times New Roman" w:cs="Times New Roman"/>
          <w:lang w:val="en-CA"/>
        </w:rPr>
        <w:lastRenderedPageBreak/>
        <w:tab/>
      </w:r>
      <w:r w:rsidRPr="003432B5">
        <w:rPr>
          <w:rFonts w:ascii="Times New Roman" w:hAnsi="Times New Roman"/>
          <w:color w:val="00000A"/>
          <w:lang w:val="en-CA"/>
        </w:rPr>
        <w:t>We used the CLUMondo model to simulate land system change for three shared socioeconomic pathway (SSP) scenarios</w:t>
      </w:r>
      <w:r w:rsidRPr="003432B5">
        <w:rPr>
          <w:rFonts w:ascii="Times New Roman" w:hAnsi="Times New Roman" w:cs="Times New Roman"/>
          <w:color w:val="auto"/>
          <w:lang w:val="en-CA"/>
        </w:rPr>
        <w:t xml:space="preserve">, which allow us to compare the </w:t>
      </w:r>
      <w:ins w:id="103" w:author="Joseph Bennett" w:date="2020-01-11T07:12:00Z">
        <w:r w:rsidR="00C06EAD">
          <w:rPr>
            <w:rFonts w:ascii="Times New Roman" w:hAnsi="Times New Roman" w:cs="Times New Roman"/>
            <w:color w:val="auto"/>
            <w:lang w:val="en-CA"/>
          </w:rPr>
          <w:t xml:space="preserve">predicted </w:t>
        </w:r>
      </w:ins>
      <w:r w:rsidRPr="003432B5">
        <w:rPr>
          <w:rFonts w:ascii="Times New Roman" w:hAnsi="Times New Roman" w:cs="Times New Roman"/>
          <w:color w:val="auto"/>
          <w:lang w:val="en-CA"/>
        </w:rPr>
        <w:t>change in land cover between 2000 and 2050 for each scenario</w:t>
      </w:r>
      <w:r w:rsidRPr="003432B5">
        <w:rPr>
          <w:rFonts w:ascii="Times New Roman" w:hAnsi="Times New Roman"/>
          <w:color w:val="00000A"/>
          <w:lang w:val="en-CA"/>
        </w:rPr>
        <w:t xml:space="preserve">. In implementing </w:t>
      </w:r>
      <w:commentRangeStart w:id="104"/>
      <w:r w:rsidRPr="003432B5">
        <w:rPr>
          <w:rFonts w:ascii="Times New Roman" w:hAnsi="Times New Roman"/>
          <w:color w:val="00000A"/>
          <w:lang w:val="en-CA"/>
        </w:rPr>
        <w:t>the three SSP scenarios</w:t>
      </w:r>
      <w:commentRangeEnd w:id="104"/>
      <w:r w:rsidR="00364F67">
        <w:commentReference w:id="104"/>
      </w:r>
      <w:r w:rsidRPr="003432B5">
        <w:rPr>
          <w:rFonts w:ascii="Times New Roman" w:hAnsi="Times New Roman"/>
          <w:color w:val="00000A"/>
          <w:lang w:val="en-CA"/>
        </w:rPr>
        <w:t>, model settings are according to the SSP narratives (O’Neill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2014) while demand for agricultural commodities and livestock are derived from assessments with the integrated assessment model IMAGE (</w:t>
      </w:r>
      <w:hyperlink r:id="rId18" w:anchor="bib0265" w:history="1">
        <w:r w:rsidR="00364F67">
          <w:rPr>
            <w:rStyle w:val="InternetLink"/>
            <w:rFonts w:ascii="Times New Roman" w:hAnsi="Times New Roman" w:cs="Times New Roman"/>
            <w:color w:val="00000A"/>
            <w:lang w:val="en-CA"/>
          </w:rPr>
          <w:t>Stehfest et al., 201</w:t>
        </w:r>
      </w:hyperlink>
      <w:r w:rsidR="00364F67">
        <w:rPr>
          <w:rStyle w:val="InternetLink"/>
          <w:rFonts w:ascii="Times New Roman" w:hAnsi="Times New Roman" w:cs="Times New Roman"/>
          <w:color w:val="00000A"/>
          <w:lang w:val="en-CA"/>
        </w:rPr>
        <w:t>4</w:t>
      </w:r>
      <w:r w:rsidR="00364F67">
        <w:rPr>
          <w:rFonts w:ascii="Times New Roman" w:hAnsi="Times New Roman" w:cs="Times New Roman"/>
          <w:color w:val="00000A"/>
          <w:lang w:val="en-CA"/>
        </w:rPr>
        <w:t>)</w:t>
      </w:r>
      <w:r w:rsidRPr="003432B5">
        <w:rPr>
          <w:rFonts w:ascii="Times New Roman" w:hAnsi="Times New Roman"/>
          <w:color w:val="00000A"/>
          <w:lang w:val="en-CA"/>
        </w:rPr>
        <w:t xml:space="preserve"> at the level of </w:t>
      </w:r>
      <w:commentRangeStart w:id="105"/>
      <w:r w:rsidRPr="003432B5">
        <w:rPr>
          <w:rFonts w:ascii="Times New Roman" w:hAnsi="Times New Roman"/>
          <w:color w:val="00000A"/>
          <w:lang w:val="en-CA"/>
        </w:rPr>
        <w:t>world regions</w:t>
      </w:r>
      <w:commentRangeEnd w:id="105"/>
      <w:r w:rsidR="002C5275">
        <w:rPr>
          <w:rStyle w:val="CommentReference"/>
          <w:rFonts w:asciiTheme="minorHAnsi" w:hAnsiTheme="minorHAnsi" w:cstheme="minorBidi"/>
          <w:color w:val="auto"/>
          <w:lang w:val="en-CA"/>
        </w:rPr>
        <w:commentReference w:id="105"/>
      </w:r>
      <w:r w:rsidRPr="003432B5">
        <w:rPr>
          <w:rFonts w:ascii="Times New Roman" w:hAnsi="Times New Roman"/>
          <w:color w:val="00000A"/>
          <w:lang w:val="en-CA"/>
        </w:rPr>
        <w:t xml:space="preserve">. Climate change is taken into account by </w:t>
      </w:r>
      <w:commentRangeStart w:id="106"/>
      <w:r w:rsidRPr="003432B5">
        <w:rPr>
          <w:rFonts w:ascii="Times New Roman" w:hAnsi="Times New Roman"/>
          <w:color w:val="00000A"/>
          <w:lang w:val="en-CA"/>
        </w:rPr>
        <w:t xml:space="preserve">incorporating change in </w:t>
      </w:r>
      <w:del w:id="107" w:author="Raquel" w:date="2020-02-01T10:29:00Z">
        <w:r w:rsidRPr="003432B5">
          <w:rPr>
            <w:rFonts w:ascii="Times New Roman" w:hAnsi="Times New Roman" w:cs="Times New Roman"/>
            <w:color w:val="auto"/>
            <w:lang w:val="en-CA"/>
          </w:rPr>
          <w:delText>temperate</w:delText>
        </w:r>
      </w:del>
      <w:ins w:id="108" w:author="Raquel" w:date="2020-02-01T10:29:00Z">
        <w:r w:rsidRPr="00A02D6F">
          <w:rPr>
            <w:rFonts w:ascii="Times New Roman" w:hAnsi="Times New Roman" w:cs="Times New Roman"/>
            <w:color w:val="auto"/>
            <w:lang w:val="en-CA"/>
          </w:rPr>
          <w:t>temperat</w:t>
        </w:r>
      </w:ins>
      <w:ins w:id="109" w:author="Raquel" w:date="2020-01-09T09:00:00Z">
        <w:r w:rsidR="00BD0C56">
          <w:rPr>
            <w:rFonts w:ascii="Times New Roman" w:hAnsi="Times New Roman" w:cs="Times New Roman"/>
            <w:color w:val="auto"/>
            <w:lang w:val="en-CA"/>
          </w:rPr>
          <w:t>ur</w:t>
        </w:r>
      </w:ins>
      <w:ins w:id="110" w:author="Raquel" w:date="2020-02-01T10:29:00Z">
        <w:r w:rsidRPr="00A02D6F">
          <w:rPr>
            <w:rFonts w:ascii="Times New Roman" w:hAnsi="Times New Roman" w:cs="Times New Roman"/>
            <w:color w:val="auto"/>
            <w:lang w:val="en-CA"/>
          </w:rPr>
          <w:t>e</w:t>
        </w:r>
      </w:ins>
      <w:r w:rsidRPr="003432B5">
        <w:rPr>
          <w:rFonts w:ascii="Times New Roman" w:hAnsi="Times New Roman"/>
          <w:color w:val="00000A"/>
          <w:lang w:val="en-CA"/>
        </w:rPr>
        <w:t xml:space="preserve"> and precipitation drivers and in suitability for cropland conversion</w:t>
      </w:r>
      <w:commentRangeEnd w:id="106"/>
      <w:r w:rsidR="00BD0C56">
        <w:rPr>
          <w:rStyle w:val="CommentReference"/>
          <w:rFonts w:asciiTheme="minorHAnsi" w:hAnsiTheme="minorHAnsi" w:cstheme="minorBidi"/>
          <w:color w:val="auto"/>
          <w:lang w:val="en-CA"/>
        </w:rPr>
        <w:commentReference w:id="106"/>
      </w:r>
      <w:r w:rsidRPr="003432B5">
        <w:rPr>
          <w:rFonts w:ascii="Times New Roman" w:hAnsi="Times New Roman"/>
          <w:color w:val="00000A"/>
          <w:lang w:val="en-CA"/>
        </w:rPr>
        <w:t xml:space="preserve">. Data used to determine the influence of climate change in CLUMondo was obtained from the Worldclim database </w:t>
      </w:r>
      <w:r w:rsidRPr="003432B5">
        <w:rPr>
          <w:rFonts w:ascii="Times New Roman" w:hAnsi="Times New Roman" w:cs="Times New Roman"/>
          <w:color w:val="auto"/>
          <w:lang w:val="en-CA"/>
        </w:rPr>
        <w:t xml:space="preserve">(Hijmans et al. 2005) </w:t>
      </w:r>
      <w:r w:rsidRPr="003432B5">
        <w:rPr>
          <w:rFonts w:ascii="Times New Roman" w:hAnsi="Times New Roman"/>
          <w:color w:val="00000A"/>
          <w:lang w:val="en-CA"/>
        </w:rPr>
        <w:t>and the FAO’s database on Global Agro-Ecological Zones</w:t>
      </w:r>
      <w:r w:rsidRPr="003432B5">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sidRPr="003432B5">
        <w:rPr>
          <w:rFonts w:ascii="Times New Roman" w:hAnsi="Times New Roman" w:cs="Times New Roman"/>
          <w:color w:val="auto"/>
          <w:lang w:val="en-CA"/>
        </w:rPr>
        <w:t>)</w:t>
      </w:r>
      <w:r w:rsidRPr="003432B5">
        <w:rPr>
          <w:rFonts w:ascii="Times New Roman" w:hAnsi="Times New Roman"/>
          <w:color w:val="00000A"/>
          <w:lang w:val="en-CA"/>
        </w:rPr>
        <w:t>.</w:t>
      </w:r>
      <w:r w:rsidRPr="003432B5">
        <w:rPr>
          <w:rFonts w:ascii="Times New Roman" w:hAnsi="Times New Roman" w:cs="Times New Roman"/>
          <w:color w:val="auto"/>
          <w:lang w:val="en-CA"/>
        </w:rPr>
        <w:t xml:space="preserve"> Climate change radiative forcing is projected to be approximately 6W/m</w:t>
      </w:r>
      <w:r w:rsidRPr="003432B5">
        <w:rPr>
          <w:rFonts w:ascii="Times New Roman" w:hAnsi="Times New Roman"/>
          <w:color w:val="00000A"/>
          <w:lang w:val="en-CA"/>
        </w:rPr>
        <w:t>2</w:t>
      </w:r>
      <w:r w:rsidRPr="003432B5">
        <w:rPr>
          <w:rFonts w:ascii="Times New Roman" w:hAnsi="Times New Roman" w:cs="Times New Roman"/>
          <w:color w:val="auto"/>
          <w:lang w:val="en-CA"/>
        </w:rPr>
        <w:t xml:space="preserve"> by 2100 for the three SSPs, which, by 2050 is equivalent to the </w:t>
      </w:r>
      <w:r w:rsidRPr="003432B5">
        <w:rPr>
          <w:rFonts w:ascii="Times New Roman" w:hAnsi="Times New Roman"/>
          <w:color w:val="00000A"/>
          <w:lang w:val="en-CA"/>
        </w:rPr>
        <w:t>RCP 4.5 and RCP 6 scenarios, or th</w:t>
      </w:r>
      <w:r w:rsidRPr="003432B5">
        <w:rPr>
          <w:rFonts w:ascii="Times New Roman" w:hAnsi="Times New Roman" w:cs="Times New Roman"/>
          <w:color w:val="auto"/>
          <w:lang w:val="en-CA"/>
        </w:rPr>
        <w:t>e SRES B1 scenario (IPCC</w:t>
      </w:r>
      <w:r w:rsidRPr="003432B5">
        <w:rPr>
          <w:rFonts w:ascii="Times New Roman" w:hAnsi="Times New Roman"/>
          <w:color w:val="00000A"/>
          <w:lang w:val="en-CA"/>
        </w:rPr>
        <w:t xml:space="preserve"> 2014). </w:t>
      </w:r>
    </w:p>
    <w:p w14:paraId="2454FB30" w14:textId="77777777" w:rsidR="00150A5D" w:rsidRPr="003432B5" w:rsidRDefault="00150A5D" w:rsidP="0088148A">
      <w:pPr>
        <w:pStyle w:val="Default"/>
        <w:spacing w:line="480" w:lineRule="auto"/>
        <w:ind w:firstLine="720"/>
        <w:rPr>
          <w:rFonts w:ascii="Times New Roman" w:hAnsi="Times New Roman"/>
          <w:color w:val="00000A"/>
          <w:lang w:val="en-CA"/>
        </w:rPr>
      </w:pPr>
      <w:commentRangeStart w:id="111"/>
      <w:r w:rsidRPr="003432B5">
        <w:rPr>
          <w:rFonts w:ascii="Times New Roman" w:hAnsi="Times New Roman"/>
          <w:color w:val="00000A"/>
          <w:lang w:val="en-CA"/>
        </w:rPr>
        <w:t xml:space="preserve">The Sustainability Scenario (SSP1) and the Regional </w:t>
      </w:r>
      <w:r w:rsidRPr="003432B5">
        <w:rPr>
          <w:rFonts w:ascii="Times New Roman" w:hAnsi="Times New Roman" w:cs="Times New Roman"/>
          <w:color w:val="auto"/>
          <w:lang w:val="en-CA"/>
        </w:rPr>
        <w:t>Nationalism</w:t>
      </w:r>
      <w:r w:rsidRPr="003432B5">
        <w:rPr>
          <w:rFonts w:ascii="Times New Roman" w:hAnsi="Times New Roman"/>
          <w:color w:val="00000A"/>
          <w:lang w:val="en-CA"/>
        </w:rPr>
        <w:t xml:space="preserve"> scenario (SSP3) represent contrasting low and high challenges to mitigation and adaptation, respectively (Riahi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2017). In SSP1, development strategies shift globally towards sustainability</w:t>
      </w:r>
      <w:r w:rsidRPr="008C2AA1">
        <w:rPr>
          <w:rFonts w:ascii="Times New Roman" w:hAnsi="Times New Roman" w:cs="Times New Roman"/>
        </w:rPr>
        <w:t xml:space="preserve">.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w:t>
      </w:r>
      <w:r w:rsidRPr="008C2AA1">
        <w:rPr>
          <w:rFonts w:ascii="Times New Roman" w:hAnsi="Times New Roman" w:cs="Times New Roman"/>
        </w:rPr>
        <w:lastRenderedPageBreak/>
        <w:t>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3432B5">
        <w:rPr>
          <w:rFonts w:ascii="Times New Roman" w:hAnsi="Times New Roman"/>
          <w:color w:val="00000A"/>
          <w:lang w:val="en-CA"/>
        </w:rPr>
        <w:t>he intermediate scenario (</w:t>
      </w:r>
      <w:r w:rsidRPr="003432B5">
        <w:rPr>
          <w:rFonts w:ascii="Times New Roman" w:hAnsi="Times New Roman" w:cs="Times New Roman"/>
          <w:color w:val="auto"/>
          <w:lang w:val="en-CA"/>
        </w:rPr>
        <w:t>Business-as-</w:t>
      </w:r>
      <w:r w:rsidRPr="003432B5">
        <w:rPr>
          <w:rFonts w:ascii="Times New Roman" w:hAnsi="Times New Roman"/>
          <w:color w:val="00000A"/>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commentRangeEnd w:id="111"/>
      <w:r w:rsidR="00364F67">
        <w:commentReference w:id="111"/>
      </w:r>
    </w:p>
    <w:p w14:paraId="428E6FDD" w14:textId="77777777" w:rsidR="003F0DC9" w:rsidRPr="003432B5" w:rsidRDefault="003F0DC9" w:rsidP="0088148A">
      <w:pPr>
        <w:pStyle w:val="Default"/>
        <w:spacing w:line="480" w:lineRule="auto"/>
        <w:rPr>
          <w:rFonts w:ascii="Times New Roman" w:hAnsi="Times New Roman" w:cs="Times New Roman"/>
          <w:color w:val="auto"/>
          <w:lang w:val="en-CA"/>
        </w:rPr>
      </w:pPr>
    </w:p>
    <w:p w14:paraId="6B3519C1" w14:textId="3CAA9924" w:rsidR="00150A5D" w:rsidRPr="003432B5" w:rsidRDefault="003F0DC9" w:rsidP="0088148A">
      <w:pPr>
        <w:pStyle w:val="Default"/>
        <w:spacing w:line="480" w:lineRule="auto"/>
        <w:rPr>
          <w:rFonts w:ascii="Times New Roman" w:hAnsi="Times New Roman" w:cs="Times New Roman"/>
          <w:color w:val="auto"/>
          <w:lang w:val="en-CA"/>
        </w:rPr>
      </w:pPr>
      <w:r w:rsidRPr="003432B5">
        <w:rPr>
          <w:rFonts w:ascii="Times New Roman" w:hAnsi="Times New Roman" w:cs="Times New Roman"/>
          <w:color w:val="auto"/>
          <w:lang w:val="en-CA"/>
        </w:rPr>
        <w:t xml:space="preserve">Each of the 23 </w:t>
      </w:r>
      <w:commentRangeStart w:id="112"/>
      <w:r w:rsidRPr="003432B5">
        <w:rPr>
          <w:rFonts w:ascii="Times New Roman" w:hAnsi="Times New Roman" w:cs="Times New Roman"/>
          <w:color w:val="auto"/>
          <w:lang w:val="en-CA"/>
        </w:rPr>
        <w:t>land</w:t>
      </w:r>
      <w:commentRangeEnd w:id="112"/>
      <w:r w:rsidR="00364F67">
        <w:commentReference w:id="112"/>
      </w:r>
      <w:r w:rsidRPr="003432B5">
        <w:rPr>
          <w:rFonts w:ascii="Times New Roman" w:hAnsi="Times New Roman" w:cs="Times New Roman"/>
          <w:color w:val="auto"/>
          <w:lang w:val="en-CA"/>
        </w:rPr>
        <w:t xml:space="preserve"> u</w:t>
      </w:r>
      <w:commentRangeStart w:id="113"/>
      <w:r w:rsidRPr="003432B5">
        <w:rPr>
          <w:rFonts w:ascii="Times New Roman" w:hAnsi="Times New Roman" w:cs="Times New Roman"/>
          <w:color w:val="auto"/>
          <w:lang w:val="en-CA"/>
        </w:rPr>
        <w:t xml:space="preserve">se classes was assigned a threat score, </w:t>
      </w:r>
      <w:commentRangeEnd w:id="113"/>
      <w:r w:rsidR="00364F67">
        <w:commentReference w:id="113"/>
      </w:r>
      <w:r w:rsidRPr="003432B5">
        <w:rPr>
          <w:rFonts w:ascii="Times New Roman" w:hAnsi="Times New Roman" w:cs="Times New Roman"/>
          <w:color w:val="auto"/>
          <w:lang w:val="en-CA"/>
        </w:rPr>
        <w:t xml:space="preserve">based on the following </w:t>
      </w:r>
      <w:commentRangeStart w:id="114"/>
      <w:commentRangeStart w:id="115"/>
      <w:r w:rsidRPr="003432B5">
        <w:rPr>
          <w:rFonts w:ascii="Times New Roman" w:hAnsi="Times New Roman" w:cs="Times New Roman"/>
          <w:color w:val="auto"/>
          <w:lang w:val="en-CA"/>
        </w:rPr>
        <w:t>table</w:t>
      </w:r>
      <w:commentRangeEnd w:id="114"/>
      <w:commentRangeEnd w:id="115"/>
      <w:r w:rsidR="00364F67">
        <w:commentReference w:id="114"/>
      </w:r>
      <w:r w:rsidR="00BD0C56">
        <w:rPr>
          <w:rStyle w:val="CommentReference"/>
          <w:rFonts w:asciiTheme="minorHAnsi" w:hAnsiTheme="minorHAnsi" w:cstheme="minorBidi"/>
          <w:color w:val="auto"/>
          <w:lang w:val="en-CA"/>
        </w:rPr>
        <w:commentReference w:id="115"/>
      </w:r>
      <w:r w:rsidRPr="003432B5">
        <w:rPr>
          <w:rFonts w:ascii="Times New Roman" w:hAnsi="Times New Roman" w:cs="Times New Roman"/>
          <w:color w:val="auto"/>
          <w:lang w:val="en-CA"/>
        </w:rPr>
        <w:t xml:space="preserve">. The final threat score was comprised of crop, livestock and urban components, which were added to yield a </w:t>
      </w:r>
      <w:commentRangeStart w:id="116"/>
      <w:r w:rsidRPr="003432B5">
        <w:rPr>
          <w:rFonts w:ascii="Times New Roman" w:hAnsi="Times New Roman" w:cs="Times New Roman"/>
          <w:color w:val="auto"/>
          <w:lang w:val="en-CA"/>
        </w:rPr>
        <w:t xml:space="preserve">final threat </w:t>
      </w:r>
      <w:commentRangeStart w:id="117"/>
      <w:r w:rsidRPr="003432B5">
        <w:rPr>
          <w:rFonts w:ascii="Times New Roman" w:hAnsi="Times New Roman" w:cs="Times New Roman"/>
          <w:color w:val="auto"/>
          <w:lang w:val="en-CA"/>
        </w:rPr>
        <w:t>score</w:t>
      </w:r>
      <w:commentRangeEnd w:id="116"/>
      <w:commentRangeEnd w:id="117"/>
      <w:r w:rsidR="00364F67">
        <w:commentReference w:id="116"/>
      </w:r>
      <w:r w:rsidR="00C06EAD">
        <w:rPr>
          <w:rStyle w:val="CommentReference"/>
          <w:rFonts w:asciiTheme="minorHAnsi" w:hAnsiTheme="minorHAnsi" w:cstheme="minorBidi"/>
          <w:color w:val="auto"/>
          <w:lang w:val="en-CA"/>
        </w:rPr>
        <w:commentReference w:id="117"/>
      </w:r>
      <w:r w:rsidRPr="003432B5">
        <w:rPr>
          <w:rFonts w:ascii="Times New Roman" w:hAnsi="Times New Roman" w:cs="Times New Roman"/>
          <w:color w:val="auto"/>
          <w:lang w:val="en-CA"/>
        </w:rPr>
        <w:t>.</w:t>
      </w:r>
      <w:r w:rsidR="00150A5D" w:rsidRPr="003432B5">
        <w:rPr>
          <w:rFonts w:ascii="Times New Roman" w:hAnsi="Times New Roman"/>
          <w:color w:val="00000A"/>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3432B5">
        <w:trPr>
          <w:trHeight w:val="300"/>
        </w:trPr>
        <w:tc>
          <w:tcPr>
            <w:tcW w:w="380" w:type="dxa"/>
            <w:tcBorders>
              <w:top w:val="nil"/>
              <w:left w:val="nil"/>
              <w:bottom w:val="nil"/>
              <w:right w:val="nil"/>
            </w:tcBorders>
            <w:shd w:val="clear" w:color="auto" w:fill="auto"/>
            <w:noWrap/>
            <w:vAlign w:val="bottom"/>
          </w:tcPr>
          <w:p w14:paraId="31876B4B"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tcPr>
          <w:p w14:paraId="332BF856"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tcPr>
          <w:p w14:paraId="38E2B7C9"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threat_score</w:t>
            </w:r>
          </w:p>
        </w:tc>
        <w:tc>
          <w:tcPr>
            <w:tcW w:w="1000" w:type="dxa"/>
            <w:tcBorders>
              <w:top w:val="nil"/>
              <w:left w:val="nil"/>
              <w:bottom w:val="nil"/>
              <w:right w:val="nil"/>
            </w:tcBorders>
            <w:shd w:val="clear" w:color="auto" w:fill="auto"/>
            <w:noWrap/>
            <w:vAlign w:val="bottom"/>
          </w:tcPr>
          <w:p w14:paraId="6CB16ADD"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crop_part</w:t>
            </w:r>
          </w:p>
        </w:tc>
        <w:tc>
          <w:tcPr>
            <w:tcW w:w="1420" w:type="dxa"/>
            <w:tcBorders>
              <w:top w:val="nil"/>
              <w:left w:val="nil"/>
              <w:bottom w:val="nil"/>
              <w:right w:val="nil"/>
            </w:tcBorders>
            <w:shd w:val="clear" w:color="auto" w:fill="auto"/>
            <w:noWrap/>
            <w:vAlign w:val="bottom"/>
          </w:tcPr>
          <w:p w14:paraId="6D5DA01C"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livestock_part</w:t>
            </w:r>
          </w:p>
        </w:tc>
        <w:tc>
          <w:tcPr>
            <w:tcW w:w="1120" w:type="dxa"/>
            <w:tcBorders>
              <w:top w:val="nil"/>
              <w:left w:val="nil"/>
              <w:bottom w:val="nil"/>
              <w:right w:val="nil"/>
            </w:tcBorders>
            <w:shd w:val="clear" w:color="auto" w:fill="auto"/>
            <w:noWrap/>
            <w:vAlign w:val="bottom"/>
          </w:tcPr>
          <w:p w14:paraId="3BD44DE1"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urban_part</w:t>
            </w:r>
          </w:p>
        </w:tc>
      </w:tr>
      <w:tr w:rsidR="00E513BA" w:rsidRPr="00E513BA" w14:paraId="0CBD63DB" w14:textId="77777777" w:rsidTr="003432B5">
        <w:trPr>
          <w:trHeight w:val="300"/>
        </w:trPr>
        <w:tc>
          <w:tcPr>
            <w:tcW w:w="380" w:type="dxa"/>
            <w:tcBorders>
              <w:top w:val="nil"/>
              <w:left w:val="nil"/>
              <w:bottom w:val="nil"/>
              <w:right w:val="nil"/>
            </w:tcBorders>
            <w:shd w:val="clear" w:color="000000" w:fill="FFEBCC"/>
            <w:noWrap/>
            <w:vAlign w:val="bottom"/>
          </w:tcPr>
          <w:p w14:paraId="0D7C28AF"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tcPr>
          <w:p w14:paraId="6F317532"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tcPr>
          <w:p w14:paraId="576A052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1953E0D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41E64D4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B2EC8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517DB92" w14:textId="77777777" w:rsidTr="003432B5">
        <w:trPr>
          <w:trHeight w:val="300"/>
        </w:trPr>
        <w:tc>
          <w:tcPr>
            <w:tcW w:w="380" w:type="dxa"/>
            <w:tcBorders>
              <w:top w:val="nil"/>
              <w:left w:val="nil"/>
              <w:bottom w:val="nil"/>
              <w:right w:val="nil"/>
            </w:tcBorders>
            <w:shd w:val="clear" w:color="000000" w:fill="FFDAB0"/>
            <w:noWrap/>
            <w:vAlign w:val="bottom"/>
          </w:tcPr>
          <w:p w14:paraId="58AC86D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tcPr>
          <w:p w14:paraId="6DBD2451"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tcPr>
          <w:p w14:paraId="0C272533"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54CACD0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329360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5F0B71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583857B" w14:textId="77777777" w:rsidTr="003432B5">
        <w:trPr>
          <w:trHeight w:val="300"/>
        </w:trPr>
        <w:tc>
          <w:tcPr>
            <w:tcW w:w="380" w:type="dxa"/>
            <w:tcBorders>
              <w:top w:val="nil"/>
              <w:left w:val="nil"/>
              <w:bottom w:val="nil"/>
              <w:right w:val="nil"/>
            </w:tcBorders>
            <w:shd w:val="clear" w:color="000000" w:fill="FFBD80"/>
            <w:noWrap/>
            <w:vAlign w:val="bottom"/>
          </w:tcPr>
          <w:p w14:paraId="0F4F547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tcPr>
          <w:p w14:paraId="71675C2C"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tcPr>
          <w:p w14:paraId="2547FE1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55ECA1B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7205852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8D243E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4C39E6" w14:textId="77777777" w:rsidTr="003432B5">
        <w:trPr>
          <w:trHeight w:val="300"/>
        </w:trPr>
        <w:tc>
          <w:tcPr>
            <w:tcW w:w="380" w:type="dxa"/>
            <w:tcBorders>
              <w:top w:val="nil"/>
              <w:left w:val="nil"/>
              <w:bottom w:val="nil"/>
              <w:right w:val="nil"/>
            </w:tcBorders>
            <w:shd w:val="clear" w:color="000000" w:fill="FFAD66"/>
            <w:noWrap/>
            <w:vAlign w:val="bottom"/>
          </w:tcPr>
          <w:p w14:paraId="71A478A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3</w:t>
            </w:r>
          </w:p>
        </w:tc>
        <w:tc>
          <w:tcPr>
            <w:tcW w:w="6040" w:type="dxa"/>
            <w:tcBorders>
              <w:top w:val="nil"/>
              <w:left w:val="nil"/>
              <w:bottom w:val="nil"/>
              <w:right w:val="nil"/>
            </w:tcBorders>
            <w:shd w:val="clear" w:color="000000" w:fill="FFAD66"/>
            <w:noWrap/>
            <w:vAlign w:val="bottom"/>
          </w:tcPr>
          <w:p w14:paraId="4DB49420"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tcPr>
          <w:p w14:paraId="23A36F2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FEC421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35AFA60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E80125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3BCE0F1" w14:textId="77777777" w:rsidTr="003432B5">
        <w:trPr>
          <w:trHeight w:val="300"/>
        </w:trPr>
        <w:tc>
          <w:tcPr>
            <w:tcW w:w="380" w:type="dxa"/>
            <w:tcBorders>
              <w:top w:val="nil"/>
              <w:left w:val="nil"/>
              <w:bottom w:val="nil"/>
              <w:right w:val="nil"/>
            </w:tcBorders>
            <w:shd w:val="clear" w:color="000000" w:fill="FA9039"/>
            <w:noWrap/>
            <w:vAlign w:val="bottom"/>
          </w:tcPr>
          <w:p w14:paraId="4155D91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tcPr>
          <w:p w14:paraId="1575109C"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tcPr>
          <w:p w14:paraId="470AFA5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0B3231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1F962C5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F301C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9CAEA4" w14:textId="77777777" w:rsidTr="003432B5">
        <w:trPr>
          <w:trHeight w:val="300"/>
        </w:trPr>
        <w:tc>
          <w:tcPr>
            <w:tcW w:w="380" w:type="dxa"/>
            <w:tcBorders>
              <w:top w:val="nil"/>
              <w:left w:val="nil"/>
              <w:bottom w:val="nil"/>
              <w:right w:val="nil"/>
            </w:tcBorders>
            <w:shd w:val="clear" w:color="000000" w:fill="F58625"/>
            <w:noWrap/>
            <w:vAlign w:val="bottom"/>
          </w:tcPr>
          <w:p w14:paraId="100E707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tcPr>
          <w:p w14:paraId="14FE5DAE"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tcPr>
          <w:p w14:paraId="7D5C8FC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6304047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2C2CB8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4A9CBA1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CA40595" w14:textId="77777777" w:rsidTr="003432B5">
        <w:trPr>
          <w:trHeight w:val="300"/>
        </w:trPr>
        <w:tc>
          <w:tcPr>
            <w:tcW w:w="380" w:type="dxa"/>
            <w:tcBorders>
              <w:top w:val="nil"/>
              <w:left w:val="nil"/>
              <w:bottom w:val="nil"/>
              <w:right w:val="nil"/>
            </w:tcBorders>
            <w:shd w:val="clear" w:color="000000" w:fill="547FA1"/>
            <w:noWrap/>
            <w:vAlign w:val="bottom"/>
          </w:tcPr>
          <w:p w14:paraId="0AE4CE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tcPr>
          <w:p w14:paraId="06C1A7F6"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tcPr>
          <w:p w14:paraId="4E5536A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61F481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691C77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040E88D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5F7E237" w14:textId="77777777" w:rsidTr="003432B5">
        <w:trPr>
          <w:trHeight w:val="300"/>
        </w:trPr>
        <w:tc>
          <w:tcPr>
            <w:tcW w:w="380" w:type="dxa"/>
            <w:tcBorders>
              <w:top w:val="nil"/>
              <w:left w:val="nil"/>
              <w:bottom w:val="nil"/>
              <w:right w:val="nil"/>
            </w:tcBorders>
            <w:shd w:val="clear" w:color="000000" w:fill="D3E5E9"/>
            <w:noWrap/>
            <w:vAlign w:val="bottom"/>
          </w:tcPr>
          <w:p w14:paraId="7B76F36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7</w:t>
            </w:r>
          </w:p>
        </w:tc>
        <w:tc>
          <w:tcPr>
            <w:tcW w:w="6040" w:type="dxa"/>
            <w:tcBorders>
              <w:top w:val="nil"/>
              <w:left w:val="nil"/>
              <w:bottom w:val="nil"/>
              <w:right w:val="nil"/>
            </w:tcBorders>
            <w:shd w:val="clear" w:color="000000" w:fill="D3E5E9"/>
            <w:noWrap/>
            <w:vAlign w:val="bottom"/>
          </w:tcPr>
          <w:p w14:paraId="1D6595AF"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tcPr>
          <w:p w14:paraId="5D2C226E"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131B73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6B4EB0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4CFE1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F2BD894" w14:textId="77777777" w:rsidTr="003432B5">
        <w:trPr>
          <w:trHeight w:val="300"/>
        </w:trPr>
        <w:tc>
          <w:tcPr>
            <w:tcW w:w="380" w:type="dxa"/>
            <w:tcBorders>
              <w:top w:val="nil"/>
              <w:left w:val="nil"/>
              <w:bottom w:val="nil"/>
              <w:right w:val="nil"/>
            </w:tcBorders>
            <w:shd w:val="clear" w:color="000000" w:fill="A5BFCE"/>
            <w:noWrap/>
            <w:vAlign w:val="bottom"/>
          </w:tcPr>
          <w:p w14:paraId="41AE45A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tcPr>
          <w:p w14:paraId="55B3D4B0"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tcPr>
          <w:p w14:paraId="6EF351C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7954A7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5556A0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8D06E7F"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FAC724D" w14:textId="77777777" w:rsidTr="003432B5">
        <w:trPr>
          <w:trHeight w:val="300"/>
        </w:trPr>
        <w:tc>
          <w:tcPr>
            <w:tcW w:w="380" w:type="dxa"/>
            <w:tcBorders>
              <w:top w:val="nil"/>
              <w:left w:val="nil"/>
              <w:bottom w:val="nil"/>
              <w:right w:val="nil"/>
            </w:tcBorders>
            <w:shd w:val="clear" w:color="000000" w:fill="7D9FB8"/>
            <w:noWrap/>
            <w:vAlign w:val="bottom"/>
          </w:tcPr>
          <w:p w14:paraId="4020627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tcPr>
          <w:p w14:paraId="356E014A"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tcPr>
          <w:p w14:paraId="5834451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684BF2C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44AC96B4"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2C1E40E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50D0998" w14:textId="77777777" w:rsidTr="003432B5">
        <w:trPr>
          <w:trHeight w:val="300"/>
        </w:trPr>
        <w:tc>
          <w:tcPr>
            <w:tcW w:w="380" w:type="dxa"/>
            <w:tcBorders>
              <w:top w:val="nil"/>
              <w:left w:val="nil"/>
              <w:bottom w:val="nil"/>
              <w:right w:val="nil"/>
            </w:tcBorders>
            <w:shd w:val="clear" w:color="000000" w:fill="E5D5F2"/>
            <w:noWrap/>
            <w:vAlign w:val="bottom"/>
          </w:tcPr>
          <w:p w14:paraId="35A9B70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tcPr>
          <w:p w14:paraId="4ADF9D8D"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tcPr>
          <w:p w14:paraId="7FABF66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3198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4C445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78A4CB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D260B" w14:textId="77777777" w:rsidTr="003432B5">
        <w:trPr>
          <w:trHeight w:val="300"/>
        </w:trPr>
        <w:tc>
          <w:tcPr>
            <w:tcW w:w="380" w:type="dxa"/>
            <w:tcBorders>
              <w:top w:val="nil"/>
              <w:left w:val="nil"/>
              <w:bottom w:val="nil"/>
              <w:right w:val="nil"/>
            </w:tcBorders>
            <w:shd w:val="clear" w:color="000000" w:fill="B393C2"/>
            <w:noWrap/>
            <w:vAlign w:val="bottom"/>
          </w:tcPr>
          <w:p w14:paraId="4036034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tcPr>
          <w:p w14:paraId="7328ACAE"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tcPr>
          <w:p w14:paraId="7A7593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B95A1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65023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B7A2C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E62CD0" w14:textId="77777777" w:rsidTr="003432B5">
        <w:trPr>
          <w:trHeight w:val="300"/>
        </w:trPr>
        <w:tc>
          <w:tcPr>
            <w:tcW w:w="380" w:type="dxa"/>
            <w:tcBorders>
              <w:top w:val="nil"/>
              <w:left w:val="nil"/>
              <w:bottom w:val="nil"/>
              <w:right w:val="nil"/>
            </w:tcBorders>
            <w:shd w:val="clear" w:color="000000" w:fill="865A97"/>
            <w:noWrap/>
            <w:vAlign w:val="bottom"/>
          </w:tcPr>
          <w:p w14:paraId="12A945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tcPr>
          <w:p w14:paraId="02D14B4A"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tcPr>
          <w:p w14:paraId="3242167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2C64E97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365D4BF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38962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5BF6E87" w14:textId="77777777" w:rsidTr="003432B5">
        <w:trPr>
          <w:trHeight w:val="300"/>
        </w:trPr>
        <w:tc>
          <w:tcPr>
            <w:tcW w:w="380" w:type="dxa"/>
            <w:tcBorders>
              <w:top w:val="nil"/>
              <w:left w:val="nil"/>
              <w:bottom w:val="nil"/>
              <w:right w:val="nil"/>
            </w:tcBorders>
            <w:shd w:val="clear" w:color="000000" w:fill="267300"/>
            <w:noWrap/>
            <w:vAlign w:val="bottom"/>
          </w:tcPr>
          <w:p w14:paraId="0E521A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lastRenderedPageBreak/>
              <w:t>13</w:t>
            </w:r>
          </w:p>
        </w:tc>
        <w:tc>
          <w:tcPr>
            <w:tcW w:w="6040" w:type="dxa"/>
            <w:tcBorders>
              <w:top w:val="nil"/>
              <w:left w:val="nil"/>
              <w:bottom w:val="nil"/>
              <w:right w:val="nil"/>
            </w:tcBorders>
            <w:shd w:val="clear" w:color="000000" w:fill="267300"/>
            <w:noWrap/>
            <w:vAlign w:val="bottom"/>
          </w:tcPr>
          <w:p w14:paraId="7EBE538A"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tcPr>
          <w:p w14:paraId="6697C7C5"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67D7CD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CF26C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B49B5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4C0A63F6" w14:textId="77777777" w:rsidTr="003432B5">
        <w:trPr>
          <w:trHeight w:val="300"/>
        </w:trPr>
        <w:tc>
          <w:tcPr>
            <w:tcW w:w="380" w:type="dxa"/>
            <w:tcBorders>
              <w:top w:val="nil"/>
              <w:left w:val="nil"/>
              <w:bottom w:val="nil"/>
              <w:right w:val="nil"/>
            </w:tcBorders>
            <w:shd w:val="clear" w:color="000000" w:fill="70A800"/>
            <w:noWrap/>
            <w:vAlign w:val="bottom"/>
          </w:tcPr>
          <w:p w14:paraId="0BFFFE4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tcPr>
          <w:p w14:paraId="76CB677F"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tcPr>
          <w:p w14:paraId="744E74A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0DF60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473A9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2D61B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6FFEF84" w14:textId="77777777" w:rsidTr="003432B5">
        <w:trPr>
          <w:trHeight w:val="300"/>
        </w:trPr>
        <w:tc>
          <w:tcPr>
            <w:tcW w:w="380" w:type="dxa"/>
            <w:tcBorders>
              <w:top w:val="nil"/>
              <w:left w:val="nil"/>
              <w:bottom w:val="nil"/>
              <w:right w:val="nil"/>
            </w:tcBorders>
            <w:shd w:val="clear" w:color="000000" w:fill="89CD66"/>
            <w:noWrap/>
            <w:vAlign w:val="bottom"/>
          </w:tcPr>
          <w:p w14:paraId="45A9B89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tcPr>
          <w:p w14:paraId="1B1B16FB"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tcPr>
          <w:p w14:paraId="794D4F6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5EC39C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27137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7C69EE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0F3F4" w14:textId="77777777" w:rsidTr="003432B5">
        <w:trPr>
          <w:trHeight w:val="300"/>
        </w:trPr>
        <w:tc>
          <w:tcPr>
            <w:tcW w:w="380" w:type="dxa"/>
            <w:tcBorders>
              <w:top w:val="nil"/>
              <w:left w:val="nil"/>
              <w:bottom w:val="nil"/>
              <w:right w:val="nil"/>
            </w:tcBorders>
            <w:shd w:val="clear" w:color="000000" w:fill="C9D7C2"/>
            <w:noWrap/>
            <w:vAlign w:val="bottom"/>
          </w:tcPr>
          <w:p w14:paraId="2394405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tcPr>
          <w:p w14:paraId="09753BF3"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tcPr>
          <w:p w14:paraId="718993C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45F7CDA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4E986F2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48EC366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0D633F5" w14:textId="77777777" w:rsidTr="003432B5">
        <w:trPr>
          <w:trHeight w:val="300"/>
        </w:trPr>
        <w:tc>
          <w:tcPr>
            <w:tcW w:w="380" w:type="dxa"/>
            <w:tcBorders>
              <w:top w:val="nil"/>
              <w:left w:val="nil"/>
              <w:bottom w:val="nil"/>
              <w:right w:val="nil"/>
            </w:tcBorders>
            <w:shd w:val="clear" w:color="000000" w:fill="D9E8BC"/>
            <w:noWrap/>
            <w:vAlign w:val="bottom"/>
          </w:tcPr>
          <w:p w14:paraId="3ECB90E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tcPr>
          <w:p w14:paraId="2282259D"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tcPr>
          <w:p w14:paraId="75E9C7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48482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0A9ABBA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6D1EC77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AED0659" w14:textId="77777777" w:rsidTr="003432B5">
        <w:trPr>
          <w:trHeight w:val="300"/>
        </w:trPr>
        <w:tc>
          <w:tcPr>
            <w:tcW w:w="380" w:type="dxa"/>
            <w:tcBorders>
              <w:top w:val="nil"/>
              <w:left w:val="nil"/>
              <w:bottom w:val="nil"/>
              <w:right w:val="nil"/>
            </w:tcBorders>
            <w:shd w:val="clear" w:color="000000" w:fill="C7E371"/>
            <w:noWrap/>
            <w:vAlign w:val="bottom"/>
          </w:tcPr>
          <w:p w14:paraId="44942C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tcPr>
          <w:p w14:paraId="037167F8"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tcPr>
          <w:p w14:paraId="30AE3FB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27CFA9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4B8826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156FBE8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D88E262" w14:textId="77777777" w:rsidTr="003432B5">
        <w:trPr>
          <w:trHeight w:val="300"/>
        </w:trPr>
        <w:tc>
          <w:tcPr>
            <w:tcW w:w="380" w:type="dxa"/>
            <w:tcBorders>
              <w:top w:val="nil"/>
              <w:left w:val="nil"/>
              <w:bottom w:val="nil"/>
              <w:right w:val="nil"/>
            </w:tcBorders>
            <w:shd w:val="clear" w:color="000000" w:fill="CDCD66"/>
            <w:noWrap/>
            <w:vAlign w:val="bottom"/>
          </w:tcPr>
          <w:p w14:paraId="7219853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tcPr>
          <w:p w14:paraId="58182C47"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tcPr>
          <w:p w14:paraId="32677A8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46D48B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30A9D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952EE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8AFA377" w14:textId="77777777" w:rsidTr="003432B5">
        <w:trPr>
          <w:trHeight w:val="300"/>
        </w:trPr>
        <w:tc>
          <w:tcPr>
            <w:tcW w:w="380" w:type="dxa"/>
            <w:tcBorders>
              <w:top w:val="nil"/>
              <w:left w:val="nil"/>
              <w:bottom w:val="nil"/>
              <w:right w:val="nil"/>
            </w:tcBorders>
            <w:shd w:val="clear" w:color="000000" w:fill="CCCCCC"/>
            <w:noWrap/>
            <w:vAlign w:val="bottom"/>
          </w:tcPr>
          <w:p w14:paraId="3761AAD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tcPr>
          <w:p w14:paraId="38E48B12"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tcPr>
          <w:p w14:paraId="32B8008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57F88CA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5391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2B62CF1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D38F94A" w14:textId="77777777" w:rsidTr="003432B5">
        <w:trPr>
          <w:trHeight w:val="300"/>
        </w:trPr>
        <w:tc>
          <w:tcPr>
            <w:tcW w:w="380" w:type="dxa"/>
            <w:tcBorders>
              <w:top w:val="nil"/>
              <w:left w:val="nil"/>
              <w:bottom w:val="nil"/>
              <w:right w:val="nil"/>
            </w:tcBorders>
            <w:shd w:val="clear" w:color="000000" w:fill="9C9C9C"/>
            <w:noWrap/>
            <w:vAlign w:val="bottom"/>
          </w:tcPr>
          <w:p w14:paraId="551EB43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tcPr>
          <w:p w14:paraId="15F58837"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tcPr>
          <w:p w14:paraId="077769B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B1F731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08FED0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C845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F14E1D" w14:textId="77777777" w:rsidTr="003432B5">
        <w:trPr>
          <w:trHeight w:val="300"/>
        </w:trPr>
        <w:tc>
          <w:tcPr>
            <w:tcW w:w="380" w:type="dxa"/>
            <w:tcBorders>
              <w:top w:val="nil"/>
              <w:left w:val="nil"/>
              <w:bottom w:val="nil"/>
              <w:right w:val="nil"/>
            </w:tcBorders>
            <w:shd w:val="clear" w:color="000000" w:fill="FE0000"/>
            <w:noWrap/>
            <w:vAlign w:val="bottom"/>
          </w:tcPr>
          <w:p w14:paraId="4DC0690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tcPr>
          <w:p w14:paraId="6989B630"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tcPr>
          <w:p w14:paraId="631F3351"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F00892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299CD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317F7D2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r>
      <w:tr w:rsidR="00E513BA" w:rsidRPr="00E513BA" w14:paraId="3CB1F669" w14:textId="77777777" w:rsidTr="003432B5">
        <w:trPr>
          <w:trHeight w:val="300"/>
        </w:trPr>
        <w:tc>
          <w:tcPr>
            <w:tcW w:w="380" w:type="dxa"/>
            <w:tcBorders>
              <w:top w:val="nil"/>
              <w:left w:val="nil"/>
              <w:bottom w:val="nil"/>
              <w:right w:val="nil"/>
            </w:tcBorders>
            <w:shd w:val="clear" w:color="000000" w:fill="A80000"/>
            <w:noWrap/>
            <w:vAlign w:val="bottom"/>
          </w:tcPr>
          <w:p w14:paraId="7E4E553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tcPr>
          <w:p w14:paraId="1E2754E2"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tcPr>
          <w:p w14:paraId="65F013ED"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639634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22A2A87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5266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r>
    </w:tbl>
    <w:p w14:paraId="46A3856B" w14:textId="4BB6D2A8" w:rsidR="00150A5D" w:rsidRDefault="00150A5D" w:rsidP="0088148A">
      <w:pPr>
        <w:spacing w:line="480" w:lineRule="auto"/>
        <w:rPr>
          <w:rFonts w:ascii="Times New Roman" w:hAnsi="Times New Roman" w:cs="Times New Roman"/>
          <w:i/>
          <w:iCs/>
          <w:sz w:val="24"/>
          <w:szCs w:val="24"/>
        </w:rPr>
      </w:pPr>
    </w:p>
    <w:p w14:paraId="3FBC5BF6" w14:textId="14DC1688" w:rsidR="00722603" w:rsidRPr="00722603" w:rsidRDefault="00722603" w:rsidP="0088148A">
      <w:pPr>
        <w:spacing w:line="480" w:lineRule="auto"/>
        <w:rPr>
          <w:rFonts w:ascii="Times New Roman" w:hAnsi="Times New Roman" w:cs="Times New Roman"/>
          <w:sz w:val="24"/>
          <w:szCs w:val="24"/>
        </w:rPr>
      </w:pPr>
      <w:commentRangeStart w:id="118"/>
      <w:r>
        <w:rPr>
          <w:rFonts w:ascii="Times New Roman" w:hAnsi="Times New Roman" w:cs="Times New Roman"/>
          <w:sz w:val="24"/>
          <w:szCs w:val="24"/>
        </w:rPr>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w:t>
      </w:r>
      <w:commentRangeStart w:id="119"/>
      <w:commentRangeStart w:id="120"/>
      <w:r w:rsidR="00FE76AB">
        <w:rPr>
          <w:rFonts w:ascii="Times New Roman" w:hAnsi="Times New Roman" w:cs="Times New Roman"/>
          <w:sz w:val="24"/>
          <w:szCs w:val="24"/>
        </w:rPr>
        <w:t>current</w:t>
      </w:r>
      <w:commentRangeEnd w:id="119"/>
      <w:r w:rsidR="00364F67">
        <w:commentReference w:id="119"/>
      </w:r>
      <w:commentRangeEnd w:id="120"/>
      <w:r w:rsidR="00364F67">
        <w:commentReference w:id="120"/>
      </w:r>
      <w:r w:rsidR="00FE76AB">
        <w:rPr>
          <w:rFonts w:ascii="Times New Roman" w:hAnsi="Times New Roman" w:cs="Times New Roman"/>
          <w:sz w:val="24"/>
          <w:szCs w:val="24"/>
        </w:rPr>
        <w:t xml:space="preserve"> (1/3 weight) and future predictions (2/3 weight). </w:t>
      </w:r>
      <w:commentRangeEnd w:id="118"/>
      <w:r w:rsidR="00B85EB7">
        <w:rPr>
          <w:rStyle w:val="CommentReference"/>
        </w:rPr>
        <w:commentReference w:id="118"/>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3432B5">
        <w:trPr>
          <w:trHeight w:val="300"/>
        </w:trPr>
        <w:tc>
          <w:tcPr>
            <w:tcW w:w="820" w:type="dxa"/>
            <w:tcBorders>
              <w:top w:val="nil"/>
              <w:left w:val="nil"/>
              <w:bottom w:val="nil"/>
              <w:right w:val="nil"/>
            </w:tcBorders>
            <w:shd w:val="clear" w:color="000000" w:fill="D0CECE"/>
            <w:noWrap/>
            <w:vAlign w:val="bottom"/>
          </w:tcPr>
          <w:p w14:paraId="1E8FEDCA" w14:textId="77777777" w:rsidR="001A7CC2" w:rsidRPr="001A7CC2" w:rsidRDefault="001A7CC2"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 xml:space="preserve">current </w:t>
            </w:r>
          </w:p>
        </w:tc>
        <w:tc>
          <w:tcPr>
            <w:tcW w:w="700" w:type="dxa"/>
            <w:tcBorders>
              <w:top w:val="nil"/>
              <w:left w:val="nil"/>
              <w:bottom w:val="nil"/>
              <w:right w:val="nil"/>
            </w:tcBorders>
            <w:shd w:val="clear" w:color="000000" w:fill="F8CBAD"/>
            <w:noWrap/>
            <w:vAlign w:val="bottom"/>
          </w:tcPr>
          <w:p w14:paraId="12A218FB" w14:textId="77777777" w:rsidR="001A7CC2" w:rsidRPr="001A7CC2" w:rsidRDefault="001A7CC2"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tcPr>
          <w:p w14:paraId="6FA50A4E" w14:textId="77777777" w:rsidR="001A7CC2" w:rsidRPr="001A7CC2" w:rsidRDefault="001A7CC2" w:rsidP="0088148A">
            <w:pPr>
              <w:spacing w:after="0" w:line="480" w:lineRule="auto"/>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1*a + 2*b/3</w:t>
            </w:r>
          </w:p>
        </w:tc>
      </w:tr>
      <w:tr w:rsidR="001A7CC2" w:rsidRPr="001A7CC2" w14:paraId="7028D567" w14:textId="77777777" w:rsidTr="003432B5">
        <w:trPr>
          <w:trHeight w:val="300"/>
        </w:trPr>
        <w:tc>
          <w:tcPr>
            <w:tcW w:w="820" w:type="dxa"/>
            <w:tcBorders>
              <w:top w:val="nil"/>
              <w:left w:val="nil"/>
              <w:bottom w:val="nil"/>
              <w:right w:val="nil"/>
            </w:tcBorders>
            <w:shd w:val="clear" w:color="000000" w:fill="D0CECE"/>
            <w:noWrap/>
            <w:vAlign w:val="bottom"/>
          </w:tcPr>
          <w:p w14:paraId="12F138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B04535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FFEE1C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3104E38C" w14:textId="77777777" w:rsidTr="003432B5">
        <w:trPr>
          <w:trHeight w:val="300"/>
        </w:trPr>
        <w:tc>
          <w:tcPr>
            <w:tcW w:w="820" w:type="dxa"/>
            <w:tcBorders>
              <w:top w:val="nil"/>
              <w:left w:val="nil"/>
              <w:bottom w:val="nil"/>
              <w:right w:val="nil"/>
            </w:tcBorders>
            <w:shd w:val="clear" w:color="000000" w:fill="D0CECE"/>
            <w:noWrap/>
            <w:vAlign w:val="bottom"/>
          </w:tcPr>
          <w:p w14:paraId="698FB42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48FEE6A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75E36E2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3DB9BD1A" w14:textId="77777777" w:rsidTr="003432B5">
        <w:trPr>
          <w:trHeight w:val="300"/>
        </w:trPr>
        <w:tc>
          <w:tcPr>
            <w:tcW w:w="820" w:type="dxa"/>
            <w:tcBorders>
              <w:top w:val="nil"/>
              <w:left w:val="nil"/>
              <w:bottom w:val="nil"/>
              <w:right w:val="nil"/>
            </w:tcBorders>
            <w:shd w:val="clear" w:color="000000" w:fill="D0CECE"/>
            <w:noWrap/>
            <w:vAlign w:val="bottom"/>
          </w:tcPr>
          <w:p w14:paraId="239A39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6E9F42F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EDA09E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w:t>
            </w:r>
          </w:p>
        </w:tc>
      </w:tr>
      <w:tr w:rsidR="001A7CC2" w:rsidRPr="001A7CC2" w14:paraId="7C905044" w14:textId="77777777" w:rsidTr="003432B5">
        <w:trPr>
          <w:trHeight w:val="300"/>
        </w:trPr>
        <w:tc>
          <w:tcPr>
            <w:tcW w:w="820" w:type="dxa"/>
            <w:tcBorders>
              <w:top w:val="nil"/>
              <w:left w:val="nil"/>
              <w:bottom w:val="nil"/>
              <w:right w:val="nil"/>
            </w:tcBorders>
            <w:shd w:val="clear" w:color="000000" w:fill="D0CECE"/>
            <w:noWrap/>
            <w:vAlign w:val="bottom"/>
          </w:tcPr>
          <w:p w14:paraId="1998697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71388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1359F172"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70607B34" w14:textId="77777777" w:rsidTr="003432B5">
        <w:trPr>
          <w:trHeight w:val="300"/>
        </w:trPr>
        <w:tc>
          <w:tcPr>
            <w:tcW w:w="820" w:type="dxa"/>
            <w:tcBorders>
              <w:top w:val="nil"/>
              <w:left w:val="nil"/>
              <w:bottom w:val="nil"/>
              <w:right w:val="nil"/>
            </w:tcBorders>
            <w:shd w:val="clear" w:color="000000" w:fill="D0CECE"/>
            <w:noWrap/>
            <w:vAlign w:val="bottom"/>
          </w:tcPr>
          <w:p w14:paraId="476447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lastRenderedPageBreak/>
              <w:t>1</w:t>
            </w:r>
          </w:p>
        </w:tc>
        <w:tc>
          <w:tcPr>
            <w:tcW w:w="700" w:type="dxa"/>
            <w:tcBorders>
              <w:top w:val="nil"/>
              <w:left w:val="nil"/>
              <w:bottom w:val="nil"/>
              <w:right w:val="nil"/>
            </w:tcBorders>
            <w:shd w:val="clear" w:color="000000" w:fill="F8CBAD"/>
            <w:noWrap/>
            <w:vAlign w:val="bottom"/>
          </w:tcPr>
          <w:p w14:paraId="6D0C4B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BAC69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73918A7" w14:textId="77777777" w:rsidTr="003432B5">
        <w:trPr>
          <w:trHeight w:val="300"/>
        </w:trPr>
        <w:tc>
          <w:tcPr>
            <w:tcW w:w="820" w:type="dxa"/>
            <w:tcBorders>
              <w:top w:val="nil"/>
              <w:left w:val="nil"/>
              <w:bottom w:val="nil"/>
              <w:right w:val="nil"/>
            </w:tcBorders>
            <w:shd w:val="clear" w:color="000000" w:fill="D0CECE"/>
            <w:noWrap/>
            <w:vAlign w:val="bottom"/>
          </w:tcPr>
          <w:p w14:paraId="40635F0B"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3F420B3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63B58EED"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55D82050" w14:textId="77777777" w:rsidTr="003432B5">
        <w:trPr>
          <w:trHeight w:val="300"/>
        </w:trPr>
        <w:tc>
          <w:tcPr>
            <w:tcW w:w="820" w:type="dxa"/>
            <w:tcBorders>
              <w:top w:val="nil"/>
              <w:left w:val="nil"/>
              <w:bottom w:val="nil"/>
              <w:right w:val="nil"/>
            </w:tcBorders>
            <w:shd w:val="clear" w:color="000000" w:fill="D0CECE"/>
            <w:noWrap/>
            <w:vAlign w:val="bottom"/>
          </w:tcPr>
          <w:p w14:paraId="7473907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107AF2B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57BF02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0.42</w:t>
            </w:r>
          </w:p>
        </w:tc>
      </w:tr>
      <w:tr w:rsidR="001A7CC2" w:rsidRPr="001A7CC2" w14:paraId="0F54CA48" w14:textId="77777777" w:rsidTr="003432B5">
        <w:trPr>
          <w:trHeight w:val="300"/>
        </w:trPr>
        <w:tc>
          <w:tcPr>
            <w:tcW w:w="820" w:type="dxa"/>
            <w:tcBorders>
              <w:top w:val="nil"/>
              <w:left w:val="nil"/>
              <w:bottom w:val="nil"/>
              <w:right w:val="nil"/>
            </w:tcBorders>
            <w:shd w:val="clear" w:color="000000" w:fill="D0CECE"/>
            <w:noWrap/>
            <w:vAlign w:val="bottom"/>
          </w:tcPr>
          <w:p w14:paraId="5F5C843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B49F6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5F8513C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5F3E4B09" w14:textId="77777777" w:rsidTr="003432B5">
        <w:trPr>
          <w:trHeight w:val="300"/>
        </w:trPr>
        <w:tc>
          <w:tcPr>
            <w:tcW w:w="820" w:type="dxa"/>
            <w:tcBorders>
              <w:top w:val="nil"/>
              <w:left w:val="nil"/>
              <w:bottom w:val="nil"/>
              <w:right w:val="nil"/>
            </w:tcBorders>
            <w:shd w:val="clear" w:color="000000" w:fill="D0CECE"/>
            <w:noWrap/>
            <w:vAlign w:val="bottom"/>
          </w:tcPr>
          <w:p w14:paraId="42E0F1D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4AAA9C1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E33408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3E4987E1" w14:textId="77777777" w:rsidTr="003432B5">
        <w:trPr>
          <w:trHeight w:val="300"/>
        </w:trPr>
        <w:tc>
          <w:tcPr>
            <w:tcW w:w="820" w:type="dxa"/>
            <w:tcBorders>
              <w:top w:val="nil"/>
              <w:left w:val="nil"/>
              <w:bottom w:val="nil"/>
              <w:right w:val="nil"/>
            </w:tcBorders>
            <w:shd w:val="clear" w:color="000000" w:fill="D0CECE"/>
            <w:noWrap/>
            <w:vAlign w:val="bottom"/>
          </w:tcPr>
          <w:p w14:paraId="73D17E9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46F3783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558E4AE"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5F53EC4" w14:textId="77777777" w:rsidTr="003432B5">
        <w:trPr>
          <w:trHeight w:val="300"/>
        </w:trPr>
        <w:tc>
          <w:tcPr>
            <w:tcW w:w="820" w:type="dxa"/>
            <w:tcBorders>
              <w:top w:val="nil"/>
              <w:left w:val="nil"/>
              <w:bottom w:val="nil"/>
              <w:right w:val="nil"/>
            </w:tcBorders>
            <w:shd w:val="clear" w:color="000000" w:fill="D0CECE"/>
            <w:noWrap/>
            <w:vAlign w:val="bottom"/>
          </w:tcPr>
          <w:p w14:paraId="25EEA412"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F191E8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1B41E2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68F9FDAC" w14:textId="77777777" w:rsidTr="003432B5">
        <w:trPr>
          <w:trHeight w:val="300"/>
        </w:trPr>
        <w:tc>
          <w:tcPr>
            <w:tcW w:w="820" w:type="dxa"/>
            <w:tcBorders>
              <w:top w:val="nil"/>
              <w:left w:val="nil"/>
              <w:bottom w:val="nil"/>
              <w:right w:val="nil"/>
            </w:tcBorders>
            <w:shd w:val="clear" w:color="000000" w:fill="D0CECE"/>
            <w:noWrap/>
            <w:vAlign w:val="bottom"/>
          </w:tcPr>
          <w:p w14:paraId="6C75D06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7EC9BCA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C57A24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7BAF51A6" w14:textId="77777777" w:rsidTr="003432B5">
        <w:trPr>
          <w:trHeight w:val="300"/>
        </w:trPr>
        <w:tc>
          <w:tcPr>
            <w:tcW w:w="820" w:type="dxa"/>
            <w:tcBorders>
              <w:top w:val="nil"/>
              <w:left w:val="nil"/>
              <w:bottom w:val="nil"/>
              <w:right w:val="nil"/>
            </w:tcBorders>
            <w:shd w:val="clear" w:color="000000" w:fill="D0CECE"/>
            <w:noWrap/>
            <w:vAlign w:val="bottom"/>
          </w:tcPr>
          <w:p w14:paraId="598594F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4AF92C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0E9EC31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2ACF9514" w14:textId="77777777" w:rsidTr="003432B5">
        <w:trPr>
          <w:trHeight w:val="300"/>
        </w:trPr>
        <w:tc>
          <w:tcPr>
            <w:tcW w:w="820" w:type="dxa"/>
            <w:tcBorders>
              <w:top w:val="nil"/>
              <w:left w:val="nil"/>
              <w:bottom w:val="nil"/>
              <w:right w:val="nil"/>
            </w:tcBorders>
            <w:shd w:val="clear" w:color="000000" w:fill="D0CECE"/>
            <w:noWrap/>
            <w:vAlign w:val="bottom"/>
          </w:tcPr>
          <w:p w14:paraId="0FDC36A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E298D7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B25F90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0.58</w:t>
            </w:r>
          </w:p>
        </w:tc>
      </w:tr>
      <w:tr w:rsidR="001A7CC2" w:rsidRPr="001A7CC2" w14:paraId="41B67209" w14:textId="77777777" w:rsidTr="003432B5">
        <w:trPr>
          <w:trHeight w:val="300"/>
        </w:trPr>
        <w:tc>
          <w:tcPr>
            <w:tcW w:w="820" w:type="dxa"/>
            <w:tcBorders>
              <w:top w:val="nil"/>
              <w:left w:val="nil"/>
              <w:bottom w:val="nil"/>
              <w:right w:val="nil"/>
            </w:tcBorders>
            <w:shd w:val="clear" w:color="000000" w:fill="D0CECE"/>
            <w:noWrap/>
            <w:vAlign w:val="bottom"/>
          </w:tcPr>
          <w:p w14:paraId="7896ECC4"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5106068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6F343A8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0BB36AB8" w14:textId="77777777" w:rsidTr="003432B5">
        <w:trPr>
          <w:trHeight w:val="300"/>
        </w:trPr>
        <w:tc>
          <w:tcPr>
            <w:tcW w:w="820" w:type="dxa"/>
            <w:tcBorders>
              <w:top w:val="nil"/>
              <w:left w:val="nil"/>
              <w:bottom w:val="nil"/>
              <w:right w:val="nil"/>
            </w:tcBorders>
            <w:shd w:val="clear" w:color="000000" w:fill="D0CECE"/>
            <w:noWrap/>
            <w:vAlign w:val="bottom"/>
          </w:tcPr>
          <w:p w14:paraId="0F419C3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63128E6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59ED9D2B"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5F17595E" w14:textId="77777777" w:rsidTr="003432B5">
        <w:trPr>
          <w:trHeight w:val="300"/>
        </w:trPr>
        <w:tc>
          <w:tcPr>
            <w:tcW w:w="820" w:type="dxa"/>
            <w:tcBorders>
              <w:top w:val="nil"/>
              <w:left w:val="nil"/>
              <w:bottom w:val="nil"/>
              <w:right w:val="nil"/>
            </w:tcBorders>
            <w:shd w:val="clear" w:color="000000" w:fill="D0CECE"/>
            <w:noWrap/>
            <w:vAlign w:val="bottom"/>
          </w:tcPr>
          <w:p w14:paraId="7D11BE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2CB7D50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23751E47"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14AF9268" w14:textId="77777777" w:rsidTr="003432B5">
        <w:trPr>
          <w:trHeight w:val="300"/>
        </w:trPr>
        <w:tc>
          <w:tcPr>
            <w:tcW w:w="820" w:type="dxa"/>
            <w:tcBorders>
              <w:top w:val="nil"/>
              <w:left w:val="nil"/>
              <w:bottom w:val="nil"/>
              <w:right w:val="nil"/>
            </w:tcBorders>
            <w:shd w:val="clear" w:color="000000" w:fill="D0CECE"/>
            <w:noWrap/>
            <w:vAlign w:val="bottom"/>
          </w:tcPr>
          <w:p w14:paraId="1DCC413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3FEFB6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6A27D1F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2F6C2315" w14:textId="77777777" w:rsidTr="003432B5">
        <w:trPr>
          <w:trHeight w:val="300"/>
        </w:trPr>
        <w:tc>
          <w:tcPr>
            <w:tcW w:w="820" w:type="dxa"/>
            <w:tcBorders>
              <w:top w:val="nil"/>
              <w:left w:val="nil"/>
              <w:bottom w:val="nil"/>
              <w:right w:val="nil"/>
            </w:tcBorders>
            <w:shd w:val="clear" w:color="000000" w:fill="D0CECE"/>
            <w:noWrap/>
            <w:vAlign w:val="bottom"/>
          </w:tcPr>
          <w:p w14:paraId="2E905BC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731E8DE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636CD3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5F6088B3" w14:textId="77777777" w:rsidTr="003432B5">
        <w:trPr>
          <w:trHeight w:val="300"/>
        </w:trPr>
        <w:tc>
          <w:tcPr>
            <w:tcW w:w="820" w:type="dxa"/>
            <w:tcBorders>
              <w:top w:val="nil"/>
              <w:left w:val="nil"/>
              <w:bottom w:val="nil"/>
              <w:right w:val="nil"/>
            </w:tcBorders>
            <w:shd w:val="clear" w:color="000000" w:fill="D0CECE"/>
            <w:noWrap/>
            <w:vAlign w:val="bottom"/>
          </w:tcPr>
          <w:p w14:paraId="628A9D9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ACC96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5AB156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5FECC24C" w14:textId="77777777" w:rsidTr="003432B5">
        <w:trPr>
          <w:trHeight w:val="300"/>
        </w:trPr>
        <w:tc>
          <w:tcPr>
            <w:tcW w:w="820" w:type="dxa"/>
            <w:tcBorders>
              <w:top w:val="nil"/>
              <w:left w:val="nil"/>
              <w:bottom w:val="nil"/>
              <w:right w:val="nil"/>
            </w:tcBorders>
            <w:shd w:val="clear" w:color="000000" w:fill="D0CECE"/>
            <w:noWrap/>
            <w:vAlign w:val="bottom"/>
          </w:tcPr>
          <w:p w14:paraId="1569200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7CFEA7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505B76E3"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4360B9E6" w14:textId="77777777" w:rsidTr="003432B5">
        <w:trPr>
          <w:trHeight w:val="300"/>
        </w:trPr>
        <w:tc>
          <w:tcPr>
            <w:tcW w:w="820" w:type="dxa"/>
            <w:tcBorders>
              <w:top w:val="nil"/>
              <w:left w:val="nil"/>
              <w:bottom w:val="nil"/>
              <w:right w:val="nil"/>
            </w:tcBorders>
            <w:shd w:val="clear" w:color="000000" w:fill="D0CECE"/>
            <w:noWrap/>
            <w:vAlign w:val="bottom"/>
          </w:tcPr>
          <w:p w14:paraId="18E6C3A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67ED135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D0CE95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06F7B12E" w14:textId="77777777" w:rsidTr="003432B5">
        <w:trPr>
          <w:trHeight w:val="300"/>
        </w:trPr>
        <w:tc>
          <w:tcPr>
            <w:tcW w:w="820" w:type="dxa"/>
            <w:tcBorders>
              <w:top w:val="nil"/>
              <w:left w:val="nil"/>
              <w:bottom w:val="nil"/>
              <w:right w:val="nil"/>
            </w:tcBorders>
            <w:shd w:val="clear" w:color="000000" w:fill="D0CECE"/>
            <w:noWrap/>
            <w:vAlign w:val="bottom"/>
          </w:tcPr>
          <w:p w14:paraId="70C879B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55F2D83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605DBBB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16697999" w14:textId="77777777" w:rsidTr="003432B5">
        <w:trPr>
          <w:trHeight w:val="300"/>
        </w:trPr>
        <w:tc>
          <w:tcPr>
            <w:tcW w:w="820" w:type="dxa"/>
            <w:tcBorders>
              <w:top w:val="nil"/>
              <w:left w:val="nil"/>
              <w:bottom w:val="nil"/>
              <w:right w:val="nil"/>
            </w:tcBorders>
            <w:shd w:val="clear" w:color="000000" w:fill="D0CECE"/>
            <w:noWrap/>
            <w:vAlign w:val="bottom"/>
          </w:tcPr>
          <w:p w14:paraId="6754E6A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3F22B18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3101356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2BDA4CE2" w14:textId="77777777" w:rsidTr="003432B5">
        <w:trPr>
          <w:trHeight w:val="300"/>
        </w:trPr>
        <w:tc>
          <w:tcPr>
            <w:tcW w:w="820" w:type="dxa"/>
            <w:tcBorders>
              <w:top w:val="nil"/>
              <w:left w:val="nil"/>
              <w:bottom w:val="nil"/>
              <w:right w:val="nil"/>
            </w:tcBorders>
            <w:shd w:val="clear" w:color="000000" w:fill="D0CECE"/>
            <w:noWrap/>
            <w:vAlign w:val="bottom"/>
          </w:tcPr>
          <w:p w14:paraId="676A8E4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DE09C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2CE36D06"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bl>
    <w:p w14:paraId="4DA6631E" w14:textId="77777777" w:rsidR="00E513BA" w:rsidRDefault="00E513BA" w:rsidP="0088148A">
      <w:pPr>
        <w:spacing w:line="480" w:lineRule="auto"/>
        <w:rPr>
          <w:rFonts w:ascii="Times New Roman" w:hAnsi="Times New Roman" w:cs="Times New Roman"/>
          <w:i/>
          <w:iCs/>
          <w:sz w:val="24"/>
          <w:szCs w:val="24"/>
        </w:rPr>
      </w:pPr>
    </w:p>
    <w:p w14:paraId="0AEF4437" w14:textId="723E6B78"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Climate risk</w:t>
      </w:r>
    </w:p>
    <w:p w14:paraId="3047D76B" w14:textId="0D62AD13" w:rsidR="00D203D9" w:rsidRDefault="00280E10" w:rsidP="0088148A">
      <w:pPr>
        <w:spacing w:line="480" w:lineRule="auto"/>
        <w:rPr>
          <w:rFonts w:ascii="Times New Roman" w:hAnsi="Times New Roman" w:cs="Times New Roman"/>
          <w:sz w:val="24"/>
          <w:szCs w:val="24"/>
        </w:rPr>
      </w:pPr>
      <w:r w:rsidRPr="00280E10">
        <w:rPr>
          <w:rFonts w:ascii="Times New Roman" w:hAnsi="Times New Roman" w:cs="Times New Roman"/>
          <w:sz w:val="24"/>
          <w:szCs w:val="24"/>
        </w:rPr>
        <w:lastRenderedPageBreak/>
        <w:t xml:space="preserve">For </w:t>
      </w:r>
      <w:r>
        <w:rPr>
          <w:rFonts w:ascii="Times New Roman" w:hAnsi="Times New Roman" w:cs="Times New Roman"/>
          <w:sz w:val="24"/>
          <w:szCs w:val="24"/>
        </w:rPr>
        <w:t xml:space="preserve">initial test purposes we have used </w:t>
      </w:r>
      <w:commentRangeStart w:id="121"/>
      <w:r>
        <w:rPr>
          <w:rFonts w:ascii="Times New Roman" w:hAnsi="Times New Roman" w:cs="Times New Roman"/>
          <w:sz w:val="24"/>
          <w:szCs w:val="24"/>
        </w:rPr>
        <w:t xml:space="preserve">climate change velocity </w:t>
      </w:r>
      <w:commentRangeEnd w:id="121"/>
      <w:r w:rsidR="00352795">
        <w:rPr>
          <w:rStyle w:val="CommentReference"/>
        </w:rPr>
        <w:commentReference w:id="121"/>
      </w:r>
      <w:r>
        <w:rPr>
          <w:rFonts w:ascii="Times New Roman" w:hAnsi="Times New Roman" w:cs="Times New Roman"/>
          <w:sz w:val="24"/>
          <w:szCs w:val="24"/>
        </w:rPr>
        <w:t xml:space="preserve">from </w:t>
      </w:r>
      <w:commentRangeStart w:id="122"/>
      <w:r w:rsidR="00D203D9">
        <w:rPr>
          <w:rFonts w:ascii="Times New Roman" w:hAnsi="Times New Roman" w:cs="Times New Roman"/>
          <w:i/>
          <w:iCs/>
          <w:sz w:val="24"/>
          <w:szCs w:val="24"/>
        </w:rPr>
        <w:fldChar w:fldCharType="begin"/>
      </w:r>
      <w:r w:rsidR="007F28F6">
        <w:rPr>
          <w:rFonts w:ascii="Times New Roman" w:hAnsi="Times New Roman" w:cs="Times New Roman"/>
          <w:i/>
          <w:iCs/>
          <w:sz w:val="24"/>
          <w:szCs w:val="24"/>
        </w:rPr>
        <w:instrText xml:space="preserve"> ADDIN ZOTERO_ITEM CSL_CITATION {"citationID":"uOCQsvUQ","properties":{"formattedCitation":"\\super 9\\nosupersub{}","plainCitation":"9","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7F28F6" w:rsidRPr="007F28F6">
        <w:rPr>
          <w:rFonts w:ascii="Times New Roman" w:hAnsi="Times New Roman" w:cs="Times New Roman"/>
          <w:sz w:val="24"/>
          <w:szCs w:val="24"/>
          <w:vertAlign w:val="superscript"/>
        </w:rPr>
        <w:t>9</w:t>
      </w:r>
      <w:r w:rsidR="00D203D9">
        <w:rPr>
          <w:rFonts w:ascii="Times New Roman" w:hAnsi="Times New Roman" w:cs="Times New Roman"/>
          <w:i/>
          <w:iCs/>
          <w:sz w:val="24"/>
          <w:szCs w:val="24"/>
        </w:rPr>
        <w:fldChar w:fldCharType="end"/>
      </w:r>
      <w:commentRangeEnd w:id="122"/>
      <w:r w:rsidR="009A3DEF">
        <w:rPr>
          <w:rStyle w:val="CommentReference"/>
        </w:rPr>
        <w:commentReference w:id="122"/>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commentRangeStart w:id="123"/>
      <w:r w:rsidR="002B223F">
        <w:rPr>
          <w:rFonts w:ascii="Times New Roman" w:hAnsi="Times New Roman" w:cs="Times New Roman"/>
          <w:sz w:val="24"/>
          <w:szCs w:val="24"/>
        </w:rPr>
        <w:t xml:space="preserve">We will also explore climate novelty </w:t>
      </w:r>
      <w:commentRangeEnd w:id="123"/>
      <w:r w:rsidR="001D337F">
        <w:rPr>
          <w:rStyle w:val="CommentReference"/>
        </w:rPr>
        <w:commentReference w:id="123"/>
      </w:r>
      <w:r w:rsidR="002B223F">
        <w:rPr>
          <w:rFonts w:ascii="Times New Roman" w:hAnsi="Times New Roman" w:cs="Times New Roman"/>
          <w:sz w:val="24"/>
          <w:szCs w:val="24"/>
        </w:rPr>
        <w:t xml:space="preserve">and extreme metrics from Frank La </w:t>
      </w:r>
      <w:commentRangeStart w:id="124"/>
      <w:r w:rsidR="002B223F">
        <w:rPr>
          <w:rFonts w:ascii="Times New Roman" w:hAnsi="Times New Roman" w:cs="Times New Roman"/>
          <w:sz w:val="24"/>
          <w:szCs w:val="24"/>
        </w:rPr>
        <w:t>Sorte</w:t>
      </w:r>
      <w:commentRangeEnd w:id="124"/>
      <w:r w:rsidR="00F52531">
        <w:rPr>
          <w:rStyle w:val="CommentReference"/>
        </w:rPr>
        <w:commentReference w:id="124"/>
      </w:r>
      <w:r w:rsidR="002B223F">
        <w:rPr>
          <w:rFonts w:ascii="Times New Roman" w:hAnsi="Times New Roman" w:cs="Times New Roman"/>
          <w:sz w:val="24"/>
          <w:szCs w:val="24"/>
        </w:rPr>
        <w:t>.</w:t>
      </w:r>
    </w:p>
    <w:p w14:paraId="6D9E0876" w14:textId="77777777" w:rsidR="00905D4C" w:rsidRDefault="00905D4C" w:rsidP="0088148A">
      <w:pPr>
        <w:spacing w:line="480" w:lineRule="auto"/>
        <w:rPr>
          <w:rFonts w:ascii="Times New Roman" w:hAnsi="Times New Roman" w:cs="Times New Roman"/>
          <w:i/>
          <w:iCs/>
          <w:sz w:val="24"/>
          <w:szCs w:val="24"/>
        </w:rPr>
      </w:pPr>
    </w:p>
    <w:p w14:paraId="01EE94B1" w14:textId="77777777" w:rsidR="00972CF8" w:rsidRDefault="003A7123"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0AEC3BDB" w14:textId="77777777" w:rsidR="00173CD4" w:rsidRDefault="00972CF8" w:rsidP="0088148A">
      <w:pPr>
        <w:spacing w:line="480" w:lineRule="auto"/>
        <w:rPr>
          <w:rFonts w:ascii="Times New Roman" w:hAnsi="Times New Roman" w:cs="Times New Roman"/>
          <w:sz w:val="24"/>
          <w:szCs w:val="24"/>
        </w:rPr>
      </w:pPr>
      <w:commentRangeStart w:id="125"/>
      <w:r>
        <w:rPr>
          <w:rFonts w:ascii="Times New Roman" w:hAnsi="Times New Roman" w:cs="Times New Roman"/>
          <w:sz w:val="24"/>
          <w:szCs w:val="24"/>
        </w:rPr>
        <w:t xml:space="preserve">The </w:t>
      </w:r>
      <w:commentRangeEnd w:id="125"/>
      <w:r w:rsidR="004F6D8B">
        <w:rPr>
          <w:rStyle w:val="CommentReference"/>
        </w:rPr>
        <w:commentReference w:id="125"/>
      </w:r>
      <w:r>
        <w:rPr>
          <w:rFonts w:ascii="Times New Roman" w:hAnsi="Times New Roman" w:cs="Times New Roman"/>
          <w:sz w:val="24"/>
          <w:szCs w:val="24"/>
        </w:rPr>
        <w:t xml:space="preserve">general problem formulation </w:t>
      </w:r>
      <w:commentRangeStart w:id="126"/>
      <w:r>
        <w:rPr>
          <w:rFonts w:ascii="Times New Roman" w:hAnsi="Times New Roman" w:cs="Times New Roman"/>
          <w:sz w:val="24"/>
          <w:szCs w:val="24"/>
        </w:rPr>
        <w:t>follows</w:t>
      </w:r>
      <w:commentRangeEnd w:id="126"/>
      <w:r w:rsidR="00364F67">
        <w:commentReference w:id="126"/>
      </w:r>
      <w:r>
        <w:rPr>
          <w:rFonts w:ascii="Times New Roman" w:hAnsi="Times New Roman" w:cs="Times New Roman"/>
          <w:sz w:val="24"/>
          <w:szCs w:val="24"/>
        </w:rPr>
        <w:t xml:space="preserve"> the min set approach, where we try to minimize the objective function, while reaching feature targets. Instead of one objective, we are expanding the formulation to include multiple objectives in the problem formulation. We use a</w:t>
      </w:r>
      <w:r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Pr="00972CF8">
        <w:rPr>
          <w:rFonts w:ascii="Times New Roman" w:hAnsi="Times New Roman" w:cs="Times New Roman"/>
          <w:sz w:val="24"/>
          <w:szCs w:val="24"/>
        </w:rPr>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t xml:space="preserve">We considered up to three objectives in our prioritization scenarios, i)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To compare different risk scenarios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88148A">
      <w:pPr>
        <w:spacing w:line="480" w:lineRule="auto"/>
        <w:rPr>
          <w:rFonts w:ascii="Times New Roman" w:hAnsi="Times New Roman" w:cs="Times New Roman"/>
          <w:i/>
          <w:iCs/>
          <w:sz w:val="24"/>
          <w:szCs w:val="24"/>
        </w:rPr>
      </w:pPr>
      <w:commentRangeStart w:id="127"/>
      <w:r>
        <w:rPr>
          <w:rFonts w:ascii="Times New Roman" w:hAnsi="Times New Roman" w:cs="Times New Roman"/>
          <w:sz w:val="24"/>
          <w:szCs w:val="24"/>
        </w:rPr>
        <w:t xml:space="preserve">For all scenarios </w:t>
      </w:r>
      <w:commentRangeEnd w:id="127"/>
      <w:r w:rsidR="00364F67">
        <w:commentReference w:id="127"/>
      </w:r>
      <w:r>
        <w:rPr>
          <w:rFonts w:ascii="Times New Roman" w:hAnsi="Times New Roman" w:cs="Times New Roman"/>
          <w:sz w:val="24"/>
          <w:szCs w:val="24"/>
        </w:rPr>
        <w:t xml:space="preserve">we locked in current protected </w:t>
      </w:r>
      <w:commentRangeStart w:id="128"/>
      <w:r>
        <w:rPr>
          <w:rFonts w:ascii="Times New Roman" w:hAnsi="Times New Roman" w:cs="Times New Roman"/>
          <w:sz w:val="24"/>
          <w:szCs w:val="24"/>
        </w:rPr>
        <w:t>areas</w:t>
      </w:r>
      <w:commentRangeEnd w:id="128"/>
      <w:r w:rsidR="00364F67">
        <w:commentReference w:id="128"/>
      </w:r>
      <w:r>
        <w:rPr>
          <w:rFonts w:ascii="Times New Roman" w:hAnsi="Times New Roman" w:cs="Times New Roman"/>
          <w:sz w:val="24"/>
          <w:szCs w:val="24"/>
        </w:rPr>
        <w:t xml:space="preserve">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 xml:space="preserve">s. </w:t>
      </w:r>
      <w:commentRangeStart w:id="129"/>
      <w:commentRangeStart w:id="130"/>
      <w:r w:rsidR="00354042">
        <w:rPr>
          <w:rFonts w:ascii="Times New Roman" w:hAnsi="Times New Roman" w:cs="Times New Roman"/>
          <w:sz w:val="24"/>
          <w:szCs w:val="24"/>
        </w:rPr>
        <w:t>The target for each feature was set to 30% of their range</w:t>
      </w:r>
      <w:commentRangeEnd w:id="129"/>
      <w:del w:id="131" w:author="Amanda D. Rodewald" w:date="2020-02-01T10:28:00Z">
        <w:r w:rsidR="00354042">
          <w:rPr>
            <w:rFonts w:ascii="Times New Roman" w:hAnsi="Times New Roman" w:cs="Times New Roman"/>
            <w:sz w:val="24"/>
            <w:szCs w:val="24"/>
          </w:rPr>
          <w:delText>.</w:delText>
        </w:r>
        <w:r w:rsidR="00F20A71">
          <w:rPr>
            <w:rFonts w:ascii="Times New Roman" w:hAnsi="Times New Roman" w:cs="Times New Roman"/>
            <w:sz w:val="24"/>
            <w:szCs w:val="24"/>
          </w:rPr>
          <w:delText xml:space="preserve"> </w:delText>
        </w:r>
      </w:del>
      <w:commentRangeEnd w:id="130"/>
      <w:ins w:id="132" w:author="richard" w:date="2020-02-01T10:29:00Z">
        <w:r w:rsidR="00364F67">
          <w:commentReference w:id="129"/>
        </w:r>
        <w:r w:rsidR="00B85EB7">
          <w:rPr>
            <w:rStyle w:val="CommentReference"/>
          </w:rPr>
          <w:commentReference w:id="130"/>
        </w:r>
      </w:ins>
      <w:ins w:id="133" w:author="Amanda D. Rodewald" w:date="2020-02-01T10:28:00Z">
        <w:r w:rsidR="00364F67">
          <w:rPr>
            <w:rFonts w:ascii="Times New Roman" w:hAnsi="Times New Roman" w:cs="Times New Roman"/>
            <w:sz w:val="24"/>
            <w:szCs w:val="24"/>
          </w:rPr>
          <w:t xml:space="preserve">. </w:t>
        </w:r>
      </w:ins>
      <w:r w:rsidR="00F20A71">
        <w:rPr>
          <w:rFonts w:ascii="Times New Roman" w:hAnsi="Times New Roman" w:cs="Times New Roman"/>
          <w:sz w:val="24"/>
          <w:szCs w:val="24"/>
        </w:rPr>
        <w:t>The optimality gap we use 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impact than climate). </w:t>
      </w:r>
      <w:r w:rsidR="00D500D8">
        <w:rPr>
          <w:rFonts w:ascii="Times New Roman" w:hAnsi="Times New Roman" w:cs="Times New Roman"/>
          <w:sz w:val="24"/>
          <w:szCs w:val="24"/>
        </w:rPr>
        <w:t xml:space="preserve">Sensitivity analysis </w:t>
      </w:r>
      <w:commentRangeStart w:id="134"/>
      <w:r w:rsidR="00D500D8">
        <w:rPr>
          <w:rFonts w:ascii="Times New Roman" w:hAnsi="Times New Roman" w:cs="Times New Roman"/>
          <w:sz w:val="24"/>
          <w:szCs w:val="24"/>
        </w:rPr>
        <w:t>showed</w:t>
      </w:r>
      <w:commentRangeEnd w:id="134"/>
      <w:r w:rsidR="00364F67">
        <w:commentReference w:id="134"/>
      </w:r>
      <w:r w:rsidR="00D500D8">
        <w:rPr>
          <w:rFonts w:ascii="Times New Roman" w:hAnsi="Times New Roman" w:cs="Times New Roman"/>
          <w:sz w:val="24"/>
          <w:szCs w:val="24"/>
        </w:rPr>
        <w:t xml:space="preserve"> that reversing the priority order did not influence our results (supp mat).</w:t>
      </w:r>
      <w:r w:rsidR="00A03015" w:rsidRPr="003432B5">
        <w:rPr>
          <w:rFonts w:ascii="Times New Roman" w:hAnsi="Times New Roman" w:cs="Times New Roman"/>
          <w:i/>
          <w:iCs/>
          <w:sz w:val="24"/>
          <w:szCs w:val="24"/>
        </w:rPr>
        <w:br w:type="page"/>
      </w:r>
    </w:p>
    <w:p w14:paraId="7EF37B7B" w14:textId="77777777" w:rsidR="00FD477F" w:rsidRPr="00FD477F" w:rsidRDefault="00FD477F" w:rsidP="0088148A">
      <w:pPr>
        <w:spacing w:line="480" w:lineRule="auto"/>
        <w:rPr>
          <w:rFonts w:ascii="Times New Roman" w:hAnsi="Times New Roman" w:cs="Times New Roman"/>
          <w:i/>
          <w:iCs/>
          <w:sz w:val="24"/>
          <w:szCs w:val="24"/>
        </w:rPr>
      </w:pPr>
    </w:p>
    <w:p w14:paraId="776C5D79" w14:textId="551E4F66"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3D90DD26" w14:textId="2829DBFE"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69397FCB" w:rsidR="00A07D21"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p w14:paraId="5DE86EBA" w14:textId="77777777" w:rsidR="00A07D21" w:rsidRDefault="00A07D21">
      <w:pPr>
        <w:rPr>
          <w:rFonts w:ascii="Times New Roman" w:hAnsi="Times New Roman" w:cs="Times New Roman"/>
          <w:b/>
          <w:bCs/>
          <w:sz w:val="24"/>
          <w:szCs w:val="24"/>
        </w:rPr>
      </w:pPr>
      <w:r>
        <w:rPr>
          <w:rFonts w:ascii="Times New Roman" w:hAnsi="Times New Roman" w:cs="Times New Roman"/>
          <w:b/>
          <w:bCs/>
          <w:sz w:val="24"/>
          <w:szCs w:val="24"/>
        </w:rPr>
        <w:br w:type="page"/>
      </w:r>
    </w:p>
    <w:p w14:paraId="6C9347E1" w14:textId="59CD3757" w:rsidR="002A1C67" w:rsidRDefault="00A07D21" w:rsidP="0088148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Parking lot</w:t>
      </w:r>
    </w:p>
    <w:p w14:paraId="7F648D22" w14:textId="77777777" w:rsidR="00A07D21" w:rsidRDefault="00A07D21" w:rsidP="00A07D2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current patterns </w:t>
      </w:r>
      <w:commentRangeStart w:id="135"/>
      <w:r>
        <w:rPr>
          <w:rFonts w:ascii="Times New Roman" w:eastAsia="Times New Roman" w:hAnsi="Times New Roman" w:cs="Times New Roman"/>
          <w:sz w:val="24"/>
          <w:szCs w:val="24"/>
        </w:rPr>
        <w:t>of</w:t>
      </w:r>
      <w:commentRangeEnd w:id="135"/>
      <w:r>
        <w:commentReference w:id="135"/>
      </w:r>
      <w:r>
        <w:rPr>
          <w:rFonts w:ascii="Times New Roman" w:eastAsia="Times New Roman" w:hAnsi="Times New Roman" w:cs="Times New Roman"/>
          <w:sz w:val="24"/>
          <w:szCs w:val="24"/>
        </w:rPr>
        <w:t xml:space="preserve"> land use. </w:t>
      </w:r>
    </w:p>
    <w:p w14:paraId="4F875394" w14:textId="77777777" w:rsidR="00A07D21" w:rsidRDefault="00A07D21" w:rsidP="00A07D21">
      <w:pPr>
        <w:spacing w:after="0" w:line="480" w:lineRule="auto"/>
        <w:rPr>
          <w:rFonts w:ascii="Times New Roman" w:hAnsi="Times New Roman" w:cs="Times New Roman"/>
          <w:sz w:val="24"/>
          <w:szCs w:val="24"/>
        </w:rPr>
      </w:pPr>
      <w:commentRangeStart w:id="136"/>
      <w:del w:id="137" w:author="richard" w:date="2020-02-01T11:21:00Z">
        <w:r w:rsidDel="00007B4C">
          <w:rPr>
            <w:rFonts w:ascii="Times New Roman" w:eastAsia="Times New Roman" w:hAnsi="Times New Roman" w:cs="Times New Roman"/>
            <w:sz w:val="24"/>
            <w:szCs w:val="24"/>
          </w:rPr>
          <w:delText xml:space="preserve">risk </w:delText>
        </w:r>
        <w:commentRangeEnd w:id="136"/>
        <w:r w:rsidDel="00007B4C">
          <w:rPr>
            <w:rStyle w:val="CommentReference"/>
          </w:rPr>
          <w:commentReference w:id="136"/>
        </w:r>
      </w:del>
    </w:p>
    <w:p w14:paraId="30D0F6CC" w14:textId="77777777" w:rsidR="00A07D21" w:rsidRPr="00E30373" w:rsidRDefault="00A07D21" w:rsidP="0088148A">
      <w:pPr>
        <w:spacing w:after="0" w:line="480" w:lineRule="auto"/>
        <w:rPr>
          <w:rFonts w:ascii="Times New Roman" w:hAnsi="Times New Roman" w:cs="Times New Roman"/>
          <w:b/>
          <w:bCs/>
          <w:sz w:val="24"/>
          <w:szCs w:val="24"/>
        </w:rPr>
      </w:pPr>
    </w:p>
    <w:sectPr w:rsidR="00A07D21" w:rsidRPr="00E30373" w:rsidSect="003432B5">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w:date="2019-12-19T14:42:00Z" w:initials="r">
    <w:p w14:paraId="6082D76A" w14:textId="77777777" w:rsidR="00364F67" w:rsidRDefault="00364F67">
      <w:r>
        <w:rPr>
          <w:rFonts w:ascii="Liberation Serif" w:eastAsia="DejaVu Sans" w:hAnsi="Liberation Serif" w:cs="DejaVu Sans"/>
          <w:sz w:val="24"/>
          <w:szCs w:val="24"/>
          <w:lang w:val="en-US" w:bidi="en-US"/>
        </w:rPr>
        <w:t>fully referenced summary paragraph, ideally of no more than 200 words, which is separate from the main text and avoids numbers, abbreviations, acronyms or measurements unless essential.</w:t>
      </w:r>
    </w:p>
    <w:p w14:paraId="168EF180" w14:textId="77777777" w:rsidR="00364F67" w:rsidRDefault="00364F67">
      <w:r>
        <w:rPr>
          <w:rFonts w:ascii="Liberation Serif" w:eastAsia="DejaVu Sans" w:hAnsi="Liberation Serif" w:cs="DejaVu Sans"/>
          <w:sz w:val="24"/>
          <w:szCs w:val="24"/>
          <w:lang w:val="en-US" w:bidi="en-US"/>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04D375E0" w14:textId="77777777" w:rsidR="00364F67" w:rsidRDefault="00364F67">
      <w:r>
        <w:rPr>
          <w:rFonts w:ascii="Liberation Serif" w:eastAsia="DejaVu Sans" w:hAnsi="Liberation Serif" w:cs="DejaVu Sans"/>
          <w:sz w:val="24"/>
          <w:szCs w:val="24"/>
          <w:lang w:val="en-US" w:bidi="en-US"/>
        </w:rPr>
        <w:t>https://www.nature.com/documents/nature-summary-paragraph.pdf</w:t>
      </w:r>
    </w:p>
  </w:comment>
  <w:comment w:id="2" w:author="richard" w:date="2019-12-19T14:43:00Z" w:initials="r">
    <w:p w14:paraId="35C5777D" w14:textId="7DDC1F9B" w:rsidR="00F90F0F" w:rsidRDefault="00F90F0F" w:rsidP="002E4693">
      <w:r w:rsidRPr="002E4693">
        <w:rPr>
          <w:rFonts w:ascii="Liberation Serif" w:hAnsi="Liberation Serif"/>
          <w:sz w:val="24"/>
          <w:lang w:val="en-US"/>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3" w:author="peter arcese" w:date="2020-01-09T13:59:00Z" w:initials="pa">
    <w:p w14:paraId="0083F285" w14:textId="189E72BE" w:rsidR="00C06EAD" w:rsidRDefault="00C06EAD">
      <w:pPr>
        <w:pStyle w:val="CommentText"/>
      </w:pPr>
      <w:r>
        <w:rPr>
          <w:rStyle w:val="CommentReference"/>
        </w:rPr>
        <w:annotationRef/>
      </w:r>
      <w:r>
        <w:t xml:space="preserve">Citations/sentences like this cause the reader to have to go read Diaz to know the intended meaning. Instead, I’ll suggest stating directly their key point. I also think there are many historic references linked to this idea that would help readers know authors also know, and which can therefore promote synthesis. Some noted on prior pg </w:t>
      </w:r>
    </w:p>
  </w:comment>
  <w:comment w:id="4" w:author="Joseph Bennett" w:date="2020-01-11T06:50:00Z" w:initials="JB">
    <w:p w14:paraId="60CE2427" w14:textId="63B5A80E" w:rsidR="00C06EAD" w:rsidRDefault="00C06EAD">
      <w:pPr>
        <w:pStyle w:val="CommentText"/>
      </w:pPr>
      <w:r>
        <w:rPr>
          <w:rStyle w:val="CommentReference"/>
        </w:rPr>
        <w:annotationRef/>
      </w:r>
      <w:r>
        <w:t>Yeah could use more references to back up the more general statement I think. Kerry Wilson’s Indonesia work?</w:t>
      </w:r>
    </w:p>
  </w:comment>
  <w:comment w:id="8" w:author="Verburg, P.H." w:date="2020-01-10T08:02:00Z" w:initials="VP">
    <w:p w14:paraId="3F1421C4" w14:textId="77777777" w:rsidR="00364F67" w:rsidRDefault="00364F67">
      <w:r>
        <w:rPr>
          <w:rFonts w:ascii="Liberation Serif" w:eastAsia="DejaVu Sans" w:hAnsi="Liberation Serif" w:cs="DejaVu Sans"/>
          <w:sz w:val="24"/>
          <w:szCs w:val="24"/>
          <w:lang w:val="en-US" w:bidi="en-US"/>
        </w:rPr>
        <w:t>I think we need a clearer statement of the types of risk we face, all is framed in the context of risk of biodiversity loss, but here we aim at risk of conservation success/efficiency</w:t>
      </w:r>
    </w:p>
  </w:comment>
  <w:comment w:id="21" w:author="Amanda D. Rodewald" w:date="2020-01-16T12:17:00Z" w:initials="ADR">
    <w:p w14:paraId="4660FE94" w14:textId="77777777" w:rsidR="00036AAE" w:rsidRDefault="00036AAE">
      <w:pPr>
        <w:pStyle w:val="CommentText"/>
      </w:pPr>
      <w:r>
        <w:rPr>
          <w:rStyle w:val="CommentReference"/>
        </w:rPr>
        <w:annotationRef/>
      </w:r>
      <w:r>
        <w:t xml:space="preserve">I agree that we need to be explicit about the kinds of risk we are considering and justify why they are most relevant to the conservation targets.  I’m concerned that </w:t>
      </w:r>
      <w:r w:rsidR="00FC554C">
        <w:t xml:space="preserve">one criticism will be </w:t>
      </w:r>
      <w:r>
        <w:t xml:space="preserve">that risks are project/outcome-specific.  For example, if one wanted to restore &amp; conserve a healthy </w:t>
      </w:r>
      <w:r w:rsidR="00FC554C">
        <w:t>prairie</w:t>
      </w:r>
      <w:r>
        <w:t xml:space="preserve"> or Ponderosa Pine forest, then fire is an essential component – not a risk to avoid (except at certai</w:t>
      </w:r>
      <w:r w:rsidR="00A33C22">
        <w:t xml:space="preserve">n intensities or frequencies).   We might consider focusing on a few specific ecosystem types for which we can better estimate the risk of certain disturbances, land use transitions (e.g., development), or </w:t>
      </w:r>
      <w:r w:rsidR="007552F4">
        <w:t>political unrest</w:t>
      </w:r>
    </w:p>
  </w:comment>
  <w:comment w:id="13" w:author="Verburg, P.H." w:date="2020-01-10T08:05:00Z" w:initials="VP">
    <w:p w14:paraId="1213401F" w14:textId="77777777" w:rsidR="00364F67" w:rsidRDefault="00364F67">
      <w:r>
        <w:rPr>
          <w:rFonts w:ascii="Liberation Serif" w:eastAsia="DejaVu Sans" w:hAnsi="Liberation Serif" w:cs="DejaVu Sans"/>
          <w:sz w:val="24"/>
          <w:szCs w:val="24"/>
          <w:lang w:val="en-US" w:bidi="en-US"/>
        </w:rPr>
        <w:t>I like these sentences. Basically it states very clearly that we go beyond the classical cost-benefit towards a risk-based assesment</w:t>
      </w:r>
    </w:p>
  </w:comment>
  <w:comment w:id="31" w:author="Verburg, P.H." w:date="2020-01-10T08:06:00Z" w:initials="VP">
    <w:p w14:paraId="2E477322" w14:textId="77777777" w:rsidR="00364F67" w:rsidRDefault="00364F67">
      <w:r>
        <w:rPr>
          <w:rFonts w:ascii="Liberation Serif" w:eastAsia="DejaVu Sans" w:hAnsi="Liberation Serif" w:cs="DejaVu Sans"/>
          <w:sz w:val="24"/>
          <w:szCs w:val="24"/>
          <w:lang w:val="en-US" w:bidi="en-US"/>
        </w:rPr>
        <w:t>Not sure if that is the right framing, as we also need to take risks in case the biodiv values are unique at a location. I would rather say: the urgency of the biodiversity crisis and the many habitats and species at risk necessitate targeted action that maximizes the chances to protect essential components of biodiversity. While investments are high and hard to establish in current political environments such targeting needs the balance the urgency with maximizing the chance that the investments will deliver results. Likelihood for success is higher when protection measures are resilient against the impacts of land use change, climate effects and socio-political risks.</w:t>
      </w:r>
    </w:p>
    <w:p w14:paraId="061898D3" w14:textId="77777777" w:rsidR="00364F67" w:rsidRDefault="00364F67">
      <w:r>
        <w:rPr>
          <w:rFonts w:ascii="Liberation Serif" w:eastAsia="DejaVu Sans" w:hAnsi="Liberation Serif" w:cs="DejaVu Sans"/>
          <w:sz w:val="24"/>
          <w:szCs w:val="24"/>
          <w:lang w:val="en-US" w:bidi="en-US"/>
        </w:rPr>
        <w:t>&gt;&gt;&gt;tough one: while conservation is often aimed at reducing the risks of land use change in practice it is very difficult to ensure full conservation in regions that are facing high land use change pressures (example is Indonesia where logging moratorium did not fully work given the high oil palm pressure   (some references: https://www.sciencedirect.com/science/article/pii/S1389934118304623</w:t>
      </w:r>
    </w:p>
    <w:p w14:paraId="78AB9657" w14:textId="77777777" w:rsidR="00364F67" w:rsidRDefault="00364F67"/>
  </w:comment>
  <w:comment w:id="32" w:author="Amanda D. Rodewald" w:date="2020-01-16T11:58:00Z" w:initials="ADR">
    <w:p w14:paraId="23F2CA0A" w14:textId="77777777" w:rsidR="00945124" w:rsidRDefault="00945124">
      <w:pPr>
        <w:pStyle w:val="CommentText"/>
      </w:pPr>
      <w:r>
        <w:rPr>
          <w:rStyle w:val="CommentReference"/>
        </w:rPr>
        <w:annotationRef/>
      </w:r>
      <w:r>
        <w:t xml:space="preserve">I think that most likely aim to optimize, not maximize – which doesn’t take into account any costs or other considerations like cobenefits.  That’s the point of the spatial prioritizations too.  </w:t>
      </w:r>
    </w:p>
  </w:comment>
  <w:comment w:id="74" w:author="Joseph Bennett" w:date="2020-01-11T06:52:00Z" w:initials="JB">
    <w:p w14:paraId="4E73219E" w14:textId="77777777" w:rsidR="00C06EAD" w:rsidRDefault="00C06EAD">
      <w:pPr>
        <w:pStyle w:val="CommentText"/>
      </w:pPr>
      <w:r>
        <w:rPr>
          <w:rStyle w:val="CommentReference"/>
        </w:rPr>
        <w:annotationRef/>
      </w:r>
      <w:r>
        <w:t xml:space="preserve">Just like others have noted, I feel like we’ll have to come up with terminology that people like. </w:t>
      </w:r>
    </w:p>
    <w:p w14:paraId="25AB2084" w14:textId="77777777" w:rsidR="00C06EAD" w:rsidRDefault="00C06EAD">
      <w:pPr>
        <w:pStyle w:val="CommentText"/>
      </w:pPr>
    </w:p>
    <w:p w14:paraId="7B0B444E" w14:textId="335F44D2" w:rsidR="00C06EAD" w:rsidRDefault="00C06EAD">
      <w:pPr>
        <w:pStyle w:val="CommentText"/>
      </w:pPr>
      <w:r>
        <w:t>I wonder if “risk of overall failure” encompasses risk due to cost? Though risk implies an actual equation (threat x vulnerability x cost or others) to some, overall risk of failure seems like what we’re trying to get at, and we can be clear that we’re not quantifying exactly that but rather coming up with a metric to represent it as best as we can.</w:t>
      </w:r>
    </w:p>
  </w:comment>
  <w:comment w:id="78" w:author="Joseph Bennett" w:date="2020-01-11T06:56:00Z" w:initials="JB">
    <w:p w14:paraId="08EF3440" w14:textId="02CF39EB" w:rsidR="00C06EAD" w:rsidRDefault="00C06EAD">
      <w:pPr>
        <w:pStyle w:val="CommentText"/>
      </w:pPr>
      <w:r>
        <w:rPr>
          <w:rStyle w:val="CommentReference"/>
        </w:rPr>
        <w:annotationRef/>
      </w:r>
      <w:r>
        <w:t>Could use words like “chance” or “possibility” here or below, and reduce use of “risk”?</w:t>
      </w:r>
    </w:p>
  </w:comment>
  <w:comment w:id="12" w:author="richard" w:date="2020-02-01T13:26:00Z" w:initials="r">
    <w:p w14:paraId="4BAA2D7B" w14:textId="58366B55" w:rsidR="00363C1C" w:rsidRDefault="00363C1C">
      <w:pPr>
        <w:pStyle w:val="CommentText"/>
      </w:pPr>
      <w:r>
        <w:rPr>
          <w:rStyle w:val="CommentReference"/>
        </w:rPr>
        <w:annotationRef/>
      </w:r>
      <w:r>
        <w:t>Rework these into the structure I use below</w:t>
      </w:r>
    </w:p>
  </w:comment>
  <w:comment w:id="82" w:author="Wilson,ScottD [NCR]" w:date="2020-01-12T12:57:00Z" w:initials="W[">
    <w:p w14:paraId="02BD9AE1" w14:textId="77777777" w:rsidR="00364F67" w:rsidRDefault="00364F67">
      <w:r>
        <w:rPr>
          <w:rFonts w:ascii="Liberation Serif" w:eastAsia="DejaVu Sans" w:hAnsi="Liberation Serif" w:cs="DejaVu Sans"/>
          <w:sz w:val="24"/>
          <w:szCs w:val="24"/>
          <w:lang w:val="en-US" w:bidi="en-US"/>
        </w:rPr>
        <w:t xml:space="preserve">I like this table. There is surprisingly little variation among them (although a lot still in absolute terms). Even if the amounts are similar how much variation is there in the geographic areas and ecosystem types needed to reach the targets? I expect we could show something along the lines of the outputs we had in the Nature Comm paper on areas selected depending on pristine vs working landscapes. </w:t>
      </w:r>
    </w:p>
  </w:comment>
  <w:comment w:id="83" w:author="Raquel" w:date="2020-01-09T10:22:00Z" w:initials="MOU">
    <w:p w14:paraId="46EA7A1B" w14:textId="77777777" w:rsidR="00814C65" w:rsidRDefault="00814C65">
      <w:pPr>
        <w:pStyle w:val="CommentText"/>
      </w:pPr>
      <w:r>
        <w:rPr>
          <w:rStyle w:val="CommentReference"/>
        </w:rPr>
        <w:annotationRef/>
      </w:r>
      <w:r>
        <w:t>Highlight spatial differences when considering different risk scenarios</w:t>
      </w:r>
      <w:r w:rsidR="00BA3955">
        <w:t xml:space="preserve"> (and areas that are consistently identified as priorities across scenarios)</w:t>
      </w:r>
    </w:p>
    <w:p w14:paraId="4227F057" w14:textId="77777777" w:rsidR="00BA3955" w:rsidRDefault="00BA3955">
      <w:pPr>
        <w:pStyle w:val="CommentText"/>
      </w:pPr>
    </w:p>
    <w:p w14:paraId="11CEE4BD" w14:textId="7DCA602A" w:rsidR="00A87C15" w:rsidRDefault="00BA3955">
      <w:pPr>
        <w:pStyle w:val="CommentText"/>
      </w:pPr>
      <w:r>
        <w:t>Results by biome?</w:t>
      </w:r>
      <w:r w:rsidR="00A87C15">
        <w:t xml:space="preserve">  E.g. spider plots for each biome showing differences across risk scenarios (or the other way around?)</w:t>
      </w:r>
    </w:p>
  </w:comment>
  <w:comment w:id="85" w:author="Wilson,ScottD [NCR]" w:date="2020-01-12T13:03:00Z" w:initials="W[">
    <w:p w14:paraId="6413B34B" w14:textId="77777777" w:rsidR="00364F67" w:rsidRDefault="00364F67">
      <w:r>
        <w:rPr>
          <w:rFonts w:ascii="Liberation Serif" w:eastAsia="DejaVu Sans" w:hAnsi="Liberation Serif" w:cs="DejaVu Sans"/>
          <w:sz w:val="24"/>
          <w:szCs w:val="24"/>
          <w:lang w:val="en-US" w:bidi="en-US"/>
        </w:rPr>
        <w:t xml:space="preserve">I know this is an early outline but I wasn’t sure of the steps that went into the information in Table 1. A possibility is to include a short first Methods paragraph that outlines those and then goes into further detail for each of the sections that follows. </w:t>
      </w:r>
    </w:p>
  </w:comment>
  <w:comment w:id="86" w:author="Joseph Bennett" w:date="2020-01-11T07:04:00Z" w:initials="JB">
    <w:p w14:paraId="267AD609" w14:textId="77777777" w:rsidR="00C06EAD" w:rsidRDefault="00C06EAD">
      <w:pPr>
        <w:pStyle w:val="CommentText"/>
      </w:pPr>
      <w:r>
        <w:rPr>
          <w:rStyle w:val="CommentReference"/>
        </w:rPr>
        <w:annotationRef/>
      </w:r>
      <w:r>
        <w:t xml:space="preserve">Just a suggestion. I thought last sentence was a bit tough. </w:t>
      </w:r>
    </w:p>
    <w:p w14:paraId="77312C9D" w14:textId="77777777" w:rsidR="00C06EAD" w:rsidRDefault="00C06EAD">
      <w:pPr>
        <w:pStyle w:val="CommentText"/>
      </w:pPr>
    </w:p>
    <w:p w14:paraId="5BE37C82" w14:textId="73BD092B" w:rsidR="00C06EAD" w:rsidRDefault="00C06EAD">
      <w:pPr>
        <w:pStyle w:val="CommentText"/>
      </w:pPr>
      <w:r>
        <w:t xml:space="preserve">I think there is an IUCN citation here re underrepresentation of plants and insects. I can dig up. </w:t>
      </w:r>
    </w:p>
  </w:comment>
  <w:comment w:id="87" w:author="richard" w:date="2020-02-01T10:46:00Z" w:initials="r">
    <w:p w14:paraId="514901DC" w14:textId="629B938E" w:rsidR="00942DD2" w:rsidRDefault="00942DD2">
      <w:pPr>
        <w:pStyle w:val="CommentText"/>
      </w:pPr>
      <w:r>
        <w:rPr>
          <w:rStyle w:val="CommentReference"/>
        </w:rPr>
        <w:annotationRef/>
      </w:r>
      <w:r>
        <w:t xml:space="preserve">Raquel: </w:t>
      </w:r>
      <w:r>
        <w:t>Perhaps worth discussing later on what the implications might be of excluding invertebrates</w:t>
      </w:r>
    </w:p>
  </w:comment>
  <w:comment w:id="89" w:author="richard" w:date="2020-01-06T15:31:00Z" w:initials="r">
    <w:p w14:paraId="4DD25A8C" w14:textId="4F9C02CD" w:rsidR="00F90F0F" w:rsidRDefault="00F90F0F">
      <w:pPr>
        <w:pStyle w:val="CommentText"/>
      </w:pPr>
      <w:r>
        <w:rPr>
          <w:rStyle w:val="CommentReference"/>
        </w:rPr>
        <w:annotationRef/>
      </w:r>
      <w:r>
        <w:t>Total: 30930</w:t>
      </w:r>
    </w:p>
  </w:comment>
  <w:comment w:id="94" w:author="richard" w:date="2020-01-06T15:25:00Z" w:initials="r">
    <w:p w14:paraId="0A983FE2" w14:textId="77777777" w:rsidR="00364F67" w:rsidRDefault="00364F67">
      <w:r>
        <w:rPr>
          <w:rFonts w:ascii="Liberation Serif" w:eastAsia="DejaVu Sans" w:hAnsi="Liberation Serif" w:cs="DejaVu Sans"/>
          <w:sz w:val="24"/>
          <w:szCs w:val="24"/>
          <w:lang w:val="en-US" w:bidi="en-US"/>
        </w:rPr>
        <w:t>Rachel, Jeremy, details please</w:t>
      </w:r>
    </w:p>
  </w:comment>
  <w:comment w:id="95" w:author="Verburg, P.H." w:date="2020-01-10T09:16:00Z" w:initials="VP">
    <w:p w14:paraId="42A548BE" w14:textId="77777777" w:rsidR="00364F67" w:rsidRDefault="00364F67">
      <w:r>
        <w:rPr>
          <w:rFonts w:ascii="Liberation Serif" w:eastAsia="DejaVu Sans" w:hAnsi="Liberation Serif" w:cs="DejaVu Sans"/>
          <w:sz w:val="24"/>
          <w:szCs w:val="24"/>
          <w:lang w:val="en-US" w:bidi="en-US"/>
        </w:rPr>
        <w:t xml:space="preserve">I think it is a good strategy to hold on to the method used by the other paper. The worldbank indicator data are commonly used for this purposed and the ‘stability’ one has proven to tell something about investment decisions in the literature. We found a reasonable correlation also with irrigation investments. </w:t>
      </w:r>
    </w:p>
  </w:comment>
  <w:comment w:id="96" w:author="Joseph Bennett" w:date="2020-01-11T07:08:00Z" w:initials="JB">
    <w:p w14:paraId="5BB7ABFC" w14:textId="526E81A8" w:rsidR="00C06EAD" w:rsidRDefault="00C06EAD" w:rsidP="00C06EAD">
      <w:pPr>
        <w:pStyle w:val="CommentText"/>
      </w:pPr>
      <w:r>
        <w:rPr>
          <w:rStyle w:val="CommentReference"/>
        </w:rPr>
        <w:annotationRef/>
      </w:r>
      <w:r>
        <w:t xml:space="preserve">Was there going to be an updated version? I seem to remember talking about that but probably misremember.  </w:t>
      </w:r>
    </w:p>
  </w:comment>
  <w:comment w:id="97" w:author="Raquel" w:date="2020-01-09T08:34:00Z" w:initials="MOU">
    <w:p w14:paraId="433B65CE" w14:textId="5B3FE67C" w:rsidR="00F90F0F" w:rsidRDefault="00F90F0F">
      <w:pPr>
        <w:pStyle w:val="CommentText"/>
      </w:pPr>
      <w:r>
        <w:rPr>
          <w:rStyle w:val="CommentReference"/>
        </w:rPr>
        <w:annotationRef/>
      </w:r>
      <w:r>
        <w:t>Unclear to me</w:t>
      </w:r>
    </w:p>
  </w:comment>
  <w:comment w:id="100" w:author="Wilson,ScottD [NCR]" w:date="2020-01-12T12:39:00Z" w:initials="W[">
    <w:p w14:paraId="5098C85D" w14:textId="77777777" w:rsidR="00364F67" w:rsidRDefault="00364F67">
      <w:r>
        <w:rPr>
          <w:rFonts w:ascii="Liberation Serif" w:eastAsia="DejaVu Sans" w:hAnsi="Liberation Serif" w:cs="DejaVu Sans"/>
          <w:sz w:val="24"/>
          <w:szCs w:val="24"/>
          <w:lang w:val="en-US" w:bidi="en-US"/>
        </w:rPr>
        <w:t xml:space="preserve">This was done for the Biological Conservation paper based on what seemed most practical in the context of forest dependent migratory birds. It may still work fine for the broader taxomonic groups and larger number of species here but should discuss what makes the most sense. I realize that much of this may be placeholder text for now and will be modified.  </w:t>
      </w:r>
    </w:p>
  </w:comment>
  <w:comment w:id="101" w:author="Raquel" w:date="2020-01-09T08:37:00Z" w:initials="MOU">
    <w:p w14:paraId="0024ED18" w14:textId="0D4A590D" w:rsidR="00F90F0F" w:rsidRDefault="00F90F0F">
      <w:pPr>
        <w:pStyle w:val="CommentText"/>
      </w:pPr>
      <w:r>
        <w:rPr>
          <w:rStyle w:val="CommentReference"/>
        </w:rPr>
        <w:annotationRef/>
      </w:r>
      <w:r>
        <w:t xml:space="preserve">Not grassland </w:t>
      </w:r>
      <w:r w:rsidR="00C73176">
        <w:t xml:space="preserve">and arid </w:t>
      </w:r>
      <w:r>
        <w:t>primary habitats also?  Grasslands in Africa</w:t>
      </w:r>
      <w:r w:rsidR="00C73176">
        <w:t xml:space="preserve">, for example, </w:t>
      </w:r>
      <w:r>
        <w:t xml:space="preserve">are important centres of ungulate and carnivore diversity (and other species) </w:t>
      </w:r>
    </w:p>
  </w:comment>
  <w:comment w:id="102" w:author="Raquel" w:date="2020-01-09T08:42:00Z" w:initials="MOU">
    <w:p w14:paraId="43C3D989" w14:textId="78AC019C" w:rsidR="00F90F0F" w:rsidRDefault="00F90F0F">
      <w:pPr>
        <w:pStyle w:val="CommentText"/>
      </w:pPr>
      <w:r>
        <w:rPr>
          <w:rStyle w:val="CommentReference"/>
        </w:rPr>
        <w:annotationRef/>
      </w:r>
      <w:r>
        <w:t>See comment above</w:t>
      </w:r>
    </w:p>
  </w:comment>
  <w:comment w:id="104" w:author="Wilson,ScottD [NCR]" w:date="2020-01-12T12:42:00Z" w:initials="W[">
    <w:p w14:paraId="3BB3856E" w14:textId="77777777" w:rsidR="00364F67" w:rsidRDefault="00364F67">
      <w:r>
        <w:rPr>
          <w:rFonts w:ascii="Liberation Serif" w:eastAsia="DejaVu Sans" w:hAnsi="Liberation Serif" w:cs="DejaVu Sans"/>
          <w:sz w:val="24"/>
          <w:szCs w:val="24"/>
          <w:lang w:val="en-US" w:bidi="en-US"/>
        </w:rPr>
        <w:t xml:space="preserve">Are you still thinking about the three scenarios? That could be complex to synthesize, it may be sufficient to utilize the business-as-usual scenario as the most likely outcome. </w:t>
      </w:r>
    </w:p>
  </w:comment>
  <w:comment w:id="105" w:author="Raquel" w:date="2020-01-09T08:43:00Z" w:initials="MOU">
    <w:p w14:paraId="0913A29F" w14:textId="2839A5D2" w:rsidR="00F90F0F" w:rsidRDefault="00F90F0F">
      <w:pPr>
        <w:pStyle w:val="CommentText"/>
      </w:pPr>
      <w:r>
        <w:rPr>
          <w:rStyle w:val="CommentReference"/>
        </w:rPr>
        <w:annotationRef/>
      </w:r>
      <w:r>
        <w:t>Which ar</w:t>
      </w:r>
      <w:r w:rsidR="00C73176">
        <w:t>e</w:t>
      </w:r>
      <w:r>
        <w:t>?</w:t>
      </w:r>
    </w:p>
  </w:comment>
  <w:comment w:id="106" w:author="Raquel" w:date="2020-01-09T09:01:00Z" w:initials="MOU">
    <w:p w14:paraId="094BF03E" w14:textId="77777777" w:rsidR="00C73176" w:rsidRDefault="00F90F0F">
      <w:pPr>
        <w:pStyle w:val="CommentText"/>
      </w:pPr>
      <w:r>
        <w:rPr>
          <w:rStyle w:val="CommentReference"/>
        </w:rPr>
        <w:annotationRef/>
      </w:r>
      <w:r>
        <w:t xml:space="preserve">Are these two factors considered separately (T and P changes AND cropland suitability changes) or were T and P changes used to model cropland suitability? If the former, should we worry that you’re introducing climate changes twice into the prioritisation? </w:t>
      </w:r>
    </w:p>
    <w:p w14:paraId="66B5A27D" w14:textId="77777777" w:rsidR="00C73176" w:rsidRDefault="00C73176">
      <w:pPr>
        <w:pStyle w:val="CommentText"/>
      </w:pPr>
    </w:p>
    <w:p w14:paraId="05E74096" w14:textId="43C48F2E" w:rsidR="00F90F0F" w:rsidRDefault="00F90F0F">
      <w:pPr>
        <w:pStyle w:val="CommentText"/>
      </w:pPr>
      <w:r>
        <w:t>In either case, I wonder if the reviewers might be unhappy that the climate datasets used in this step and the climate risk step are not the same.</w:t>
      </w:r>
    </w:p>
  </w:comment>
  <w:comment w:id="111" w:author="Verburg, P.H." w:date="2020-01-10T09:22:00Z" w:initials="VP">
    <w:p w14:paraId="2900AAD6" w14:textId="77777777" w:rsidR="00364F67" w:rsidRDefault="00364F67">
      <w:r>
        <w:rPr>
          <w:rFonts w:ascii="Liberation Serif" w:eastAsia="DejaVu Sans" w:hAnsi="Liberation Serif" w:cs="DejaVu Sans"/>
          <w:sz w:val="24"/>
          <w:szCs w:val="24"/>
          <w:lang w:val="en-US" w:bidi="en-US"/>
        </w:rPr>
        <w:t>If needed we can shorten given that these scenarios are documented well in the literature</w:t>
      </w:r>
    </w:p>
  </w:comment>
  <w:comment w:id="112" w:author="Verburg, P.H." w:date="2020-01-10T09:23:00Z" w:initials="VP">
    <w:p w14:paraId="266FEC11" w14:textId="77777777" w:rsidR="00364F67" w:rsidRDefault="00364F67">
      <w:r>
        <w:rPr>
          <w:rFonts w:ascii="Liberation Serif" w:eastAsia="DejaVu Sans" w:hAnsi="Liberation Serif" w:cs="DejaVu Sans"/>
          <w:sz w:val="24"/>
          <w:szCs w:val="24"/>
          <w:lang w:val="en-US" w:bidi="en-US"/>
        </w:rPr>
        <w:t>In the above you still mention the aggregation to 6 classes only, but here you use the full 23. Pls clarify</w:t>
      </w:r>
    </w:p>
  </w:comment>
  <w:comment w:id="113" w:author="Unknown Author" w:date="2020-01-15T13:10:00Z" w:initials="">
    <w:p w14:paraId="1984608B" w14:textId="77777777" w:rsidR="00364F67" w:rsidRDefault="00364F67">
      <w:r>
        <w:rPr>
          <w:rFonts w:ascii="Calibri" w:hAnsi="Calibri"/>
          <w:sz w:val="20"/>
        </w:rPr>
        <w:t>I agree with Scott, it would be great if this was based on a previous methodology to we could simply cite that. Otherwise, reviewers might ask for a sensitivity analysis with different weightings. Is there a way to createa continuous score without assignign weightings or can we use previously published weightings?</w:t>
      </w:r>
    </w:p>
  </w:comment>
  <w:comment w:id="114" w:author="Verburg, P.H." w:date="2020-01-10T09:23:00Z" w:initials="VP">
    <w:p w14:paraId="589A9AB1" w14:textId="77777777" w:rsidR="00364F67" w:rsidRDefault="00364F67">
      <w:r>
        <w:rPr>
          <w:rFonts w:ascii="Liberation Serif" w:eastAsia="DejaVu Sans" w:hAnsi="Liberation Serif" w:cs="DejaVu Sans"/>
          <w:sz w:val="24"/>
          <w:szCs w:val="24"/>
          <w:lang w:val="en-US" w:bidi="en-US"/>
        </w:rPr>
        <w:t>I think it is important to document on what this is based (expert judgement), and to what it differs from the scores used in the analysis of pousols</w:t>
      </w:r>
    </w:p>
  </w:comment>
  <w:comment w:id="115" w:author="Raquel" w:date="2020-01-09T09:07:00Z" w:initials="MOU">
    <w:p w14:paraId="0003E15D" w14:textId="77777777" w:rsidR="00F90F0F" w:rsidRDefault="00F90F0F">
      <w:pPr>
        <w:pStyle w:val="CommentText"/>
      </w:pPr>
      <w:r>
        <w:rPr>
          <w:rStyle w:val="CommentReference"/>
        </w:rPr>
        <w:annotationRef/>
      </w:r>
      <w:r>
        <w:t>Useful to say where the scores come from or are based on?</w:t>
      </w:r>
    </w:p>
  </w:comment>
  <w:comment w:id="116" w:author="Wilson,ScottD [NCR]" w:date="2020-01-12T12:46:00Z" w:initials="W[">
    <w:p w14:paraId="6C3EFA8A" w14:textId="77777777" w:rsidR="00364F67" w:rsidRDefault="00364F67">
      <w:r>
        <w:rPr>
          <w:rFonts w:ascii="Liberation Serif" w:eastAsia="DejaVu Sans" w:hAnsi="Liberation Serif" w:cs="DejaVu Sans"/>
          <w:sz w:val="24"/>
          <w:szCs w:val="24"/>
          <w:lang w:val="en-US" w:bidi="en-US"/>
        </w:rPr>
        <w:t xml:space="preserve">Was this done based on an existing approach? If not and there is flexibility then I think it could help to have a component in the score for whether any natural land cover types are mixed into the designation. For instance, cropland extensive with few livestock is a greater threat to biodiversity than mosaic cropland extensive with forest and few livestock but they both have the same threat score. </w:t>
      </w:r>
    </w:p>
  </w:comment>
  <w:comment w:id="117" w:author="Joseph Bennett" w:date="2020-01-11T07:15:00Z" w:initials="JB">
    <w:p w14:paraId="2F8A8311" w14:textId="6AC11920" w:rsidR="00C06EAD" w:rsidRDefault="00C06EAD">
      <w:pPr>
        <w:pStyle w:val="CommentText"/>
      </w:pPr>
      <w:r>
        <w:rPr>
          <w:rStyle w:val="CommentReference"/>
        </w:rPr>
        <w:annotationRef/>
      </w:r>
      <w:r>
        <w:t xml:space="preserve">Will prob need some clear justification for how this was done. There may be reviewers who quibble with this, unless we use the key citations? </w:t>
      </w:r>
    </w:p>
  </w:comment>
  <w:comment w:id="119" w:author="Verburg, P.H." w:date="2020-01-10T09:24:00Z" w:initials="VP">
    <w:p w14:paraId="7737001C" w14:textId="77777777" w:rsidR="00364F67" w:rsidRDefault="00364F67">
      <w:r>
        <w:rPr>
          <w:rFonts w:ascii="Liberation Serif" w:eastAsia="DejaVu Sans" w:hAnsi="Liberation Serif" w:cs="DejaVu Sans"/>
          <w:sz w:val="24"/>
          <w:szCs w:val="24"/>
          <w:lang w:val="en-US" w:bidi="en-US"/>
        </w:rPr>
        <w:t>You may want to specify if you used here the 2000 or the 2015 land use?</w:t>
      </w:r>
    </w:p>
  </w:comment>
  <w:comment w:id="120" w:author="Wilson,ScottD [NCR]" w:date="2020-01-12T12:43:00Z" w:initials="W[">
    <w:p w14:paraId="140C1BAD" w14:textId="77777777" w:rsidR="00364F67" w:rsidRDefault="00364F67">
      <w:r>
        <w:rPr>
          <w:rFonts w:ascii="Liberation Serif" w:eastAsia="DejaVu Sans" w:hAnsi="Liberation Serif" w:cs="DejaVu Sans"/>
          <w:sz w:val="24"/>
          <w:szCs w:val="24"/>
          <w:lang w:val="en-US" w:bidi="en-US"/>
        </w:rPr>
        <w:t xml:space="preserve">If from the previous data we used then it would be 2000 but updating to 2015 would be good. </w:t>
      </w:r>
    </w:p>
  </w:comment>
  <w:comment w:id="118" w:author="Joseph Bennett" w:date="2020-01-11T07:20:00Z" w:initials="JB">
    <w:p w14:paraId="481EE8FC" w14:textId="611612EA" w:rsidR="00B85EB7" w:rsidRDefault="00B85EB7">
      <w:pPr>
        <w:pStyle w:val="CommentText"/>
      </w:pPr>
      <w:r>
        <w:rPr>
          <w:rStyle w:val="CommentReference"/>
        </w:rPr>
        <w:annotationRef/>
      </w:r>
      <w:r>
        <w:t xml:space="preserve">This isn’t super clear to me. Maybe we can talk it through? I’m sure I’m missing something but was wondering why we would not just use future for threat score change. </w:t>
      </w:r>
    </w:p>
  </w:comment>
  <w:comment w:id="121" w:author="Raquel" w:date="2020-01-09T09:18:00Z" w:initials="MOU">
    <w:p w14:paraId="0F9368CD" w14:textId="0C210DF1" w:rsidR="00E95F45" w:rsidRDefault="00F90F0F" w:rsidP="00F90F0F">
      <w:pPr>
        <w:pStyle w:val="CommentText"/>
      </w:pPr>
      <w:r>
        <w:rPr>
          <w:rStyle w:val="CommentReference"/>
        </w:rPr>
        <w:annotationRef/>
      </w:r>
      <w:r>
        <w:t xml:space="preserve">Here it would be useful to think what type of areas should be prioritised from the climatic suitability point of view. </w:t>
      </w:r>
    </w:p>
    <w:p w14:paraId="14ED2577" w14:textId="77777777" w:rsidR="00E95F45" w:rsidRDefault="00E95F45" w:rsidP="00F90F0F">
      <w:pPr>
        <w:pStyle w:val="CommentText"/>
      </w:pPr>
    </w:p>
    <w:p w14:paraId="539CD1A3" w14:textId="4D273946" w:rsidR="00F90F0F" w:rsidRDefault="00E95F45" w:rsidP="00F90F0F">
      <w:pPr>
        <w:pStyle w:val="CommentText"/>
      </w:pPr>
      <w:r>
        <w:t>Areas</w:t>
      </w:r>
      <w:r w:rsidR="00F90F0F">
        <w:t xml:space="preserve"> that remain stable through time? </w:t>
      </w:r>
      <w:r>
        <w:t xml:space="preserve">For stability, one could prioritise areas where future anomalies are small relative to historical variation (standardised anomalies in Garcia et al 2014 or other measures of stability that have appeared in the literature) or where extreme climates are not </w:t>
      </w:r>
      <w:r w:rsidR="00562FB9">
        <w:t xml:space="preserve">more </w:t>
      </w:r>
      <w:r>
        <w:t>severe or frequent in the future. Velocity is often also used in this context, although I’m always concerned that the use of the temporal/spatial ratio might confuse interpretation.</w:t>
      </w:r>
    </w:p>
    <w:p w14:paraId="5B76EFEC" w14:textId="77777777" w:rsidR="00F90F0F" w:rsidRDefault="00F90F0F" w:rsidP="00F90F0F">
      <w:pPr>
        <w:pStyle w:val="CommentText"/>
      </w:pPr>
    </w:p>
    <w:p w14:paraId="34F214C7" w14:textId="7AF4C5F4" w:rsidR="00E95F45" w:rsidRDefault="00E95F45" w:rsidP="00F90F0F">
      <w:pPr>
        <w:pStyle w:val="CommentText"/>
      </w:pPr>
      <w:r>
        <w:t>Areas</w:t>
      </w:r>
      <w:r w:rsidR="00F90F0F">
        <w:t xml:space="preserve"> that allow climate tracking through space by individuals?  </w:t>
      </w:r>
      <w:r>
        <w:t>Capturing climatic corridors that allow movement as species track their climate niches could be done with velocity or distance to analogous climates</w:t>
      </w:r>
      <w:r w:rsidR="00B1613F">
        <w:t xml:space="preserve"> (or there are more complex analyses detailing actual climatic corridors, e.g. the work of D. Alagador)</w:t>
      </w:r>
      <w:r>
        <w:t>.</w:t>
      </w:r>
    </w:p>
    <w:p w14:paraId="04DC2671" w14:textId="77777777" w:rsidR="00E95F45" w:rsidRDefault="00E95F45" w:rsidP="00F90F0F">
      <w:pPr>
        <w:pStyle w:val="CommentText"/>
      </w:pPr>
    </w:p>
    <w:p w14:paraId="1026895A" w14:textId="55824C84" w:rsidR="004F6D8B" w:rsidRDefault="00E95F45" w:rsidP="00F90F0F">
      <w:pPr>
        <w:pStyle w:val="CommentText"/>
      </w:pPr>
      <w:r>
        <w:t>Areas</w:t>
      </w:r>
      <w:r w:rsidR="00F90F0F">
        <w:t xml:space="preserve"> that have rare/disappearing climates which some species might depend on</w:t>
      </w:r>
      <w:r>
        <w:t>? R</w:t>
      </w:r>
      <w:r w:rsidR="00F90F0F">
        <w:t xml:space="preserve">arity could be captured with novelty metrics, which would highlight disappearing climates that might need protection </w:t>
      </w:r>
      <w:r w:rsidR="00B1613F">
        <w:t xml:space="preserve">– versus </w:t>
      </w:r>
      <w:r w:rsidR="00F90F0F">
        <w:t xml:space="preserve">novel climates where protection might be more challenging. </w:t>
      </w:r>
    </w:p>
  </w:comment>
  <w:comment w:id="122" w:author="Raquel" w:date="2020-01-14T15:26:00Z" w:initials="MOU">
    <w:p w14:paraId="7689AA9D" w14:textId="45D66102" w:rsidR="009A3DEF" w:rsidRDefault="009A3DEF">
      <w:pPr>
        <w:pStyle w:val="CommentText"/>
      </w:pPr>
      <w:r>
        <w:rPr>
          <w:rStyle w:val="CommentReference"/>
        </w:rPr>
        <w:annotationRef/>
      </w:r>
      <w:r>
        <w:t>Note that the Garcia et al 2014 data are for the end of the century, not 2050 as the land use models.</w:t>
      </w:r>
    </w:p>
  </w:comment>
  <w:comment w:id="123" w:author="richard" w:date="2020-02-01T10:52:00Z" w:initials="r">
    <w:p w14:paraId="4DEFAB4A" w14:textId="77777777" w:rsidR="001D337F" w:rsidRDefault="001D337F" w:rsidP="001D337F">
      <w:r>
        <w:rPr>
          <w:rStyle w:val="CommentReference"/>
        </w:rPr>
        <w:annotationRef/>
      </w:r>
      <w:r>
        <w:t xml:space="preserve">Scott: </w:t>
      </w:r>
      <w:r>
        <w:rPr>
          <w:rFonts w:ascii="Liberation Serif" w:eastAsia="DejaVu Sans" w:hAnsi="Liberation Serif" w:cs="DejaVu Sans"/>
          <w:sz w:val="24"/>
          <w:szCs w:val="24"/>
          <w:lang w:val="en-US" w:bidi="en-US"/>
        </w:rPr>
        <w:t xml:space="preserve">There is a climate change component in the SSP land use change projections and so is this Climate Risk objective more about the direct risk from species coping with a changing climate? Interesting if we can include this but I expect there must be considerable uncertainty in predicting those. That said, I am not familiar with Garcia et al. and maybe there is a precedent for doing that. </w:t>
      </w:r>
    </w:p>
    <w:p w14:paraId="2623D3DA" w14:textId="7E8B2705" w:rsidR="001D337F" w:rsidRDefault="001D337F">
      <w:pPr>
        <w:pStyle w:val="CommentText"/>
      </w:pPr>
    </w:p>
  </w:comment>
  <w:comment w:id="124" w:author="richard" w:date="2020-02-01T10:52:00Z" w:initials="r">
    <w:p w14:paraId="18298B07" w14:textId="77777777" w:rsidR="00F52531" w:rsidRDefault="00F52531" w:rsidP="00F52531">
      <w:r>
        <w:rPr>
          <w:rStyle w:val="CommentReference"/>
        </w:rPr>
        <w:annotationRef/>
      </w:r>
      <w:r>
        <w:t xml:space="preserve">Peter V: </w:t>
      </w:r>
      <w:r>
        <w:rPr>
          <w:rFonts w:ascii="Liberation Serif" w:eastAsia="DejaVu Sans" w:hAnsi="Liberation Serif" w:cs="DejaVu Sans"/>
          <w:sz w:val="24"/>
          <w:szCs w:val="24"/>
          <w:lang w:val="en-US" w:bidi="en-US"/>
        </w:rPr>
        <w:t>We need some consistency in how we deal with risks. Do we just choose one or are going to do sensitivity analysis on multiple operationalizaitons of risk</w:t>
      </w:r>
    </w:p>
    <w:p w14:paraId="045DD92A" w14:textId="0CC737E7" w:rsidR="00F52531" w:rsidRDefault="00F52531">
      <w:pPr>
        <w:pStyle w:val="CommentText"/>
      </w:pPr>
    </w:p>
  </w:comment>
  <w:comment w:id="125" w:author="Raquel" w:date="2020-01-09T10:16:00Z" w:initials="MOU">
    <w:p w14:paraId="01CE601C" w14:textId="73640EA6" w:rsidR="004F6D8B" w:rsidRDefault="004F6D8B">
      <w:pPr>
        <w:pStyle w:val="CommentText"/>
      </w:pPr>
      <w:r>
        <w:rPr>
          <w:rStyle w:val="CommentReference"/>
        </w:rPr>
        <w:annotationRef/>
      </w:r>
      <w:r>
        <w:t xml:space="preserve">It’s probably just me, but I wasn’t sure how the prioritisation </w:t>
      </w:r>
      <w:r w:rsidR="00814C65">
        <w:t>wa</w:t>
      </w:r>
      <w:r>
        <w:t xml:space="preserve">s run – by country or per grid cell? </w:t>
      </w:r>
    </w:p>
  </w:comment>
  <w:comment w:id="126" w:author="Verburg, P.H." w:date="2020-01-10T09:28:00Z" w:initials="VP">
    <w:p w14:paraId="7AEE4394" w14:textId="77777777" w:rsidR="00364F67" w:rsidRDefault="00364F67">
      <w:r>
        <w:rPr>
          <w:rFonts w:ascii="Liberation Serif" w:eastAsia="DejaVu Sans" w:hAnsi="Liberation Serif" w:cs="DejaVu Sans"/>
          <w:sz w:val="24"/>
          <w:szCs w:val="24"/>
          <w:lang w:val="en-US" w:bidi="en-US"/>
        </w:rPr>
        <w:t>I think this part needs to indicate how this differs from common prioritization approaches. This sounds more like normal optimization.</w:t>
      </w:r>
    </w:p>
  </w:comment>
  <w:comment w:id="127" w:author="Wilson,ScottD [NCR]" w:date="2020-01-12T13:05:00Z" w:initials="W[">
    <w:p w14:paraId="16F4E981" w14:textId="77777777" w:rsidR="00364F67" w:rsidRDefault="00364F67">
      <w:r>
        <w:rPr>
          <w:rFonts w:ascii="Liberation Serif" w:eastAsia="DejaVu Sans" w:hAnsi="Liberation Serif" w:cs="DejaVu Sans"/>
          <w:sz w:val="24"/>
          <w:szCs w:val="24"/>
          <w:lang w:val="en-US" w:bidi="en-US"/>
        </w:rPr>
        <w:t xml:space="preserve">The material in this section is along the lines of what I was thinking as an opening Methods paragraph. This is well into the methods and it wasn’t until I reached this point that I better understood the steps in the process.  </w:t>
      </w:r>
    </w:p>
  </w:comment>
  <w:comment w:id="128" w:author="Verburg, P.H." w:date="2020-01-10T09:29:00Z" w:initials="VP">
    <w:p w14:paraId="66563C17" w14:textId="77777777" w:rsidR="00364F67" w:rsidRDefault="00364F67">
      <w:r>
        <w:rPr>
          <w:rFonts w:ascii="Liberation Serif" w:eastAsia="DejaVu Sans" w:hAnsi="Liberation Serif" w:cs="DejaVu Sans"/>
          <w:sz w:val="24"/>
          <w:szCs w:val="24"/>
          <w:lang w:val="en-US" w:bidi="en-US"/>
        </w:rPr>
        <w:t>The way complemenatarity of species is addressed (as that can differ a bit in different prioritizaiton algorithms) needs to be clarified</w:t>
      </w:r>
    </w:p>
  </w:comment>
  <w:comment w:id="129" w:author="Unknown Author" w:date="2020-01-15T13:03:00Z" w:initials="">
    <w:p w14:paraId="28762C38" w14:textId="77777777" w:rsidR="00364F67" w:rsidRDefault="00364F67">
      <w:r>
        <w:rPr>
          <w:rFonts w:ascii="Calibri" w:hAnsi="Calibri"/>
          <w:sz w:val="20"/>
        </w:rPr>
        <w:t>This will require some justification, standard approaches (though poorly justified) using log-linear scaling to calculate targets.</w:t>
      </w:r>
    </w:p>
  </w:comment>
  <w:comment w:id="130" w:author="Joseph Bennett" w:date="2020-01-11T07:23:00Z" w:initials="JB">
    <w:p w14:paraId="1FB287EC" w14:textId="75C88669" w:rsidR="00B85EB7" w:rsidRDefault="00B85EB7">
      <w:pPr>
        <w:pStyle w:val="CommentText"/>
      </w:pPr>
      <w:r>
        <w:rPr>
          <w:rStyle w:val="CommentReference"/>
        </w:rPr>
        <w:annotationRef/>
      </w:r>
      <w:r>
        <w:t xml:space="preserve">Cool – can cite new IUCN 2030 targets as justification (though I know they’re area rather than biodiversity targets) and we can also state that there is no agreed upon amount – this is a demonstration. </w:t>
      </w:r>
    </w:p>
  </w:comment>
  <w:comment w:id="134" w:author="Verburg, P.H." w:date="2020-01-10T09:29:00Z" w:initials="VP">
    <w:p w14:paraId="601402A0" w14:textId="77777777" w:rsidR="00364F67" w:rsidRDefault="00364F67">
      <w:r>
        <w:rPr>
          <w:rFonts w:ascii="Liberation Serif" w:eastAsia="DejaVu Sans" w:hAnsi="Liberation Serif" w:cs="DejaVu Sans"/>
          <w:sz w:val="24"/>
          <w:szCs w:val="24"/>
          <w:lang w:val="en-US" w:bidi="en-US"/>
        </w:rPr>
        <w:t>Given this you may well say that any order is arbitrary and the hierarchy will differ regionally, but, if it is insensitive it is great and thus no problem</w:t>
      </w:r>
    </w:p>
  </w:comment>
  <w:comment w:id="135" w:author="Verburg, P.H." w:date="2020-01-10T07:53:00Z" w:initials="VP">
    <w:p w14:paraId="159E22EB" w14:textId="77777777" w:rsidR="00A07D21" w:rsidRDefault="00A07D21" w:rsidP="00A07D21">
      <w:r>
        <w:rPr>
          <w:rFonts w:ascii="Liberation Serif" w:eastAsia="DejaVu Sans" w:hAnsi="Liberation Serif" w:cs="DejaVu Sans"/>
          <w:sz w:val="24"/>
          <w:szCs w:val="24"/>
          <w:lang w:val="en-US" w:bidi="en-US"/>
        </w:rPr>
        <w:t>This is largely true, but pls keep in mind the Pouzols et al paper that also used a second predicted land use change time slice in the prioritization as well as https://www.sciencedirect.com/science/article/abs/pii/S1470160X18300190?via%3Dihub</w:t>
      </w:r>
    </w:p>
    <w:p w14:paraId="6EAE5627" w14:textId="77777777" w:rsidR="00A07D21" w:rsidRDefault="00A07D21" w:rsidP="00A07D21">
      <w:r>
        <w:rPr>
          <w:rFonts w:ascii="Liberation Serif" w:eastAsia="DejaVu Sans" w:hAnsi="Liberation Serif" w:cs="DejaVu Sans"/>
          <w:sz w:val="24"/>
          <w:szCs w:val="24"/>
          <w:lang w:val="en-US" w:bidi="en-US"/>
        </w:rPr>
        <w:t>This is important as this paper may for review end up in the Helsinki prioritization group, so good to acknowledge the work they are familiar with…..</w:t>
      </w:r>
    </w:p>
  </w:comment>
  <w:comment w:id="136" w:author="Amanda D. Rodewald" w:date="2020-01-16T12:12:00Z" w:initials="ADR">
    <w:p w14:paraId="312C0CA1" w14:textId="77777777" w:rsidR="00A07D21" w:rsidRDefault="00A07D21" w:rsidP="00A07D21">
      <w:pPr>
        <w:pStyle w:val="CommentText"/>
      </w:pPr>
      <w:r>
        <w:rPr>
          <w:rStyle w:val="CommentReference"/>
        </w:rPr>
        <w:annotationRef/>
      </w:r>
      <w:r>
        <w:t xml:space="preserve">It might be helpful to learn how land trusts estimate and evaluate risk of easements (e.g., the Land Trust Alliance provides insurance for easements).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D375E0" w15:done="0"/>
  <w15:commentEx w15:paraId="35C5777D" w15:done="0"/>
  <w15:commentEx w15:paraId="0083F285" w15:done="0"/>
  <w15:commentEx w15:paraId="60CE2427" w15:paraIdParent="0083F285" w15:done="0"/>
  <w15:commentEx w15:paraId="3F1421C4" w15:done="0"/>
  <w15:commentEx w15:paraId="4660FE94" w15:done="0"/>
  <w15:commentEx w15:paraId="1213401F" w15:done="0"/>
  <w15:commentEx w15:paraId="78AB9657" w15:done="0"/>
  <w15:commentEx w15:paraId="23F2CA0A" w15:done="0"/>
  <w15:commentEx w15:paraId="7B0B444E" w15:done="0"/>
  <w15:commentEx w15:paraId="08EF3440" w15:done="0"/>
  <w15:commentEx w15:paraId="4BAA2D7B" w15:done="0"/>
  <w15:commentEx w15:paraId="02BD9AE1" w15:done="0"/>
  <w15:commentEx w15:paraId="11CEE4BD" w15:done="0"/>
  <w15:commentEx w15:paraId="6413B34B" w15:done="0"/>
  <w15:commentEx w15:paraId="5BE37C82" w15:done="0"/>
  <w15:commentEx w15:paraId="514901DC" w15:paraIdParent="5BE37C82" w15:done="0"/>
  <w15:commentEx w15:paraId="4DD25A8C" w15:done="0"/>
  <w15:commentEx w15:paraId="0A983FE2" w15:done="0"/>
  <w15:commentEx w15:paraId="42A548BE" w15:done="0"/>
  <w15:commentEx w15:paraId="5BB7ABFC" w15:done="0"/>
  <w15:commentEx w15:paraId="433B65CE" w15:done="0"/>
  <w15:commentEx w15:paraId="5098C85D" w15:done="0"/>
  <w15:commentEx w15:paraId="0024ED18" w15:done="0"/>
  <w15:commentEx w15:paraId="43C3D989" w15:done="0"/>
  <w15:commentEx w15:paraId="3BB3856E" w15:done="0"/>
  <w15:commentEx w15:paraId="0913A29F" w15:done="0"/>
  <w15:commentEx w15:paraId="05E74096" w15:done="0"/>
  <w15:commentEx w15:paraId="2900AAD6" w15:done="0"/>
  <w15:commentEx w15:paraId="266FEC11" w15:done="0"/>
  <w15:commentEx w15:paraId="1984608B" w15:done="0"/>
  <w15:commentEx w15:paraId="589A9AB1" w15:done="0"/>
  <w15:commentEx w15:paraId="0003E15D" w15:done="0"/>
  <w15:commentEx w15:paraId="6C3EFA8A" w15:done="0"/>
  <w15:commentEx w15:paraId="2F8A8311" w15:done="0"/>
  <w15:commentEx w15:paraId="7737001C" w15:done="0"/>
  <w15:commentEx w15:paraId="140C1BAD" w15:done="0"/>
  <w15:commentEx w15:paraId="481EE8FC" w15:done="0"/>
  <w15:commentEx w15:paraId="1026895A" w15:done="0"/>
  <w15:commentEx w15:paraId="7689AA9D" w15:done="0"/>
  <w15:commentEx w15:paraId="2623D3DA" w15:done="0"/>
  <w15:commentEx w15:paraId="045DD92A" w15:done="0"/>
  <w15:commentEx w15:paraId="01CE601C" w15:done="0"/>
  <w15:commentEx w15:paraId="7AEE4394" w15:done="0"/>
  <w15:commentEx w15:paraId="16F4E981" w15:done="0"/>
  <w15:commentEx w15:paraId="66563C17" w15:done="0"/>
  <w15:commentEx w15:paraId="28762C38" w15:done="0"/>
  <w15:commentEx w15:paraId="1FB287EC" w15:done="0"/>
  <w15:commentEx w15:paraId="601402A0" w15:done="0"/>
  <w15:commentEx w15:paraId="6EAE5627" w15:done="0"/>
  <w15:commentEx w15:paraId="312C0C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D375E0" w16cid:durableId="21DFCB0D"/>
  <w16cid:commentId w16cid:paraId="35C5777D" w16cid:durableId="21A60B2E"/>
  <w16cid:commentId w16cid:paraId="0083F285" w16cid:durableId="21C1B03E"/>
  <w16cid:commentId w16cid:paraId="60CE2427" w16cid:durableId="21C3EEB5"/>
  <w16cid:commentId w16cid:paraId="3F1421C4" w16cid:durableId="21DFCB1E"/>
  <w16cid:commentId w16cid:paraId="4660FE94" w16cid:durableId="21DFCB1F"/>
  <w16cid:commentId w16cid:paraId="1213401F" w16cid:durableId="21DFCB20"/>
  <w16cid:commentId w16cid:paraId="78AB9657" w16cid:durableId="21DFCB21"/>
  <w16cid:commentId w16cid:paraId="23F2CA0A" w16cid:durableId="21DFCB22"/>
  <w16cid:commentId w16cid:paraId="7B0B444E" w16cid:durableId="21C3EF37"/>
  <w16cid:commentId w16cid:paraId="08EF3440" w16cid:durableId="21C3F02E"/>
  <w16cid:commentId w16cid:paraId="4BAA2D7B" w16cid:durableId="21DFFAEE"/>
  <w16cid:commentId w16cid:paraId="02BD9AE1" w16cid:durableId="21DFCB23"/>
  <w16cid:commentId w16cid:paraId="11CEE4BD" w16cid:durableId="21C17D4B"/>
  <w16cid:commentId w16cid:paraId="6413B34B" w16cid:durableId="21DFCB24"/>
  <w16cid:commentId w16cid:paraId="5BE37C82" w16cid:durableId="21C3F1ED"/>
  <w16cid:commentId w16cid:paraId="514901DC" w16cid:durableId="21DFD591"/>
  <w16cid:commentId w16cid:paraId="4DD25A8C" w16cid:durableId="21BDD13E"/>
  <w16cid:commentId w16cid:paraId="0A983FE2" w16cid:durableId="21DFCB28"/>
  <w16cid:commentId w16cid:paraId="42A548BE" w16cid:durableId="21DFCB29"/>
  <w16cid:commentId w16cid:paraId="5BB7ABFC" w16cid:durableId="21C3F2D3"/>
  <w16cid:commentId w16cid:paraId="433B65CE" w16cid:durableId="21C163FA"/>
  <w16cid:commentId w16cid:paraId="5098C85D" w16cid:durableId="21DFCB2B"/>
  <w16cid:commentId w16cid:paraId="0024ED18" w16cid:durableId="21C164C3"/>
  <w16cid:commentId w16cid:paraId="43C3D989" w16cid:durableId="21C165DC"/>
  <w16cid:commentId w16cid:paraId="3BB3856E" w16cid:durableId="21DFCB2C"/>
  <w16cid:commentId w16cid:paraId="0913A29F" w16cid:durableId="21C16632"/>
  <w16cid:commentId w16cid:paraId="05E74096" w16cid:durableId="21C16A6F"/>
  <w16cid:commentId w16cid:paraId="2900AAD6" w16cid:durableId="21DFCB2D"/>
  <w16cid:commentId w16cid:paraId="266FEC11" w16cid:durableId="21DFCB2E"/>
  <w16cid:commentId w16cid:paraId="1984608B" w16cid:durableId="21DFCB2F"/>
  <w16cid:commentId w16cid:paraId="589A9AB1" w16cid:durableId="21DFCB30"/>
  <w16cid:commentId w16cid:paraId="0003E15D" w16cid:durableId="21DFD202"/>
  <w16cid:commentId w16cid:paraId="6C3EFA8A" w16cid:durableId="21DFCB31"/>
  <w16cid:commentId w16cid:paraId="2F8A8311" w16cid:durableId="21C3F494"/>
  <w16cid:commentId w16cid:paraId="7737001C" w16cid:durableId="21DFCB32"/>
  <w16cid:commentId w16cid:paraId="140C1BAD" w16cid:durableId="21DFCB33"/>
  <w16cid:commentId w16cid:paraId="481EE8FC" w16cid:durableId="21C3F5C2"/>
  <w16cid:commentId w16cid:paraId="1026895A" w16cid:durableId="21C16E57"/>
  <w16cid:commentId w16cid:paraId="7689AA9D" w16cid:durableId="21C85C1B"/>
  <w16cid:commentId w16cid:paraId="2623D3DA" w16cid:durableId="21DFD6E3"/>
  <w16cid:commentId w16cid:paraId="045DD92A" w16cid:durableId="21DFD6F2"/>
  <w16cid:commentId w16cid:paraId="01CE601C" w16cid:durableId="21C17C01"/>
  <w16cid:commentId w16cid:paraId="7AEE4394" w16cid:durableId="21DFCB36"/>
  <w16cid:commentId w16cid:paraId="16F4E981" w16cid:durableId="21DFCB37"/>
  <w16cid:commentId w16cid:paraId="66563C17" w16cid:durableId="21DFCB38"/>
  <w16cid:commentId w16cid:paraId="28762C38" w16cid:durableId="21DFCB39"/>
  <w16cid:commentId w16cid:paraId="1FB287EC" w16cid:durableId="21C3F65D"/>
  <w16cid:commentId w16cid:paraId="601402A0" w16cid:durableId="21DFCB3A"/>
  <w16cid:commentId w16cid:paraId="6EAE5627" w16cid:durableId="21DFCB17"/>
  <w16cid:commentId w16cid:paraId="312C0CA1" w16cid:durableId="21DFCB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arial;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D63"/>
    <w:multiLevelType w:val="hybridMultilevel"/>
    <w:tmpl w:val="F90606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Joseph Bennett">
    <w15:presenceInfo w15:providerId="Windows Live" w15:userId="f43ab2b5ed2eb486"/>
  </w15:person>
  <w15:person w15:author="Amanda D. Rodewald">
    <w15:presenceInfo w15:providerId="AD" w15:userId="S-1-5-21-1275210071-879983540-725345543-789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00A05"/>
    <w:rsid w:val="00007B4C"/>
    <w:rsid w:val="00016554"/>
    <w:rsid w:val="00017AE9"/>
    <w:rsid w:val="00022FF9"/>
    <w:rsid w:val="00027ED3"/>
    <w:rsid w:val="00032C62"/>
    <w:rsid w:val="00033527"/>
    <w:rsid w:val="00035727"/>
    <w:rsid w:val="00036665"/>
    <w:rsid w:val="00036AAE"/>
    <w:rsid w:val="000418C7"/>
    <w:rsid w:val="000453DF"/>
    <w:rsid w:val="00046914"/>
    <w:rsid w:val="000604E2"/>
    <w:rsid w:val="00061058"/>
    <w:rsid w:val="00064124"/>
    <w:rsid w:val="00065CFE"/>
    <w:rsid w:val="00071BCB"/>
    <w:rsid w:val="000729A0"/>
    <w:rsid w:val="000730BB"/>
    <w:rsid w:val="000829C2"/>
    <w:rsid w:val="000B71DE"/>
    <w:rsid w:val="000E7580"/>
    <w:rsid w:val="001055A6"/>
    <w:rsid w:val="00123D81"/>
    <w:rsid w:val="001478D6"/>
    <w:rsid w:val="00150A5D"/>
    <w:rsid w:val="00167148"/>
    <w:rsid w:val="00173CD4"/>
    <w:rsid w:val="00185CFD"/>
    <w:rsid w:val="001870A4"/>
    <w:rsid w:val="00190C67"/>
    <w:rsid w:val="001916B5"/>
    <w:rsid w:val="00191D11"/>
    <w:rsid w:val="001A0BF1"/>
    <w:rsid w:val="001A3887"/>
    <w:rsid w:val="001A7CC2"/>
    <w:rsid w:val="001B1047"/>
    <w:rsid w:val="001B4364"/>
    <w:rsid w:val="001B4C00"/>
    <w:rsid w:val="001C23DA"/>
    <w:rsid w:val="001C3406"/>
    <w:rsid w:val="001D0F29"/>
    <w:rsid w:val="001D337F"/>
    <w:rsid w:val="001F1C2D"/>
    <w:rsid w:val="00222361"/>
    <w:rsid w:val="00224A65"/>
    <w:rsid w:val="00234FAF"/>
    <w:rsid w:val="00275D6A"/>
    <w:rsid w:val="00280E10"/>
    <w:rsid w:val="002A1C67"/>
    <w:rsid w:val="002A6810"/>
    <w:rsid w:val="002A7A72"/>
    <w:rsid w:val="002A7F92"/>
    <w:rsid w:val="002B223F"/>
    <w:rsid w:val="002B7824"/>
    <w:rsid w:val="002C5275"/>
    <w:rsid w:val="002E4693"/>
    <w:rsid w:val="002F2E87"/>
    <w:rsid w:val="00324D4D"/>
    <w:rsid w:val="003432B5"/>
    <w:rsid w:val="00352795"/>
    <w:rsid w:val="00354042"/>
    <w:rsid w:val="00357294"/>
    <w:rsid w:val="00362163"/>
    <w:rsid w:val="00363C1C"/>
    <w:rsid w:val="00364791"/>
    <w:rsid w:val="00364F67"/>
    <w:rsid w:val="00372915"/>
    <w:rsid w:val="00374E84"/>
    <w:rsid w:val="0038114C"/>
    <w:rsid w:val="00390174"/>
    <w:rsid w:val="0039799C"/>
    <w:rsid w:val="003A7123"/>
    <w:rsid w:val="003B199B"/>
    <w:rsid w:val="003B5238"/>
    <w:rsid w:val="003C0EE9"/>
    <w:rsid w:val="003C4DF2"/>
    <w:rsid w:val="003F0DC9"/>
    <w:rsid w:val="00401301"/>
    <w:rsid w:val="004013F1"/>
    <w:rsid w:val="00417AB4"/>
    <w:rsid w:val="004238A0"/>
    <w:rsid w:val="004421A9"/>
    <w:rsid w:val="0048124B"/>
    <w:rsid w:val="00487A81"/>
    <w:rsid w:val="004A5EEE"/>
    <w:rsid w:val="004B0C98"/>
    <w:rsid w:val="004B4D7E"/>
    <w:rsid w:val="004C21A8"/>
    <w:rsid w:val="004C70C0"/>
    <w:rsid w:val="004E530F"/>
    <w:rsid w:val="004F6D8B"/>
    <w:rsid w:val="00516BD0"/>
    <w:rsid w:val="005238D0"/>
    <w:rsid w:val="0053094B"/>
    <w:rsid w:val="00537683"/>
    <w:rsid w:val="00562FB9"/>
    <w:rsid w:val="00577F65"/>
    <w:rsid w:val="0058186A"/>
    <w:rsid w:val="005A2D04"/>
    <w:rsid w:val="005B02DE"/>
    <w:rsid w:val="005B30D3"/>
    <w:rsid w:val="005D0B50"/>
    <w:rsid w:val="005D1FEA"/>
    <w:rsid w:val="005D4502"/>
    <w:rsid w:val="005D7046"/>
    <w:rsid w:val="005F3A1E"/>
    <w:rsid w:val="006267BB"/>
    <w:rsid w:val="0065443F"/>
    <w:rsid w:val="006625F3"/>
    <w:rsid w:val="00682A20"/>
    <w:rsid w:val="006A29D0"/>
    <w:rsid w:val="006A6E5C"/>
    <w:rsid w:val="006B6C4C"/>
    <w:rsid w:val="006C6780"/>
    <w:rsid w:val="00714B22"/>
    <w:rsid w:val="00721BAD"/>
    <w:rsid w:val="00722603"/>
    <w:rsid w:val="0073298F"/>
    <w:rsid w:val="007552F4"/>
    <w:rsid w:val="00765436"/>
    <w:rsid w:val="00772BFF"/>
    <w:rsid w:val="00777C16"/>
    <w:rsid w:val="00781230"/>
    <w:rsid w:val="00782808"/>
    <w:rsid w:val="00793F89"/>
    <w:rsid w:val="007A76EC"/>
    <w:rsid w:val="007B57DB"/>
    <w:rsid w:val="007B667D"/>
    <w:rsid w:val="007B7733"/>
    <w:rsid w:val="007C4DB2"/>
    <w:rsid w:val="007F28F6"/>
    <w:rsid w:val="0080004E"/>
    <w:rsid w:val="008012D7"/>
    <w:rsid w:val="00803BB9"/>
    <w:rsid w:val="00814C65"/>
    <w:rsid w:val="008175F3"/>
    <w:rsid w:val="0082416B"/>
    <w:rsid w:val="00824B6A"/>
    <w:rsid w:val="0082609E"/>
    <w:rsid w:val="00827D93"/>
    <w:rsid w:val="00833EB1"/>
    <w:rsid w:val="00834833"/>
    <w:rsid w:val="0084155F"/>
    <w:rsid w:val="008626B3"/>
    <w:rsid w:val="00862791"/>
    <w:rsid w:val="008727F9"/>
    <w:rsid w:val="0088148A"/>
    <w:rsid w:val="00897D42"/>
    <w:rsid w:val="008B1850"/>
    <w:rsid w:val="008B6FA5"/>
    <w:rsid w:val="008C03CB"/>
    <w:rsid w:val="008D024C"/>
    <w:rsid w:val="008D6FDD"/>
    <w:rsid w:val="008F06DA"/>
    <w:rsid w:val="008F18CE"/>
    <w:rsid w:val="008F3589"/>
    <w:rsid w:val="00905D4C"/>
    <w:rsid w:val="0090640E"/>
    <w:rsid w:val="00907206"/>
    <w:rsid w:val="00910E4F"/>
    <w:rsid w:val="00911E5C"/>
    <w:rsid w:val="00912996"/>
    <w:rsid w:val="00942DD2"/>
    <w:rsid w:val="00944C54"/>
    <w:rsid w:val="00945124"/>
    <w:rsid w:val="00946FCE"/>
    <w:rsid w:val="00961AEA"/>
    <w:rsid w:val="00965017"/>
    <w:rsid w:val="00967FD3"/>
    <w:rsid w:val="009721CF"/>
    <w:rsid w:val="00972CF8"/>
    <w:rsid w:val="00981CF9"/>
    <w:rsid w:val="009824DD"/>
    <w:rsid w:val="009852E1"/>
    <w:rsid w:val="00992187"/>
    <w:rsid w:val="009A3DEF"/>
    <w:rsid w:val="009A677F"/>
    <w:rsid w:val="009B70B2"/>
    <w:rsid w:val="009C1F8B"/>
    <w:rsid w:val="009C44DF"/>
    <w:rsid w:val="009C5097"/>
    <w:rsid w:val="009D13AC"/>
    <w:rsid w:val="009D2C49"/>
    <w:rsid w:val="009D6876"/>
    <w:rsid w:val="009F4CD5"/>
    <w:rsid w:val="00A03015"/>
    <w:rsid w:val="00A0478C"/>
    <w:rsid w:val="00A0557E"/>
    <w:rsid w:val="00A06661"/>
    <w:rsid w:val="00A07D21"/>
    <w:rsid w:val="00A124C8"/>
    <w:rsid w:val="00A13108"/>
    <w:rsid w:val="00A33C22"/>
    <w:rsid w:val="00A43FD6"/>
    <w:rsid w:val="00A45B5F"/>
    <w:rsid w:val="00A545B2"/>
    <w:rsid w:val="00A70097"/>
    <w:rsid w:val="00A7101B"/>
    <w:rsid w:val="00A82922"/>
    <w:rsid w:val="00A85557"/>
    <w:rsid w:val="00A87C15"/>
    <w:rsid w:val="00AC690B"/>
    <w:rsid w:val="00AD1119"/>
    <w:rsid w:val="00AF2C40"/>
    <w:rsid w:val="00AF6795"/>
    <w:rsid w:val="00B11B6F"/>
    <w:rsid w:val="00B155AA"/>
    <w:rsid w:val="00B1613F"/>
    <w:rsid w:val="00B5078C"/>
    <w:rsid w:val="00B561A6"/>
    <w:rsid w:val="00B56E67"/>
    <w:rsid w:val="00B60512"/>
    <w:rsid w:val="00B671A7"/>
    <w:rsid w:val="00B85EB7"/>
    <w:rsid w:val="00B90E4F"/>
    <w:rsid w:val="00B97891"/>
    <w:rsid w:val="00BA3955"/>
    <w:rsid w:val="00BC33AC"/>
    <w:rsid w:val="00BC4273"/>
    <w:rsid w:val="00BD0C56"/>
    <w:rsid w:val="00BD4368"/>
    <w:rsid w:val="00BE6065"/>
    <w:rsid w:val="00BF53EB"/>
    <w:rsid w:val="00BF64DF"/>
    <w:rsid w:val="00C0621E"/>
    <w:rsid w:val="00C06EAD"/>
    <w:rsid w:val="00C17956"/>
    <w:rsid w:val="00C24289"/>
    <w:rsid w:val="00C35908"/>
    <w:rsid w:val="00C37A8D"/>
    <w:rsid w:val="00C55540"/>
    <w:rsid w:val="00C57D48"/>
    <w:rsid w:val="00C64E7F"/>
    <w:rsid w:val="00C73176"/>
    <w:rsid w:val="00C7450E"/>
    <w:rsid w:val="00C750B3"/>
    <w:rsid w:val="00C77CE3"/>
    <w:rsid w:val="00C809C8"/>
    <w:rsid w:val="00C815A1"/>
    <w:rsid w:val="00C96D69"/>
    <w:rsid w:val="00CA58D8"/>
    <w:rsid w:val="00CC38D3"/>
    <w:rsid w:val="00CC7A9E"/>
    <w:rsid w:val="00CE2DB6"/>
    <w:rsid w:val="00CE4CCB"/>
    <w:rsid w:val="00CF2FE0"/>
    <w:rsid w:val="00D15430"/>
    <w:rsid w:val="00D203D9"/>
    <w:rsid w:val="00D306FB"/>
    <w:rsid w:val="00D31BD2"/>
    <w:rsid w:val="00D36015"/>
    <w:rsid w:val="00D36EBD"/>
    <w:rsid w:val="00D376F9"/>
    <w:rsid w:val="00D44420"/>
    <w:rsid w:val="00D46E07"/>
    <w:rsid w:val="00D500D8"/>
    <w:rsid w:val="00D56A32"/>
    <w:rsid w:val="00D76ADD"/>
    <w:rsid w:val="00D801C4"/>
    <w:rsid w:val="00D82778"/>
    <w:rsid w:val="00D86D26"/>
    <w:rsid w:val="00DA0438"/>
    <w:rsid w:val="00DC486E"/>
    <w:rsid w:val="00DD0F9E"/>
    <w:rsid w:val="00DD2BD4"/>
    <w:rsid w:val="00E05EB1"/>
    <w:rsid w:val="00E13087"/>
    <w:rsid w:val="00E144E9"/>
    <w:rsid w:val="00E30373"/>
    <w:rsid w:val="00E3385D"/>
    <w:rsid w:val="00E34C55"/>
    <w:rsid w:val="00E43280"/>
    <w:rsid w:val="00E43ABF"/>
    <w:rsid w:val="00E513BA"/>
    <w:rsid w:val="00E52175"/>
    <w:rsid w:val="00E55910"/>
    <w:rsid w:val="00E564AC"/>
    <w:rsid w:val="00E65DCD"/>
    <w:rsid w:val="00E660AC"/>
    <w:rsid w:val="00E75E79"/>
    <w:rsid w:val="00E93BFB"/>
    <w:rsid w:val="00E95F45"/>
    <w:rsid w:val="00EA2023"/>
    <w:rsid w:val="00EA2D36"/>
    <w:rsid w:val="00ED7C9C"/>
    <w:rsid w:val="00EE3731"/>
    <w:rsid w:val="00F0720B"/>
    <w:rsid w:val="00F20A71"/>
    <w:rsid w:val="00F20E1F"/>
    <w:rsid w:val="00F3463A"/>
    <w:rsid w:val="00F52531"/>
    <w:rsid w:val="00F64BF2"/>
    <w:rsid w:val="00F90F0F"/>
    <w:rsid w:val="00FA3E57"/>
    <w:rsid w:val="00FC554C"/>
    <w:rsid w:val="00FD4603"/>
    <w:rsid w:val="00FD477F"/>
    <w:rsid w:val="00FD67EE"/>
    <w:rsid w:val="00FE2920"/>
    <w:rsid w:val="00FE7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046914"/>
  </w:style>
  <w:style w:type="paragraph" w:styleId="BalloonText">
    <w:name w:val="Balloon Text"/>
    <w:basedOn w:val="Normal"/>
    <w:link w:val="BalloonTextChar"/>
    <w:uiPriority w:val="99"/>
    <w:semiHidden/>
    <w:unhideWhenUsed/>
    <w:qFormat/>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qFormat/>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qFormat/>
    <w:rsid w:val="009D13AC"/>
    <w:rPr>
      <w:sz w:val="16"/>
      <w:szCs w:val="16"/>
    </w:rPr>
  </w:style>
  <w:style w:type="paragraph" w:styleId="CommentText">
    <w:name w:val="annotation text"/>
    <w:basedOn w:val="Normal"/>
    <w:link w:val="CommentTextChar"/>
    <w:uiPriority w:val="99"/>
    <w:unhideWhenUsed/>
    <w:qFormat/>
    <w:rsid w:val="009D13AC"/>
    <w:pPr>
      <w:spacing w:line="240" w:lineRule="auto"/>
    </w:pPr>
    <w:rPr>
      <w:sz w:val="20"/>
      <w:szCs w:val="20"/>
    </w:rPr>
  </w:style>
  <w:style w:type="character" w:customStyle="1" w:styleId="CommentTextChar">
    <w:name w:val="Comment Text Char"/>
    <w:basedOn w:val="DefaultParagraphFont"/>
    <w:link w:val="CommentText"/>
    <w:uiPriority w:val="99"/>
    <w:qFormat/>
    <w:rsid w:val="009D13AC"/>
    <w:rPr>
      <w:sz w:val="20"/>
      <w:szCs w:val="20"/>
    </w:rPr>
  </w:style>
  <w:style w:type="paragraph" w:styleId="CommentSubject">
    <w:name w:val="annotation subject"/>
    <w:basedOn w:val="CommentText"/>
    <w:link w:val="CommentSubjectChar"/>
    <w:uiPriority w:val="99"/>
    <w:semiHidden/>
    <w:unhideWhenUsed/>
    <w:qFormat/>
    <w:rsid w:val="009D13AC"/>
    <w:rPr>
      <w:b/>
      <w:bCs/>
    </w:rPr>
  </w:style>
  <w:style w:type="character" w:customStyle="1" w:styleId="CommentSubjectChar">
    <w:name w:val="Comment Subject Char"/>
    <w:basedOn w:val="CommentTextChar"/>
    <w:link w:val="CommentSubject"/>
    <w:uiPriority w:val="99"/>
    <w:semiHidden/>
    <w:qFormat/>
    <w:rsid w:val="009D13AC"/>
    <w:rPr>
      <w:b/>
      <w:bCs/>
      <w:sz w:val="20"/>
      <w:szCs w:val="20"/>
    </w:rPr>
  </w:style>
  <w:style w:type="paragraph" w:customStyle="1" w:styleId="xmsolistparagraph">
    <w:name w:val="x_msolistparagraph"/>
    <w:basedOn w:val="Normal"/>
    <w:qFormat/>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5238D0"/>
  </w:style>
  <w:style w:type="character" w:customStyle="1" w:styleId="Hyperlink0">
    <w:name w:val="Hyperlink.0"/>
    <w:basedOn w:val="Hyperlink"/>
    <w:qFormat/>
    <w:rsid w:val="0053094B"/>
    <w:rPr>
      <w:color w:val="0000FF"/>
      <w:u w:val="single" w:color="0000FF"/>
    </w:rPr>
  </w:style>
  <w:style w:type="character" w:customStyle="1" w:styleId="Hyperlink1">
    <w:name w:val="Hyperlink.1"/>
    <w:basedOn w:val="DefaultParagraphFont"/>
    <w:qFormat/>
    <w:rsid w:val="00CC38D3"/>
    <w:rPr>
      <w:color w:val="0000FF"/>
      <w:u w:val="single" w:color="0000FF"/>
    </w:rPr>
  </w:style>
  <w:style w:type="paragraph" w:styleId="Bibliography">
    <w:name w:val="Bibliography"/>
    <w:basedOn w:val="Normal"/>
    <w:next w:val="Normal"/>
    <w:uiPriority w:val="37"/>
    <w:unhideWhenUsed/>
    <w:qFormat/>
    <w:rsid w:val="00FD4603"/>
    <w:pPr>
      <w:tabs>
        <w:tab w:val="left" w:pos="264"/>
      </w:tabs>
      <w:spacing w:after="0" w:line="480" w:lineRule="auto"/>
      <w:ind w:left="264" w:hanging="264"/>
    </w:pPr>
  </w:style>
  <w:style w:type="paragraph" w:customStyle="1" w:styleId="Default">
    <w:name w:val="Default"/>
    <w:qFormat/>
    <w:rsid w:val="00150A5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qFormat/>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 w:type="character" w:customStyle="1" w:styleId="InternetLink">
    <w:name w:val="Internet Link"/>
    <w:basedOn w:val="DefaultParagraphFont"/>
    <w:uiPriority w:val="99"/>
    <w:unhideWhenUsed/>
    <w:rsid w:val="002E4693"/>
    <w:rPr>
      <w:color w:val="0000FF"/>
      <w:u w:val="single"/>
    </w:rPr>
  </w:style>
  <w:style w:type="character" w:customStyle="1" w:styleId="UnresolvedMention1">
    <w:name w:val="Unresolved Mention1"/>
    <w:basedOn w:val="DefaultParagraphFont"/>
    <w:uiPriority w:val="99"/>
    <w:semiHidden/>
    <w:unhideWhenUsed/>
    <w:qFormat/>
    <w:rsid w:val="002E4693"/>
    <w:rPr>
      <w:color w:val="605E5C"/>
      <w:shd w:val="clear" w:color="auto" w:fill="E1DFDD"/>
    </w:rPr>
  </w:style>
  <w:style w:type="character" w:customStyle="1" w:styleId="LineNumbering">
    <w:name w:val="Line Numbering"/>
    <w:rsid w:val="002E4693"/>
  </w:style>
  <w:style w:type="paragraph" w:customStyle="1" w:styleId="Heading">
    <w:name w:val="Heading"/>
    <w:basedOn w:val="Normal"/>
    <w:next w:val="BodyText"/>
    <w:qFormat/>
    <w:rsid w:val="002E4693"/>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2E4693"/>
    <w:pPr>
      <w:spacing w:after="140" w:line="288" w:lineRule="auto"/>
    </w:pPr>
  </w:style>
  <w:style w:type="character" w:customStyle="1" w:styleId="BodyTextChar">
    <w:name w:val="Body Text Char"/>
    <w:basedOn w:val="DefaultParagraphFont"/>
    <w:link w:val="BodyText"/>
    <w:rsid w:val="002E4693"/>
  </w:style>
  <w:style w:type="paragraph" w:styleId="List">
    <w:name w:val="List"/>
    <w:basedOn w:val="BodyText"/>
    <w:rsid w:val="002E4693"/>
    <w:rPr>
      <w:rFonts w:cs="FreeSans"/>
    </w:rPr>
  </w:style>
  <w:style w:type="paragraph" w:customStyle="1" w:styleId="Index">
    <w:name w:val="Index"/>
    <w:basedOn w:val="Normal"/>
    <w:qFormat/>
    <w:rsid w:val="002E4693"/>
    <w:pPr>
      <w:suppressLineNumbers/>
    </w:pPr>
    <w:rPr>
      <w:rFonts w:cs="FreeSans"/>
    </w:rPr>
  </w:style>
  <w:style w:type="paragraph" w:styleId="Revision">
    <w:name w:val="Revision"/>
    <w:hidden/>
    <w:uiPriority w:val="99"/>
    <w:semiHidden/>
    <w:rsid w:val="002E4693"/>
    <w:pPr>
      <w:spacing w:after="0" w:line="240" w:lineRule="auto"/>
    </w:pPr>
  </w:style>
  <w:style w:type="table" w:styleId="PlainTable1">
    <w:name w:val="Plain Table 1"/>
    <w:basedOn w:val="TableNormal"/>
    <w:uiPriority w:val="41"/>
    <w:rsid w:val="00E660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 w:id="210156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iucnredlist.org/" TargetMode="External"/><Relationship Id="rId18" Type="http://schemas.openxmlformats.org/officeDocument/2006/relationships/hyperlink" Target="https://www-sciencedirect-com.vu-nl.idm.oclc.org/science/article/pii/S09593780173117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datacatalog.worldbank.org/dataset/worldwide-governance-indicators" TargetMode="External"/><Relationship Id="rId2" Type="http://schemas.openxmlformats.org/officeDocument/2006/relationships/numbering" Target="numbering.xml"/><Relationship Id="rId16" Type="http://schemas.openxmlformats.org/officeDocument/2006/relationships/hyperlink" Target="https://www.protectedplanet.ne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richard.schuster@glel.carleton.ca"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adm.or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www.birdlife.org/datazone/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D9447-3B50-4A05-88A7-9239D5E89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21</Pages>
  <Words>5835</Words>
  <Characters>33265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102</cp:revision>
  <dcterms:created xsi:type="dcterms:W3CDTF">2020-01-09T06:29:00Z</dcterms:created>
  <dcterms:modified xsi:type="dcterms:W3CDTF">2020-02-02T00:31:00Z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id="CC3LcvNf"/&gt;&lt;style id="http://www.zotero.org/styles/nature" hasBibliography="1" bibliographyStyleHasBeenSet="1"/&gt;&lt;prefs&gt;&lt;pref name="fieldType" value="Field"/&gt;&lt;/prefs&gt;&lt;/data&gt;</vt:lpwstr>
  </property>
  <property fmtid="{D5CDD505-2E9C-101B-9397-08002B2CF9AE}" pid="3" name="AppVersion">
    <vt:lpwstr>16.0000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