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r w:rsidRPr="00927C84">
        <w:rPr>
          <w:rFonts w:ascii="Times New Roman" w:hAnsi="Times New Roman" w:cs="Times New Roman"/>
          <w:b/>
          <w:bCs/>
          <w:sz w:val="24"/>
          <w:szCs w:val="24"/>
        </w:rPr>
        <w:lastRenderedPageBreak/>
        <w:t>First paragraph</w:t>
      </w:r>
    </w:p>
    <w:p w14:paraId="31B1F31F" w14:textId="4F29A19F"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w:t>
      </w:r>
      <w:r w:rsidR="00F22973">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 xml:space="preserve">achieve 30% protection of all terrestrial </w:t>
      </w:r>
      <w:r w:rsidR="00CF7C00" w:rsidRPr="00A07FF9">
        <w:rPr>
          <w:rFonts w:ascii="Times New Roman" w:eastAsia="Times New Roman" w:hAnsi="Times New Roman" w:cs="Times New Roman"/>
          <w:sz w:val="24"/>
          <w:szCs w:val="24"/>
        </w:rPr>
        <w:t>vertebrates</w:t>
      </w:r>
      <w:r w:rsidRPr="00A07FF9">
        <w:rPr>
          <w:rFonts w:ascii="Times New Roman" w:eastAsia="Times New Roman" w:hAnsi="Times New Roman" w:cs="Times New Roman"/>
          <w:sz w:val="24"/>
          <w:szCs w:val="24"/>
        </w:rPr>
        <w:t xml:space="preserve"> by 1</w:t>
      </w:r>
      <w:r w:rsidR="00CF7C00" w:rsidRPr="00A07FF9">
        <w:rPr>
          <w:rFonts w:ascii="Times New Roman" w:eastAsia="Times New Roman" w:hAnsi="Times New Roman" w:cs="Times New Roman"/>
          <w:sz w:val="24"/>
          <w:szCs w:val="24"/>
        </w:rPr>
        <w:t>%</w:t>
      </w:r>
      <w:r w:rsidRPr="00A07FF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00BF3F13" w:rsidRPr="00CB4D85">
        <w:rPr>
          <w:rFonts w:ascii="Times New Roman" w:hAnsi="Times New Roman" w:cs="Times New Roman"/>
          <w:sz w:val="24"/>
          <w:szCs w:val="24"/>
        </w:rPr>
        <w:t>3.93 million km</w:t>
      </w:r>
      <w:r w:rsidR="00BF3F13" w:rsidRPr="00CB4D85">
        <w:rPr>
          <w:rFonts w:ascii="Times New Roman" w:hAnsi="Times New Roman" w:cs="Times New Roman"/>
          <w:sz w:val="24"/>
          <w:szCs w:val="24"/>
          <w:vertAlign w:val="superscript"/>
        </w:rPr>
        <w:t xml:space="preserve">2 </w:t>
      </w:r>
      <w:r w:rsidR="00BF3F13">
        <w:rPr>
          <w:rFonts w:ascii="Times New Roman" w:eastAsia="Times New Roman" w:hAnsi="Times New Roman" w:cs="Times New Roman"/>
          <w:sz w:val="24"/>
          <w:szCs w:val="24"/>
        </w:rPr>
        <w:t>of global land area</w:t>
      </w:r>
      <w:r w:rsidR="005C6B84">
        <w:rPr>
          <w:rFonts w:ascii="Times New Roman" w:eastAsia="Times New Roman" w:hAnsi="Times New Roman" w:cs="Times New Roman"/>
          <w:sz w:val="24"/>
          <w:szCs w:val="24"/>
        </w:rPr>
        <w:t xml:space="preserve">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w:t>
      </w:r>
      <w:r w:rsidRPr="009548A4">
        <w:rPr>
          <w:rFonts w:ascii="Times New Roman" w:eastAsia="Times New Roman" w:hAnsi="Times New Roman" w:cs="Times New Roman"/>
          <w:sz w:val="24"/>
          <w:szCs w:val="24"/>
        </w:rPr>
        <w:t xml:space="preserve">largely by our index of governance. </w:t>
      </w:r>
      <w:r w:rsidR="00250FF1" w:rsidRPr="009548A4">
        <w:rPr>
          <w:rFonts w:ascii="Times New Roman" w:eastAsia="Times New Roman" w:hAnsi="Times New Roman" w:cs="Times New Roman"/>
          <w:sz w:val="24"/>
          <w:szCs w:val="24"/>
        </w:rPr>
        <w:t>In particular, c</w:t>
      </w:r>
      <w:r w:rsidR="003941FF" w:rsidRPr="009548A4">
        <w:rPr>
          <w:rFonts w:ascii="Times New Roman" w:eastAsia="Times New Roman" w:hAnsi="Times New Roman" w:cs="Times New Roman"/>
          <w:sz w:val="24"/>
          <w:szCs w:val="24"/>
        </w:rPr>
        <w:t>ountries with wide-ranging species neighboring those</w:t>
      </w:r>
      <w:r w:rsidR="003941FF">
        <w:rPr>
          <w:rFonts w:ascii="Times New Roman" w:eastAsia="Times New Roman" w:hAnsi="Times New Roman" w:cs="Times New Roman"/>
          <w:sz w:val="24"/>
          <w:szCs w:val="24"/>
        </w:rPr>
        <w:t xml:space="preserve"> with poor governance required more </w:t>
      </w:r>
      <w:r w:rsidR="009400F1">
        <w:rPr>
          <w:rFonts w:ascii="Times New Roman" w:eastAsia="Times New Roman" w:hAnsi="Times New Roman" w:cs="Times New Roman"/>
          <w:sz w:val="24"/>
          <w:szCs w:val="24"/>
        </w:rPr>
        <w:t>protected area</w:t>
      </w:r>
      <w:r w:rsidR="003941FF">
        <w:rPr>
          <w:rFonts w:ascii="Times New Roman" w:eastAsia="Times New Roman" w:hAnsi="Times New Roman" w:cs="Times New Roman"/>
          <w:sz w:val="24"/>
          <w:szCs w:val="24"/>
        </w:rPr>
        <w:t xml:space="preserve">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w:t>
      </w:r>
      <w:r w:rsidR="00F459CE">
        <w:rPr>
          <w:rFonts w:ascii="Times New Roman" w:eastAsia="Times New Roman" w:hAnsi="Times New Roman" w:cs="Times New Roman"/>
          <w:sz w:val="24"/>
          <w:szCs w:val="24"/>
        </w:rPr>
        <w:t>protected area</w:t>
      </w:r>
      <w:r>
        <w:rPr>
          <w:rFonts w:ascii="Times New Roman" w:eastAsia="Times New Roman" w:hAnsi="Times New Roman" w:cs="Times New Roman"/>
          <w:sz w:val="24"/>
          <w:szCs w:val="24"/>
        </w:rPr>
        <w:t xml:space="preserve">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w:t>
      </w:r>
      <w:r w:rsidR="008A20AE">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r w:rsidRPr="00682A20">
        <w:rPr>
          <w:rFonts w:ascii="Times New Roman" w:hAnsi="Times New Roman" w:cs="Times New Roman"/>
          <w:b/>
          <w:bCs/>
          <w:sz w:val="24"/>
          <w:szCs w:val="24"/>
        </w:rPr>
        <w:t>Main text</w:t>
      </w:r>
    </w:p>
    <w:p w14:paraId="2A2A632D" w14:textId="415C5C0A"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w:t>
      </w:r>
      <w:r w:rsidR="00572BEE">
        <w:rPr>
          <w:rFonts w:ascii="Times New Roman" w:eastAsia="Times New Roman" w:hAnsi="Times New Roman" w:cs="Times New Roman"/>
          <w:sz w:val="24"/>
          <w:szCs w:val="24"/>
        </w:rPr>
        <w:lastRenderedPageBreak/>
        <w:t>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4CD0A4B9"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EA7956">
        <w:rPr>
          <w:rFonts w:ascii="Times New Roman" w:hAnsi="Times New Roman" w:cs="Times New Roman"/>
          <w:sz w:val="24"/>
          <w:szCs w:val="24"/>
        </w:rPr>
        <w:t xml:space="preserve">and </w:t>
      </w:r>
      <w:r w:rsidR="00D85E86" w:rsidRPr="00A13108">
        <w:rPr>
          <w:rFonts w:ascii="Times New Roman" w:hAnsi="Times New Roman" w:cs="Times New Roman"/>
          <w:sz w:val="24"/>
          <w:szCs w:val="24"/>
        </w:rPr>
        <w:t xml:space="preserve">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245BD3">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w:t>
      </w:r>
      <w:r w:rsidR="002A0944">
        <w:rPr>
          <w:rFonts w:ascii="Times New Roman" w:hAnsi="Times New Roman" w:cs="Times New Roman"/>
          <w:sz w:val="24"/>
          <w:szCs w:val="24"/>
        </w:rPr>
        <w:t xml:space="preserve"> </w:t>
      </w:r>
      <w:r w:rsidR="002A0944">
        <w:rPr>
          <w:rFonts w:ascii="Times New Roman" w:hAnsi="Times New Roman" w:cs="Times New Roman"/>
          <w:sz w:val="24"/>
          <w:szCs w:val="24"/>
        </w:rPr>
        <w:lastRenderedPageBreak/>
        <w:t>(Figure S3)</w:t>
      </w:r>
      <w:r w:rsidR="00772045">
        <w:rPr>
          <w:rFonts w:ascii="Times New Roman" w:hAnsi="Times New Roman" w:cs="Times New Roman"/>
          <w:sz w:val="24"/>
          <w:szCs w:val="24"/>
        </w:rPr>
        <w:t>, identifying areas where heat even</w:t>
      </w:r>
      <w:r w:rsidR="00046F68">
        <w:rPr>
          <w:rFonts w:ascii="Times New Roman" w:hAnsi="Times New Roman" w:cs="Times New Roman"/>
          <w:sz w:val="24"/>
          <w:szCs w:val="24"/>
        </w:rPr>
        <w:t>t</w:t>
      </w:r>
      <w:r w:rsidR="00772045">
        <w:rPr>
          <w:rFonts w:ascii="Times New Roman" w:hAnsi="Times New Roman" w:cs="Times New Roman"/>
          <w:sz w:val="24"/>
          <w:szCs w:val="24"/>
        </w:rPr>
        <w:t>s are likely to have the most significant effects on 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w:t>
      </w:r>
      <w:r w:rsidR="00B6436F" w:rsidRPr="00B6436F">
        <w:rPr>
          <w:rFonts w:ascii="Times New Roman" w:eastAsia="Times New Roman" w:hAnsi="Times New Roman" w:cs="Times New Roman"/>
          <w:sz w:val="24"/>
          <w:szCs w:val="24"/>
        </w:rPr>
        <w:lastRenderedPageBreak/>
        <w:t xml:space="preserve">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21370CBA"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w:t>
      </w:r>
      <w:r w:rsidR="00A031D2">
        <w:rPr>
          <w:rFonts w:ascii="Times New Roman" w:hAnsi="Times New Roman" w:cs="Times New Roman"/>
          <w:sz w:val="24"/>
          <w:szCs w:val="24"/>
        </w:rPr>
        <w:t>17.2</w:t>
      </w:r>
      <w:r w:rsidRPr="001445A9">
        <w:rPr>
          <w:rFonts w:ascii="Times New Roman" w:hAnsi="Times New Roman" w:cs="Times New Roman"/>
          <w:sz w:val="24"/>
          <w:szCs w:val="24"/>
        </w:rPr>
        <w:t xml:space="preserve">% of global terrestrial areas are protected. </w:t>
      </w:r>
      <w:r w:rsidR="00727A86">
        <w:rPr>
          <w:rFonts w:ascii="Times New Roman" w:hAnsi="Times New Roman" w:cs="Times New Roman"/>
          <w:sz w:val="24"/>
          <w:szCs w:val="24"/>
        </w:rPr>
        <w:t>We found that the protected areas planning scenario</w:t>
      </w:r>
      <w:r w:rsidR="00FD2CBE">
        <w:rPr>
          <w:rFonts w:ascii="Times New Roman" w:hAnsi="Times New Roman" w:cs="Times New Roman"/>
          <w:sz w:val="24"/>
          <w:szCs w:val="24"/>
        </w:rPr>
        <w:t>s</w:t>
      </w:r>
      <w:r w:rsidR="00727A86">
        <w:rPr>
          <w:rFonts w:ascii="Times New Roman" w:hAnsi="Times New Roman" w:cs="Times New Roman"/>
          <w:sz w:val="24"/>
          <w:szCs w:val="24"/>
        </w:rPr>
        <w:t xml:space="preserve">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w:t>
      </w:r>
      <w:r w:rsidR="00FD2CBE">
        <w:rPr>
          <w:rFonts w:ascii="Times New Roman" w:hAnsi="Times New Roman" w:cs="Times New Roman"/>
          <w:sz w:val="24"/>
          <w:szCs w:val="24"/>
        </w:rPr>
        <w:t xml:space="preserve">the </w:t>
      </w:r>
      <w:r w:rsidR="00727A86">
        <w:rPr>
          <w:rFonts w:ascii="Times New Roman" w:hAnsi="Times New Roman" w:cs="Times New Roman"/>
          <w:sz w:val="24"/>
          <w:szCs w:val="24"/>
        </w:rPr>
        <w:t xml:space="preserve">three risk categories required only </w:t>
      </w:r>
      <w:r w:rsidR="00FD2CBE">
        <w:rPr>
          <w:rFonts w:ascii="Times New Roman" w:hAnsi="Times New Roman" w:cs="Times New Roman"/>
          <w:sz w:val="24"/>
          <w:szCs w:val="24"/>
        </w:rPr>
        <w:t>0.92</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w:t>
      </w:r>
      <w:r w:rsidR="00FD2CBE">
        <w:rPr>
          <w:rFonts w:ascii="Times New Roman" w:hAnsi="Times New Roman" w:cs="Times New Roman"/>
          <w:sz w:val="24"/>
          <w:szCs w:val="24"/>
        </w:rPr>
        <w:t xml:space="preserve">on average (0.35 – 1.15 %) </w:t>
      </w:r>
      <w:r w:rsidR="00727A86">
        <w:rPr>
          <w:rFonts w:ascii="Times New Roman" w:hAnsi="Times New Roman" w:cs="Times New Roman"/>
          <w:sz w:val="24"/>
          <w:szCs w:val="24"/>
        </w:rPr>
        <w:t>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w:t>
      </w:r>
      <w:r w:rsidR="000260B1">
        <w:rPr>
          <w:rFonts w:ascii="Times New Roman" w:hAnsi="Times New Roman" w:cs="Times New Roman"/>
          <w:sz w:val="24"/>
          <w:szCs w:val="24"/>
        </w:rPr>
        <w:t xml:space="preserve">extremes </w:t>
      </w:r>
      <w:r w:rsidR="00727A86">
        <w:rPr>
          <w:rFonts w:ascii="Times New Roman" w:hAnsi="Times New Roman" w:cs="Times New Roman"/>
          <w:sz w:val="24"/>
          <w:szCs w:val="24"/>
        </w:rPr>
        <w:t>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w:t>
      </w:r>
      <w:r w:rsidR="00F863DC">
        <w:rPr>
          <w:rFonts w:ascii="Times New Roman" w:hAnsi="Times New Roman" w:cs="Times New Roman"/>
          <w:sz w:val="24"/>
          <w:szCs w:val="24"/>
        </w:rPr>
        <w:t xml:space="preserve">16 </w:t>
      </w:r>
      <w:r w:rsidR="00727A86">
        <w:rPr>
          <w:rFonts w:ascii="Times New Roman" w:hAnsi="Times New Roman" w:cs="Times New Roman"/>
          <w:sz w:val="24"/>
          <w:szCs w:val="24"/>
        </w:rPr>
        <w:t xml:space="preserve">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r w:rsidR="009D1568">
        <w:rPr>
          <w:rFonts w:ascii="Times New Roman" w:hAnsi="Times New Roman" w:cs="Times New Roman"/>
          <w:sz w:val="24"/>
          <w:szCs w:val="24"/>
        </w:rPr>
        <w:t xml:space="preserve">Of all scenarios, those </w:t>
      </w:r>
      <w:r w:rsidR="004D46E2">
        <w:rPr>
          <w:rFonts w:ascii="Times New Roman" w:hAnsi="Times New Roman" w:cs="Times New Roman"/>
          <w:sz w:val="24"/>
          <w:szCs w:val="24"/>
        </w:rPr>
        <w:t xml:space="preserve">including </w:t>
      </w:r>
      <w:r w:rsidR="009D1568">
        <w:rPr>
          <w:rFonts w:ascii="Times New Roman" w:hAnsi="Times New Roman" w:cs="Times New Roman"/>
          <w:sz w:val="24"/>
          <w:szCs w:val="24"/>
        </w:rPr>
        <w:t>land-use change required the greatest increase in global protected area</w:t>
      </w:r>
      <w:r w:rsidR="004D46E2">
        <w:rPr>
          <w:rFonts w:ascii="Times New Roman" w:hAnsi="Times New Roman" w:cs="Times New Roman"/>
          <w:sz w:val="24"/>
          <w:szCs w:val="24"/>
        </w:rPr>
        <w:t>, compared to scenarios only including governance and/or climate extremes</w:t>
      </w:r>
      <w:r w:rsidR="0044198F">
        <w:rPr>
          <w:rFonts w:ascii="Times New Roman" w:hAnsi="Times New Roman" w:cs="Times New Roman"/>
          <w:sz w:val="24"/>
          <w:szCs w:val="24"/>
        </w:rPr>
        <w:t xml:space="preserve"> (Table </w:t>
      </w:r>
      <w:r w:rsidR="003A321A">
        <w:rPr>
          <w:rFonts w:ascii="Times New Roman" w:hAnsi="Times New Roman" w:cs="Times New Roman"/>
          <w:sz w:val="24"/>
          <w:szCs w:val="24"/>
        </w:rPr>
        <w:t>S</w:t>
      </w:r>
      <w:r w:rsidR="0044198F">
        <w:rPr>
          <w:rFonts w:ascii="Times New Roman" w:hAnsi="Times New Roman" w:cs="Times New Roman"/>
          <w:sz w:val="24"/>
          <w:szCs w:val="24"/>
        </w:rPr>
        <w:t>1)</w:t>
      </w:r>
      <w:r w:rsidR="009D1568">
        <w:rPr>
          <w:rFonts w:ascii="Times New Roman" w:hAnsi="Times New Roman" w:cs="Times New Roman"/>
          <w:sz w:val="24"/>
          <w:szCs w:val="24"/>
        </w:rPr>
        <w:t>.</w:t>
      </w:r>
    </w:p>
    <w:p w14:paraId="3C4A6D52" w14:textId="2AAF214F" w:rsidR="00727A86" w:rsidRDefault="00B410C9" w:rsidP="00B410C9">
      <w:pPr>
        <w:keepNext/>
        <w:spacing w:line="480" w:lineRule="auto"/>
        <w:ind w:firstLine="720"/>
        <w:rPr>
          <w:rFonts w:ascii="Times New Roman" w:hAnsi="Times New Roman" w:cs="Times New Roman"/>
          <w:sz w:val="24"/>
          <w:szCs w:val="24"/>
        </w:rPr>
      </w:pPr>
      <w:r w:rsidRPr="00CB4D85">
        <w:rPr>
          <w:rFonts w:ascii="Times New Roman" w:hAnsi="Times New Roman" w:cs="Times New Roman"/>
          <w:sz w:val="24"/>
          <w:szCs w:val="24"/>
        </w:rPr>
        <w:t>T</w:t>
      </w:r>
      <w:r w:rsidR="00727A86" w:rsidRPr="00CB4D85">
        <w:rPr>
          <w:rFonts w:ascii="Times New Roman" w:hAnsi="Times New Roman" w:cs="Times New Roman"/>
          <w:sz w:val="24"/>
          <w:szCs w:val="24"/>
        </w:rPr>
        <w:t xml:space="preserve">here was </w:t>
      </w:r>
      <w:r w:rsidRPr="00CB4D85">
        <w:rPr>
          <w:rFonts w:ascii="Times New Roman" w:hAnsi="Times New Roman" w:cs="Times New Roman"/>
          <w:sz w:val="24"/>
          <w:szCs w:val="24"/>
        </w:rPr>
        <w:t xml:space="preserve">also </w:t>
      </w:r>
      <w:r w:rsidR="00727A86" w:rsidRPr="00CB4D85">
        <w:rPr>
          <w:rFonts w:ascii="Times New Roman" w:hAnsi="Times New Roman" w:cs="Times New Roman"/>
          <w:sz w:val="24"/>
          <w:szCs w:val="24"/>
        </w:rPr>
        <w:t xml:space="preserve">considerable spatial overlap among scenarios, with the same </w:t>
      </w:r>
      <w:r w:rsidR="00842F67" w:rsidRPr="00CB4D85">
        <w:rPr>
          <w:rFonts w:ascii="Times New Roman" w:hAnsi="Times New Roman" w:cs="Times New Roman"/>
          <w:sz w:val="24"/>
          <w:szCs w:val="24"/>
        </w:rPr>
        <w:t>22</w:t>
      </w:r>
      <w:r w:rsidR="00727A86" w:rsidRPr="00CB4D85">
        <w:rPr>
          <w:rFonts w:ascii="Times New Roman" w:hAnsi="Times New Roman" w:cs="Times New Roman"/>
          <w:sz w:val="24"/>
          <w:szCs w:val="24"/>
        </w:rPr>
        <w:t>.</w:t>
      </w:r>
      <w:r w:rsidR="00842F67" w:rsidRPr="00CB4D85">
        <w:rPr>
          <w:rFonts w:ascii="Times New Roman" w:hAnsi="Times New Roman" w:cs="Times New Roman"/>
          <w:sz w:val="24"/>
          <w:szCs w:val="24"/>
        </w:rPr>
        <w:t>2</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2</w:t>
      </w:r>
      <w:r w:rsidR="00727A86" w:rsidRPr="00CB4D85">
        <w:rPr>
          <w:rFonts w:ascii="Times New Roman" w:hAnsi="Times New Roman" w:cs="Times New Roman"/>
          <w:sz w:val="24"/>
          <w:szCs w:val="24"/>
        </w:rPr>
        <w:t xml:space="preserve"> (6.9% of global land area) being selected to expand the current protected area portfolio in at least </w:t>
      </w:r>
      <w:r w:rsidR="001D6E97" w:rsidRPr="00CB4D85">
        <w:rPr>
          <w:rFonts w:ascii="Times New Roman" w:hAnsi="Times New Roman" w:cs="Times New Roman"/>
          <w:sz w:val="24"/>
          <w:szCs w:val="24"/>
        </w:rPr>
        <w:t xml:space="preserve">eleven </w:t>
      </w:r>
      <w:r w:rsidR="00727A86" w:rsidRPr="00CB4D85">
        <w:rPr>
          <w:rFonts w:ascii="Times New Roman" w:hAnsi="Times New Roman" w:cs="Times New Roman"/>
          <w:sz w:val="24"/>
          <w:szCs w:val="24"/>
        </w:rPr>
        <w:t xml:space="preserve">scenarios and </w:t>
      </w:r>
      <w:r w:rsidR="00832694" w:rsidRPr="00CB4D85">
        <w:rPr>
          <w:rFonts w:ascii="Times New Roman" w:hAnsi="Times New Roman" w:cs="Times New Roman"/>
          <w:sz w:val="24"/>
          <w:szCs w:val="24"/>
        </w:rPr>
        <w:t>3</w:t>
      </w:r>
      <w:r w:rsidR="00727A86" w:rsidRPr="00CB4D85">
        <w:rPr>
          <w:rFonts w:ascii="Times New Roman" w:hAnsi="Times New Roman" w:cs="Times New Roman"/>
          <w:sz w:val="24"/>
          <w:szCs w:val="24"/>
        </w:rPr>
        <w:t>.</w:t>
      </w:r>
      <w:r w:rsidR="00832694" w:rsidRPr="00CB4D85">
        <w:rPr>
          <w:rFonts w:ascii="Times New Roman" w:hAnsi="Times New Roman" w:cs="Times New Roman"/>
          <w:sz w:val="24"/>
          <w:szCs w:val="24"/>
        </w:rPr>
        <w:t>93</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 xml:space="preserve">2 </w:t>
      </w:r>
      <w:r w:rsidR="00727A86" w:rsidRPr="00CB4D85">
        <w:rPr>
          <w:rFonts w:ascii="Times New Roman" w:hAnsi="Times New Roman" w:cs="Times New Roman"/>
          <w:sz w:val="24"/>
          <w:szCs w:val="24"/>
        </w:rPr>
        <w:t>(</w:t>
      </w:r>
      <w:r w:rsidR="007E1F07" w:rsidRPr="00CB4D85">
        <w:rPr>
          <w:rFonts w:ascii="Times New Roman" w:hAnsi="Times New Roman" w:cs="Times New Roman"/>
          <w:sz w:val="24"/>
          <w:szCs w:val="24"/>
        </w:rPr>
        <w:t>2.68</w:t>
      </w:r>
      <w:r w:rsidR="00727A86" w:rsidRPr="00CB4D85">
        <w:rPr>
          <w:rFonts w:ascii="Times New Roman" w:hAnsi="Times New Roman" w:cs="Times New Roman"/>
          <w:sz w:val="24"/>
          <w:szCs w:val="24"/>
        </w:rPr>
        <w:t xml:space="preserve">% of global land area) in all </w:t>
      </w:r>
      <w:r w:rsidR="00A76CDF" w:rsidRPr="00CB4D85">
        <w:rPr>
          <w:rFonts w:ascii="Times New Roman" w:hAnsi="Times New Roman" w:cs="Times New Roman"/>
          <w:sz w:val="24"/>
          <w:szCs w:val="24"/>
        </w:rPr>
        <w:t>fifteen</w:t>
      </w:r>
      <w:r w:rsidR="00A41E8D" w:rsidRPr="00CB4D85">
        <w:rPr>
          <w:rFonts w:ascii="Times New Roman" w:hAnsi="Times New Roman" w:cs="Times New Roman"/>
          <w:sz w:val="24"/>
          <w:szCs w:val="24"/>
        </w:rPr>
        <w:t xml:space="preserve"> </w:t>
      </w:r>
      <w:r w:rsidR="00206315">
        <w:rPr>
          <w:rFonts w:ascii="Times New Roman" w:hAnsi="Times New Roman" w:cs="Times New Roman"/>
          <w:sz w:val="24"/>
          <w:szCs w:val="24"/>
        </w:rPr>
        <w:t xml:space="preserve">risk </w:t>
      </w:r>
      <w:r w:rsidR="00727A86" w:rsidRPr="00CB4D85">
        <w:rPr>
          <w:rFonts w:ascii="Times New Roman" w:hAnsi="Times New Roman" w:cs="Times New Roman"/>
          <w:sz w:val="24"/>
          <w:szCs w:val="24"/>
        </w:rPr>
        <w:t>scenarios.</w:t>
      </w:r>
      <w:r w:rsidR="00727A86">
        <w:rPr>
          <w:rFonts w:ascii="Times New Roman" w:hAnsi="Times New Roman" w:cs="Times New Roman"/>
          <w:sz w:val="24"/>
          <w:szCs w:val="24"/>
        </w:rPr>
        <w:t xml:space="preserve"> </w:t>
      </w:r>
      <w:r w:rsidR="00FF103F">
        <w:rPr>
          <w:rFonts w:ascii="Times New Roman" w:hAnsi="Times New Roman" w:cs="Times New Roman"/>
          <w:sz w:val="24"/>
          <w:szCs w:val="24"/>
        </w:rPr>
        <w:t>S</w:t>
      </w:r>
      <w:r w:rsidR="00727A86">
        <w:rPr>
          <w:rFonts w:ascii="Times New Roman" w:hAnsi="Times New Roman" w:cs="Times New Roman"/>
          <w:sz w:val="24"/>
          <w:szCs w:val="24"/>
        </w:rPr>
        <w:t>uch overlaps provide examples of areas that could be targets for international agencies wishing to maximize the resilience of protected area networks</w:t>
      </w:r>
      <w:r w:rsidR="00912F5A">
        <w:rPr>
          <w:rFonts w:ascii="Times New Roman" w:hAnsi="Times New Roman" w:cs="Times New Roman"/>
          <w:sz w:val="24"/>
          <w:szCs w:val="24"/>
        </w:rPr>
        <w:t>, as they are</w:t>
      </w:r>
      <w:r w:rsidR="00912F5A" w:rsidRPr="00912F5A">
        <w:t xml:space="preserve"> </w:t>
      </w:r>
      <w:r w:rsidR="00912F5A" w:rsidRPr="00912F5A">
        <w:rPr>
          <w:rFonts w:ascii="Times New Roman" w:hAnsi="Times New Roman" w:cs="Times New Roman"/>
          <w:sz w:val="24"/>
          <w:szCs w:val="24"/>
        </w:rPr>
        <w:t>robust to assumptions of relative importance of risk factors</w:t>
      </w:r>
      <w:r w:rsidR="00727A86">
        <w:rPr>
          <w:rFonts w:ascii="Times New Roman" w:hAnsi="Times New Roman" w:cs="Times New Roman"/>
          <w:sz w:val="24"/>
          <w:szCs w:val="24"/>
        </w:rPr>
        <w:t xml:space="preserve">. Example countries that have contiguous areas of high overlap among scenarios are </w:t>
      </w:r>
      <w:commentRangeStart w:id="1"/>
      <w:r w:rsidR="00727A86">
        <w:rPr>
          <w:rFonts w:ascii="Times New Roman" w:hAnsi="Times New Roman" w:cs="Times New Roman"/>
          <w:sz w:val="24"/>
          <w:szCs w:val="24"/>
        </w:rPr>
        <w:t>Canada</w:t>
      </w:r>
      <w:r w:rsidR="00C31A5D">
        <w:rPr>
          <w:rFonts w:ascii="Times New Roman" w:hAnsi="Times New Roman" w:cs="Times New Roman"/>
          <w:sz w:val="24"/>
          <w:szCs w:val="24"/>
        </w:rPr>
        <w:t>,</w:t>
      </w:r>
      <w:r w:rsidR="00727A86">
        <w:rPr>
          <w:rFonts w:ascii="Times New Roman" w:hAnsi="Times New Roman" w:cs="Times New Roman"/>
          <w:sz w:val="24"/>
          <w:szCs w:val="24"/>
        </w:rPr>
        <w:t xml:space="preserve"> Egypt, Finland, Kazakhstan and Peru (Figure </w:t>
      </w:r>
      <w:commentRangeStart w:id="2"/>
      <w:commentRangeStart w:id="3"/>
      <w:r w:rsidR="00727A86">
        <w:rPr>
          <w:rFonts w:ascii="Times New Roman" w:hAnsi="Times New Roman" w:cs="Times New Roman"/>
          <w:sz w:val="24"/>
          <w:szCs w:val="24"/>
        </w:rPr>
        <w:t>S</w:t>
      </w:r>
      <w:commentRangeEnd w:id="2"/>
      <w:r w:rsidR="00C67FDF">
        <w:rPr>
          <w:rStyle w:val="CommentReference"/>
        </w:rPr>
        <w:commentReference w:id="2"/>
      </w:r>
      <w:commentRangeEnd w:id="3"/>
      <w:r w:rsidR="00100122">
        <w:rPr>
          <w:rStyle w:val="CommentReference"/>
        </w:rPr>
        <w:commentReference w:id="3"/>
      </w:r>
      <w:r w:rsidR="00005F2D">
        <w:rPr>
          <w:rFonts w:ascii="Times New Roman" w:hAnsi="Times New Roman" w:cs="Times New Roman"/>
          <w:sz w:val="24"/>
          <w:szCs w:val="24"/>
        </w:rPr>
        <w:t>4</w:t>
      </w:r>
      <w:r w:rsidR="00727A86">
        <w:rPr>
          <w:rFonts w:ascii="Times New Roman" w:hAnsi="Times New Roman" w:cs="Times New Roman"/>
          <w:sz w:val="24"/>
          <w:szCs w:val="24"/>
        </w:rPr>
        <w:t xml:space="preserve">). </w:t>
      </w:r>
      <w:commentRangeEnd w:id="1"/>
      <w:r w:rsidR="00727A86">
        <w:rPr>
          <w:rStyle w:val="CommentReference"/>
        </w:rPr>
        <w:commentReference w:id="1"/>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xml:space="preserve">, but a considerable </w:t>
      </w:r>
      <w:r w:rsidR="00727A86">
        <w:rPr>
          <w:rFonts w:ascii="Times New Roman" w:hAnsi="Times New Roman" w:cs="Times New Roman"/>
          <w:sz w:val="24"/>
          <w:szCs w:val="24"/>
        </w:rPr>
        <w:lastRenderedPageBreak/>
        <w:t>percentage of high overlap among scenarios areas lies either outside these hotspots (</w:t>
      </w:r>
      <w:r w:rsidR="00C62AA8">
        <w:rPr>
          <w:rFonts w:ascii="Times New Roman" w:hAnsi="Times New Roman" w:cs="Times New Roman"/>
          <w:sz w:val="24"/>
          <w:szCs w:val="24"/>
        </w:rPr>
        <w:t>79.</w:t>
      </w:r>
      <w:r w:rsidR="006E5C6D">
        <w:rPr>
          <w:rFonts w:ascii="Times New Roman" w:hAnsi="Times New Roman" w:cs="Times New Roman"/>
          <w:sz w:val="24"/>
          <w:szCs w:val="24"/>
        </w:rPr>
        <w:t>8</w:t>
      </w:r>
      <w:r w:rsidR="00C62AA8">
        <w:rPr>
          <w:rFonts w:ascii="Times New Roman" w:hAnsi="Times New Roman" w:cs="Times New Roman"/>
          <w:sz w:val="24"/>
          <w:szCs w:val="24"/>
        </w:rPr>
        <w:t>%</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1D32BD">
        <w:rPr>
          <w:rFonts w:ascii="Times New Roman" w:hAnsi="Times New Roman" w:cs="Times New Roman"/>
          <w:sz w:val="24"/>
          <w:szCs w:val="24"/>
        </w:rPr>
        <w:t xml:space="preserve"> (Figure S5)</w:t>
      </w:r>
      <w:r w:rsidR="00727A86">
        <w:rPr>
          <w:rFonts w:ascii="Times New Roman" w:hAnsi="Times New Roman" w:cs="Times New Roman"/>
          <w:sz w:val="24"/>
          <w:szCs w:val="24"/>
        </w:rPr>
        <w:t xml:space="preserve">. </w:t>
      </w:r>
    </w:p>
    <w:p w14:paraId="028B1C88" w14:textId="06B33837" w:rsidR="00A712F7" w:rsidRDefault="008C4B16" w:rsidP="00DE21D4">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647CAE">
        <w:rPr>
          <w:rFonts w:ascii="Times New Roman" w:hAnsi="Times New Roman" w:cs="Times New Roman"/>
          <w:sz w:val="24"/>
          <w:szCs w:val="24"/>
        </w:rPr>
        <w:t>Fig. 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r w:rsidR="00E21F96">
        <w:rPr>
          <w:rFonts w:ascii="Times New Roman" w:hAnsi="Times New Roman" w:cs="Times New Roman"/>
          <w:sz w:val="24"/>
          <w:szCs w:val="24"/>
        </w:rPr>
        <w:t xml:space="preserve">Thus, risk is connected across jurisdictions, where planning scenarios favor protection of species in nearby countries with low governance risk. </w:t>
      </w:r>
      <w:r w:rsidR="00E21F96">
        <w:rPr>
          <w:rFonts w:ascii="Times New Roman" w:hAnsi="Times New Roman" w:cs="Times New Roman"/>
          <w:sz w:val="24"/>
          <w:szCs w:val="24"/>
        </w:rPr>
        <w:t>For example, many vertebrate species ranges span north-eastern Russia, Finland, and Sweden</w:t>
      </w:r>
      <w:r w:rsidR="00FD54AB">
        <w:rPr>
          <w:rFonts w:ascii="Times New Roman" w:hAnsi="Times New Roman" w:cs="Times New Roman"/>
          <w:sz w:val="24"/>
          <w:szCs w:val="24"/>
        </w:rPr>
        <w:t xml:space="preserve">, with one of the most </w:t>
      </w:r>
      <w:r w:rsidR="00DE0081">
        <w:rPr>
          <w:rFonts w:ascii="Times New Roman" w:hAnsi="Times New Roman" w:cs="Times New Roman"/>
          <w:sz w:val="24"/>
          <w:szCs w:val="24"/>
        </w:rPr>
        <w:t xml:space="preserve">iconic </w:t>
      </w:r>
      <w:r w:rsidR="00FD54AB">
        <w:rPr>
          <w:rFonts w:ascii="Times New Roman" w:hAnsi="Times New Roman" w:cs="Times New Roman"/>
          <w:sz w:val="24"/>
          <w:szCs w:val="24"/>
        </w:rPr>
        <w:t>being caribou</w:t>
      </w:r>
      <w:r w:rsidR="00DE0081">
        <w:rPr>
          <w:rFonts w:ascii="Times New Roman" w:hAnsi="Times New Roman" w:cs="Times New Roman"/>
          <w:sz w:val="24"/>
          <w:szCs w:val="24"/>
        </w:rPr>
        <w:t xml:space="preserve"> (</w:t>
      </w:r>
      <w:r w:rsidR="00DE0081" w:rsidRPr="00DE0081">
        <w:rPr>
          <w:rFonts w:ascii="Times New Roman" w:hAnsi="Times New Roman" w:cs="Times New Roman"/>
          <w:i/>
          <w:iCs/>
          <w:sz w:val="24"/>
          <w:szCs w:val="24"/>
        </w:rPr>
        <w:t>Rangifer tarandus</w:t>
      </w:r>
      <w:r w:rsidR="00DE0081">
        <w:rPr>
          <w:rFonts w:ascii="Times New Roman" w:hAnsi="Times New Roman" w:cs="Times New Roman"/>
          <w:sz w:val="24"/>
          <w:szCs w:val="24"/>
        </w:rPr>
        <w:t>)</w:t>
      </w:r>
      <w:r w:rsidR="00FD54AB">
        <w:rPr>
          <w:rFonts w:ascii="Times New Roman" w:hAnsi="Times New Roman" w:cs="Times New Roman"/>
          <w:sz w:val="24"/>
          <w:szCs w:val="24"/>
        </w:rPr>
        <w:t xml:space="preserve">, which </w:t>
      </w:r>
      <w:r w:rsidR="008910E5">
        <w:rPr>
          <w:rFonts w:ascii="Times New Roman" w:hAnsi="Times New Roman" w:cs="Times New Roman"/>
          <w:sz w:val="24"/>
          <w:szCs w:val="24"/>
        </w:rPr>
        <w:t>has</w:t>
      </w:r>
      <w:r w:rsidR="00FD54AB">
        <w:rPr>
          <w:rFonts w:ascii="Times New Roman" w:hAnsi="Times New Roman" w:cs="Times New Roman"/>
          <w:sz w:val="24"/>
          <w:szCs w:val="24"/>
        </w:rPr>
        <w:t xml:space="preserve"> a</w:t>
      </w:r>
      <w:r w:rsidR="008910E5">
        <w:rPr>
          <w:rFonts w:ascii="Times New Roman" w:hAnsi="Times New Roman" w:cs="Times New Roman"/>
          <w:sz w:val="24"/>
          <w:szCs w:val="24"/>
        </w:rPr>
        <w:t>n</w:t>
      </w:r>
      <w:r w:rsidR="00FD54AB">
        <w:rPr>
          <w:rFonts w:ascii="Times New Roman" w:hAnsi="Times New Roman" w:cs="Times New Roman"/>
          <w:sz w:val="24"/>
          <w:szCs w:val="24"/>
        </w:rPr>
        <w:t xml:space="preserve"> IUCN conservation status of vulnerable</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711283">
        <w:rPr>
          <w:rFonts w:ascii="Times New Roman" w:hAnsi="Times New Roman" w:cs="Times New Roman"/>
          <w:sz w:val="24"/>
          <w:szCs w:val="24"/>
        </w:rPr>
        <w:t>Table S</w:t>
      </w:r>
      <w:r w:rsidR="002F23D4">
        <w:rPr>
          <w:rFonts w:ascii="Times New Roman" w:hAnsi="Times New Roman" w:cs="Times New Roman"/>
          <w:sz w:val="24"/>
          <w:szCs w:val="24"/>
        </w:rPr>
        <w:t>3</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954192">
        <w:rPr>
          <w:rFonts w:ascii="Times New Roman" w:hAnsi="Times New Roman" w:cs="Times New Roman"/>
          <w:sz w:val="24"/>
          <w:szCs w:val="24"/>
        </w:rPr>
        <w:t>98.75</w:t>
      </w:r>
      <w:r w:rsidR="00163DE7" w:rsidRPr="00954192">
        <w:rPr>
          <w:rFonts w:ascii="Times New Roman" w:hAnsi="Times New Roman" w:cs="Times New Roman"/>
          <w:sz w:val="24"/>
          <w:szCs w:val="24"/>
        </w:rPr>
        <w:t xml:space="preserve">% and </w:t>
      </w:r>
      <w:r w:rsidR="00954192" w:rsidRPr="00954192">
        <w:rPr>
          <w:rFonts w:ascii="Times New Roman" w:hAnsi="Times New Roman" w:cs="Times New Roman"/>
          <w:sz w:val="24"/>
          <w:szCs w:val="24"/>
        </w:rPr>
        <w:t>49.24</w:t>
      </w:r>
      <w:r w:rsidR="00163DE7" w:rsidRPr="00954192">
        <w:rPr>
          <w:rFonts w:ascii="Times New Roman" w:hAnsi="Times New Roman" w:cs="Times New Roman"/>
          <w:sz w:val="24"/>
          <w:szCs w:val="24"/>
        </w:rPr>
        <w:t>%</w:t>
      </w:r>
      <w:r w:rsidR="00163DE7">
        <w:rPr>
          <w:rFonts w:ascii="Times New Roman" w:hAnsi="Times New Roman" w:cs="Times New Roman"/>
          <w:sz w:val="24"/>
          <w:szCs w:val="24"/>
        </w:rPr>
        <w:t xml:space="preserve"> of Finland and Sweden’s land areas compared to the baseline scenario with </w:t>
      </w:r>
      <w:r w:rsidR="00364A55">
        <w:rPr>
          <w:rFonts w:ascii="Times New Roman" w:hAnsi="Times New Roman" w:cs="Times New Roman"/>
          <w:sz w:val="24"/>
          <w:szCs w:val="24"/>
        </w:rPr>
        <w:t>30.</w:t>
      </w:r>
      <w:r w:rsidR="00364A55" w:rsidRPr="000E5B0D">
        <w:rPr>
          <w:rFonts w:ascii="Times New Roman" w:hAnsi="Times New Roman" w:cs="Times New Roman"/>
          <w:sz w:val="24"/>
          <w:szCs w:val="24"/>
        </w:rPr>
        <w:t>99%</w:t>
      </w:r>
      <w:r w:rsidR="00163DE7" w:rsidRPr="000E5B0D">
        <w:rPr>
          <w:rFonts w:ascii="Times New Roman" w:hAnsi="Times New Roman" w:cs="Times New Roman"/>
          <w:sz w:val="24"/>
          <w:szCs w:val="24"/>
        </w:rPr>
        <w:t xml:space="preserve"> and </w:t>
      </w:r>
      <w:r w:rsidR="00364A55" w:rsidRPr="000E5B0D">
        <w:rPr>
          <w:rFonts w:ascii="Times New Roman" w:hAnsi="Times New Roman" w:cs="Times New Roman"/>
          <w:sz w:val="24"/>
          <w:szCs w:val="24"/>
        </w:rPr>
        <w:t>15.19</w:t>
      </w:r>
      <w:r w:rsidR="00163DE7" w:rsidRPr="000E5B0D">
        <w:rPr>
          <w:rFonts w:ascii="Times New Roman" w:hAnsi="Times New Roman" w:cs="Times New Roman"/>
          <w:sz w:val="24"/>
          <w:szCs w:val="24"/>
        </w:rPr>
        <w:t xml:space="preserve">%. </w:t>
      </w:r>
      <w:r w:rsidR="00A712F7">
        <w:rPr>
          <w:rFonts w:ascii="Times New Roman" w:hAnsi="Times New Roman" w:cs="Times New Roman"/>
          <w:sz w:val="24"/>
          <w:szCs w:val="24"/>
        </w:rPr>
        <w:t>The inclusion of risk factors in conservation planning will have serious consequences for the protection of caribou and other species.</w:t>
      </w:r>
      <w:r w:rsidR="00CF18C5" w:rsidRPr="000E5B0D">
        <w:rPr>
          <w:rFonts w:ascii="Times New Roman" w:hAnsi="Times New Roman" w:cs="Times New Roman"/>
          <w:sz w:val="24"/>
          <w:szCs w:val="24"/>
        </w:rPr>
        <w:t xml:space="preserve"> </w:t>
      </w:r>
    </w:p>
    <w:p w14:paraId="445ABDA4" w14:textId="04773953" w:rsidR="00F61888" w:rsidRDefault="00CF18C5" w:rsidP="00753412">
      <w:pPr>
        <w:keepNext/>
        <w:spacing w:line="480" w:lineRule="auto"/>
        <w:ind w:firstLine="720"/>
        <w:rPr>
          <w:rFonts w:ascii="Times New Roman" w:hAnsi="Times New Roman" w:cs="Times New Roman"/>
          <w:sz w:val="24"/>
          <w:szCs w:val="24"/>
        </w:rPr>
      </w:pPr>
      <w:r w:rsidRPr="000E5B0D">
        <w:rPr>
          <w:rFonts w:ascii="Times New Roman" w:hAnsi="Times New Roman" w:cs="Times New Roman"/>
          <w:sz w:val="24"/>
          <w:szCs w:val="24"/>
        </w:rPr>
        <w:t>Land-use and climate change also influenced variation in areas requiring prote</w:t>
      </w:r>
      <w:r>
        <w:rPr>
          <w:rFonts w:ascii="Times New Roman" w:hAnsi="Times New Roman" w:cs="Times New Roman"/>
          <w:sz w:val="24"/>
          <w:szCs w:val="24"/>
        </w:rPr>
        <w:t xml:space="preserve">ction above baseline. </w:t>
      </w:r>
      <w:r w:rsidR="00A1632E" w:rsidRPr="00A1632E">
        <w:rPr>
          <w:rFonts w:ascii="Times New Roman" w:hAnsi="Times New Roman" w:cs="Times New Roman"/>
          <w:sz w:val="24"/>
          <w:szCs w:val="24"/>
        </w:rPr>
        <w:t xml:space="preserve">For example, large areas of </w:t>
      </w:r>
      <w:r w:rsidR="00820819">
        <w:rPr>
          <w:rFonts w:ascii="Times New Roman" w:hAnsi="Times New Roman" w:cs="Times New Roman"/>
          <w:sz w:val="24"/>
          <w:szCs w:val="24"/>
        </w:rPr>
        <w:t xml:space="preserve">Sierra Leone </w:t>
      </w:r>
      <w:r w:rsidR="00A1632E" w:rsidRPr="00A1632E">
        <w:rPr>
          <w:rFonts w:ascii="Times New Roman" w:hAnsi="Times New Roman" w:cs="Times New Roman"/>
          <w:sz w:val="24"/>
          <w:szCs w:val="24"/>
        </w:rPr>
        <w:t xml:space="preserve">are experiencing </w:t>
      </w:r>
      <w:r w:rsidR="00820819">
        <w:rPr>
          <w:rFonts w:ascii="Times New Roman" w:hAnsi="Times New Roman" w:cs="Times New Roman"/>
          <w:sz w:val="24"/>
          <w:szCs w:val="24"/>
        </w:rPr>
        <w:t>high risk of biodiversity loss due to intense land use practices</w:t>
      </w:r>
      <w:r w:rsidR="001930E5">
        <w:rPr>
          <w:rFonts w:ascii="Times New Roman" w:hAnsi="Times New Roman" w:cs="Times New Roman"/>
          <w:sz w:val="24"/>
          <w:szCs w:val="24"/>
        </w:rPr>
        <w:t xml:space="preserve"> </w:t>
      </w:r>
      <w:r w:rsidR="00A1632E" w:rsidRPr="00A1632E">
        <w:rPr>
          <w:rFonts w:ascii="Times New Roman" w:hAnsi="Times New Roman" w:cs="Times New Roman"/>
          <w:sz w:val="24"/>
          <w:szCs w:val="24"/>
        </w:rPr>
        <w:t>(Fig. S</w:t>
      </w:r>
      <w:r w:rsidR="001930E5">
        <w:rPr>
          <w:rFonts w:ascii="Times New Roman" w:hAnsi="Times New Roman" w:cs="Times New Roman"/>
          <w:sz w:val="24"/>
          <w:szCs w:val="24"/>
        </w:rPr>
        <w:t>2</w:t>
      </w:r>
      <w:r w:rsidR="00A1632E" w:rsidRPr="00A1632E">
        <w:rPr>
          <w:rFonts w:ascii="Times New Roman" w:hAnsi="Times New Roman" w:cs="Times New Roman"/>
          <w:sz w:val="24"/>
          <w:szCs w:val="24"/>
        </w:rPr>
        <w:t xml:space="preserve">), whereas neighboring </w:t>
      </w:r>
      <w:r w:rsidR="001930E5">
        <w:rPr>
          <w:rFonts w:ascii="Times New Roman" w:hAnsi="Times New Roman" w:cs="Times New Roman"/>
          <w:sz w:val="24"/>
          <w:szCs w:val="24"/>
        </w:rPr>
        <w:t>Libera faces less of a risk due to land use practices.</w:t>
      </w:r>
      <w:r w:rsidR="00B34440">
        <w:rPr>
          <w:rFonts w:ascii="Times New Roman" w:hAnsi="Times New Roman" w:cs="Times New Roman"/>
          <w:sz w:val="24"/>
          <w:szCs w:val="24"/>
        </w:rPr>
        <w:t xml:space="preserve"> </w:t>
      </w:r>
      <w:r w:rsidR="00A1632E" w:rsidRPr="00A1632E">
        <w:rPr>
          <w:rFonts w:ascii="Times New Roman" w:hAnsi="Times New Roman" w:cs="Times New Roman"/>
          <w:sz w:val="24"/>
          <w:szCs w:val="24"/>
        </w:rPr>
        <w:t xml:space="preserve">Scenarios including </w:t>
      </w:r>
      <w:r w:rsidR="001E01AE">
        <w:rPr>
          <w:rFonts w:ascii="Times New Roman" w:hAnsi="Times New Roman" w:cs="Times New Roman"/>
          <w:sz w:val="24"/>
          <w:szCs w:val="24"/>
        </w:rPr>
        <w:t xml:space="preserve">land use </w:t>
      </w:r>
      <w:r w:rsidR="00A1632E" w:rsidRPr="00A1632E">
        <w:rPr>
          <w:rFonts w:ascii="Times New Roman" w:hAnsi="Times New Roman" w:cs="Times New Roman"/>
          <w:sz w:val="24"/>
          <w:szCs w:val="24"/>
        </w:rPr>
        <w:t xml:space="preserve">have a selection of </w:t>
      </w:r>
      <w:r w:rsidR="00216079">
        <w:rPr>
          <w:rFonts w:ascii="Times New Roman" w:hAnsi="Times New Roman" w:cs="Times New Roman"/>
          <w:sz w:val="24"/>
          <w:szCs w:val="24"/>
        </w:rPr>
        <w:t>50.83</w:t>
      </w:r>
      <w:r w:rsidR="00A1632E" w:rsidRPr="00A1632E">
        <w:rPr>
          <w:rFonts w:ascii="Times New Roman" w:hAnsi="Times New Roman" w:cs="Times New Roman"/>
          <w:sz w:val="24"/>
          <w:szCs w:val="24"/>
        </w:rPr>
        <w:t xml:space="preserve">% in </w:t>
      </w:r>
      <w:r w:rsidR="00216079">
        <w:rPr>
          <w:rFonts w:ascii="Times New Roman" w:hAnsi="Times New Roman" w:cs="Times New Roman"/>
          <w:sz w:val="24"/>
          <w:szCs w:val="24"/>
        </w:rPr>
        <w:t xml:space="preserve">Liberia </w:t>
      </w:r>
      <w:r w:rsidR="00A1632E" w:rsidRPr="00A1632E">
        <w:rPr>
          <w:rFonts w:ascii="Times New Roman" w:hAnsi="Times New Roman" w:cs="Times New Roman"/>
          <w:sz w:val="24"/>
          <w:szCs w:val="24"/>
        </w:rPr>
        <w:t xml:space="preserve">land areas compared to the baseline scenario with </w:t>
      </w:r>
      <w:r w:rsidR="00216079">
        <w:rPr>
          <w:rFonts w:ascii="Times New Roman" w:hAnsi="Times New Roman" w:cs="Times New Roman"/>
          <w:sz w:val="24"/>
          <w:szCs w:val="24"/>
        </w:rPr>
        <w:t>22.08</w:t>
      </w:r>
      <w:r w:rsidR="00A1632E" w:rsidRPr="00A1632E">
        <w:rPr>
          <w:rFonts w:ascii="Times New Roman" w:hAnsi="Times New Roman" w:cs="Times New Roman"/>
          <w:sz w:val="24"/>
          <w:szCs w:val="24"/>
        </w:rPr>
        <w:t>%.</w:t>
      </w:r>
      <w:r w:rsidR="00A1632E">
        <w:rPr>
          <w:rFonts w:ascii="Times New Roman" w:hAnsi="Times New Roman" w:cs="Times New Roman"/>
          <w:sz w:val="24"/>
          <w:szCs w:val="24"/>
        </w:rPr>
        <w:t xml:space="preserve"> </w:t>
      </w:r>
      <w:r w:rsidR="00306997">
        <w:rPr>
          <w:rFonts w:ascii="Times New Roman" w:hAnsi="Times New Roman" w:cs="Times New Roman"/>
          <w:sz w:val="24"/>
          <w:szCs w:val="24"/>
        </w:rPr>
        <w:t>L</w:t>
      </w:r>
      <w:r w:rsidR="00805A3F">
        <w:rPr>
          <w:rFonts w:ascii="Times New Roman" w:hAnsi="Times New Roman" w:cs="Times New Roman"/>
          <w:sz w:val="24"/>
          <w:szCs w:val="24"/>
        </w:rPr>
        <w:t xml:space="preserve">arge areas of Saudi Arabia are experiencing increasingly frequent extreme heat events (Fig. S3), whereas neighboring United Arab Emirates have been largely buffered by proximity to two major gulfs. </w:t>
      </w:r>
      <w:r w:rsidR="00805A3F">
        <w:rPr>
          <w:rFonts w:ascii="Times New Roman" w:hAnsi="Times New Roman" w:cs="Times New Roman"/>
          <w:sz w:val="24"/>
          <w:szCs w:val="24"/>
        </w:rPr>
        <w:lastRenderedPageBreak/>
        <w:t xml:space="preserve">Scenarios including climate have a selection of </w:t>
      </w:r>
      <w:r w:rsidR="00B3090D">
        <w:rPr>
          <w:rFonts w:ascii="Times New Roman" w:hAnsi="Times New Roman" w:cs="Times New Roman"/>
          <w:sz w:val="24"/>
          <w:szCs w:val="24"/>
        </w:rPr>
        <w:t>77.78</w:t>
      </w:r>
      <w:r w:rsidR="00805A3F" w:rsidRPr="00805A3F">
        <w:rPr>
          <w:rFonts w:ascii="Times New Roman" w:hAnsi="Times New Roman" w:cs="Times New Roman"/>
          <w:sz w:val="24"/>
          <w:szCs w:val="24"/>
        </w:rPr>
        <w:t xml:space="preserve">% </w:t>
      </w:r>
      <w:r w:rsidR="00805A3F">
        <w:rPr>
          <w:rFonts w:ascii="Times New Roman" w:hAnsi="Times New Roman" w:cs="Times New Roman"/>
          <w:sz w:val="24"/>
          <w:szCs w:val="24"/>
        </w:rPr>
        <w:t xml:space="preserve">in the United Arab Emirates land areas compared to the baseline scenario with </w:t>
      </w:r>
      <w:r w:rsidR="00490169">
        <w:rPr>
          <w:rFonts w:ascii="Times New Roman" w:hAnsi="Times New Roman" w:cs="Times New Roman"/>
          <w:sz w:val="24"/>
          <w:szCs w:val="24"/>
        </w:rPr>
        <w:t>25.07</w:t>
      </w:r>
      <w:r w:rsidR="00805A3F" w:rsidRPr="00805A3F">
        <w:rPr>
          <w:rFonts w:ascii="Times New Roman" w:hAnsi="Times New Roman" w:cs="Times New Roman"/>
          <w:sz w:val="24"/>
          <w:szCs w:val="24"/>
        </w:rPr>
        <w:t>%</w:t>
      </w:r>
      <w:r w:rsidR="00805A3F">
        <w:rPr>
          <w:rFonts w:ascii="Times New Roman" w:hAnsi="Times New Roman" w:cs="Times New Roman"/>
          <w:sz w:val="24"/>
          <w:szCs w:val="24"/>
        </w:rPr>
        <w:t>.</w:t>
      </w:r>
      <w:r w:rsidR="00163DE7">
        <w:rPr>
          <w:rFonts w:ascii="Times New Roman" w:hAnsi="Times New Roman" w:cs="Times New Roman"/>
          <w:sz w:val="24"/>
          <w:szCs w:val="24"/>
        </w:rPr>
        <w:t>Th</w:t>
      </w:r>
      <w:r>
        <w:rPr>
          <w:rFonts w:ascii="Times New Roman" w:hAnsi="Times New Roman" w:cs="Times New Roman"/>
          <w:sz w:val="24"/>
          <w:szCs w:val="24"/>
        </w:rPr>
        <w:t>ese results emphasize the importance of</w:t>
      </w:r>
      <w:r w:rsidR="00163DE7">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sidR="00163DE7">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sidR="00163DE7">
        <w:rPr>
          <w:rFonts w:ascii="Times New Roman" w:hAnsi="Times New Roman" w:cs="Times New Roman"/>
          <w:sz w:val="24"/>
          <w:szCs w:val="24"/>
        </w:rPr>
        <w:t>.</w:t>
      </w:r>
      <w:r w:rsidR="0058173B">
        <w:rPr>
          <w:rFonts w:ascii="Times New Roman" w:hAnsi="Times New Roman" w:cs="Times New Roman"/>
          <w:sz w:val="24"/>
          <w:szCs w:val="24"/>
        </w:rPr>
        <w:t xml:space="preserve"> </w:t>
      </w:r>
      <w:r w:rsidR="008214A6">
        <w:rPr>
          <w:rFonts w:ascii="Times New Roman" w:hAnsi="Times New Roman" w:cs="Times New Roman"/>
          <w:sz w:val="24"/>
          <w:szCs w:val="24"/>
        </w:rPr>
        <w:t xml:space="preserve">An example </w:t>
      </w:r>
      <w:r w:rsidR="00DE4FE3">
        <w:rPr>
          <w:rFonts w:ascii="Times New Roman" w:hAnsi="Times New Roman" w:cs="Times New Roman"/>
          <w:sz w:val="24"/>
          <w:szCs w:val="24"/>
        </w:rPr>
        <w:t xml:space="preserve">species </w:t>
      </w:r>
      <w:r w:rsidR="008214A6">
        <w:rPr>
          <w:rFonts w:ascii="Times New Roman" w:hAnsi="Times New Roman" w:cs="Times New Roman"/>
          <w:sz w:val="24"/>
          <w:szCs w:val="24"/>
        </w:rPr>
        <w:t xml:space="preserve">is the endangered </w:t>
      </w:r>
      <w:r w:rsidR="008214A6" w:rsidRPr="008214A6">
        <w:rPr>
          <w:rFonts w:ascii="Times New Roman" w:hAnsi="Times New Roman" w:cs="Times New Roman"/>
          <w:sz w:val="24"/>
          <w:szCs w:val="24"/>
        </w:rPr>
        <w:t>Great Green Macaw (</w:t>
      </w:r>
      <w:r w:rsidR="008214A6" w:rsidRPr="00875484">
        <w:rPr>
          <w:rFonts w:ascii="Times New Roman" w:hAnsi="Times New Roman" w:cs="Times New Roman"/>
          <w:i/>
          <w:iCs/>
          <w:sz w:val="24"/>
          <w:szCs w:val="24"/>
        </w:rPr>
        <w:t>Ara ambiguus</w:t>
      </w:r>
      <w:r w:rsidR="008214A6">
        <w:rPr>
          <w:rFonts w:ascii="Times New Roman" w:hAnsi="Times New Roman" w:cs="Times New Roman"/>
          <w:sz w:val="24"/>
          <w:szCs w:val="24"/>
        </w:rPr>
        <w:t>)</w:t>
      </w:r>
      <w:r w:rsidR="008214A6" w:rsidRPr="008214A6">
        <w:rPr>
          <w:rFonts w:ascii="Times New Roman" w:hAnsi="Times New Roman" w:cs="Times New Roman"/>
          <w:sz w:val="24"/>
          <w:szCs w:val="24"/>
        </w:rPr>
        <w:t>,</w:t>
      </w:r>
      <w:r w:rsidR="008214A6">
        <w:rPr>
          <w:rFonts w:ascii="Times New Roman" w:hAnsi="Times New Roman" w:cs="Times New Roman"/>
          <w:sz w:val="24"/>
          <w:szCs w:val="24"/>
        </w:rPr>
        <w:t xml:space="preserve"> with </w:t>
      </w:r>
      <w:r w:rsidR="008214A6" w:rsidRPr="008214A6">
        <w:rPr>
          <w:rFonts w:ascii="Times New Roman" w:hAnsi="Times New Roman" w:cs="Times New Roman"/>
          <w:sz w:val="24"/>
          <w:szCs w:val="24"/>
        </w:rPr>
        <w:t>&lt;2500 individuals</w:t>
      </w:r>
      <w:r w:rsidR="00237216">
        <w:rPr>
          <w:rFonts w:ascii="Times New Roman" w:hAnsi="Times New Roman" w:cs="Times New Roman"/>
          <w:sz w:val="24"/>
          <w:szCs w:val="24"/>
        </w:rPr>
        <w:t xml:space="preserve"> left</w:t>
      </w:r>
      <w:r w:rsidR="008214A6">
        <w:rPr>
          <w:rFonts w:ascii="Times New Roman" w:hAnsi="Times New Roman" w:cs="Times New Roman"/>
          <w:sz w:val="24"/>
          <w:szCs w:val="24"/>
        </w:rPr>
        <w:t xml:space="preserve">. Its </w:t>
      </w:r>
      <w:r w:rsidR="008214A6" w:rsidRPr="008214A6">
        <w:rPr>
          <w:rFonts w:ascii="Times New Roman" w:hAnsi="Times New Roman" w:cs="Times New Roman"/>
          <w:sz w:val="24"/>
          <w:szCs w:val="24"/>
        </w:rPr>
        <w:t>range stretches from southern Honduras to western Colombia and crosses a number of countries differing in political stability</w:t>
      </w:r>
      <w:r w:rsidR="00E94D12">
        <w:rPr>
          <w:rFonts w:ascii="Times New Roman" w:hAnsi="Times New Roman" w:cs="Times New Roman"/>
          <w:sz w:val="24"/>
          <w:szCs w:val="24"/>
        </w:rPr>
        <w:t>, land use and climate effects. Coordinated efforts between countries could help in the species’ persistence</w:t>
      </w:r>
      <w:r w:rsidR="00FD0640">
        <w:rPr>
          <w:rFonts w:ascii="Times New Roman" w:hAnsi="Times New Roman" w:cs="Times New Roman"/>
          <w:sz w:val="24"/>
          <w:szCs w:val="24"/>
        </w:rPr>
        <w:t xml:space="preserve"> into the future</w:t>
      </w:r>
      <w:r w:rsidR="008214A6">
        <w:rPr>
          <w:rFonts w:ascii="Times New Roman" w:hAnsi="Times New Roman" w:cs="Times New Roman"/>
          <w:sz w:val="24"/>
          <w:szCs w:val="24"/>
        </w:rPr>
        <w:t>.</w:t>
      </w:r>
      <w:r w:rsidR="008214A6" w:rsidRPr="008214A6">
        <w:rPr>
          <w:rFonts w:ascii="Times New Roman" w:hAnsi="Times New Roman" w:cs="Times New Roman"/>
          <w:sz w:val="24"/>
          <w:szCs w:val="24"/>
        </w:rPr>
        <w:t xml:space="preserve"> </w:t>
      </w:r>
      <w:r w:rsidR="006B6A56" w:rsidRPr="006B6A56">
        <w:rPr>
          <w:rFonts w:ascii="Times New Roman" w:hAnsi="Times New Roman" w:cs="Times New Roman"/>
          <w:sz w:val="24"/>
          <w:szCs w:val="24"/>
        </w:rPr>
        <w:t xml:space="preserve">For countries with a predominance of wide-ranging species </w:t>
      </w:r>
      <w:r w:rsidR="0058173B">
        <w:rPr>
          <w:rFonts w:ascii="Times New Roman" w:hAnsi="Times New Roman" w:cs="Times New Roman"/>
          <w:sz w:val="24"/>
          <w:szCs w:val="24"/>
        </w:rPr>
        <w:t>whose 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sidR="00163DE7">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02F7F">
        <w:rPr>
          <w:rFonts w:ascii="Times New Roman" w:hAnsi="Times New Roman" w:cs="Times New Roman"/>
          <w:sz w:val="24"/>
          <w:szCs w:val="24"/>
        </w:rPr>
        <w:t>30.28</w:t>
      </w:r>
      <w:r w:rsidR="00C914FB">
        <w:rPr>
          <w:rFonts w:ascii="Times New Roman" w:hAnsi="Times New Roman" w:cs="Times New Roman"/>
          <w:sz w:val="24"/>
          <w:szCs w:val="24"/>
        </w:rPr>
        <w:t>%</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55CD9BE6" w14:textId="1D181FE8" w:rsidR="00BD54B2" w:rsidRDefault="00BD54B2" w:rsidP="00BD54B2">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w:t>
      </w:r>
      <w:r>
        <w:rPr>
          <w:rFonts w:ascii="Times New Roman" w:hAnsi="Times New Roman" w:cs="Times New Roman"/>
          <w:sz w:val="24"/>
          <w:szCs w:val="24"/>
        </w:rPr>
        <w:lastRenderedPageBreak/>
        <w:t>analogous to those we used, including governance [citations from above], climate change [citations from above] and land-use change [citations], though the combined effects of these factors on conservation priorities has not to our knowledge been explored.</w:t>
      </w:r>
      <w:r>
        <w:rPr>
          <w:rFonts w:ascii="Times New Roman" w:eastAsia="Arial" w:hAnsi="Times New Roman" w:cs="Times New Roman"/>
          <w:color w:val="000000"/>
          <w:sz w:val="24"/>
          <w:szCs w:val="24"/>
        </w:rPr>
        <w:t xml:space="preserve"> Our results show that protected area expansion decisions can be profoundly influenced by all three factors. Where data on these or other factors that may alter the effectiveness of biodiversity protection are available and reasonably reliable, we argue that they should be used together to support decisions for resilient protected area networks. Our framework and methods can allow management agencies to do so, and also explore the influence of individual parameters on decisions. </w:t>
      </w:r>
    </w:p>
    <w:p w14:paraId="4BE2B586" w14:textId="77777777" w:rsidR="00BD54B2" w:rsidRDefault="00BD54B2" w:rsidP="00BD54B2">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Our example of protecting 30% of the ranges for threatened species globally suggests that accounting for anthropogenic risk factors can greatly influence conservation decisions, especially in areas where specific factors predominate. We argue that this leads to more resilient and effective conservation plans into the future to help safeguard our planet’s biodiversity in the face of the current extinction and climate crises.</w:t>
      </w:r>
    </w:p>
    <w:p w14:paraId="3A72DD51" w14:textId="77777777" w:rsidR="00BD54B2" w:rsidRDefault="00BD54B2" w:rsidP="00753412">
      <w:pPr>
        <w:keepNext/>
        <w:spacing w:line="480" w:lineRule="auto"/>
        <w:ind w:firstLine="720"/>
        <w:rPr>
          <w:rFonts w:ascii="Times New Roman" w:hAnsi="Times New Roman" w:cs="Times New Roman"/>
          <w:sz w:val="24"/>
          <w:szCs w:val="24"/>
        </w:rPr>
      </w:pPr>
    </w:p>
    <w:p w14:paraId="19AC5458" w14:textId="48622085" w:rsidR="00CA5AB1" w:rsidRPr="00CA5AB1" w:rsidRDefault="00CA5AB1" w:rsidP="00CA5AB1">
      <w:pPr>
        <w:keepNext/>
        <w:spacing w:line="480" w:lineRule="auto"/>
        <w:ind w:firstLine="720"/>
        <w:rPr>
          <w:rFonts w:ascii="Times New Roman" w:hAnsi="Times New Roman" w:cs="Times New Roman"/>
          <w:b/>
          <w:sz w:val="24"/>
          <w:szCs w:val="24"/>
        </w:rPr>
      </w:pPr>
      <w:r w:rsidRPr="00CA5AB1">
        <w:rPr>
          <w:rFonts w:ascii="Times New Roman" w:hAnsi="Times New Roman" w:cs="Times New Roman"/>
          <w:b/>
          <w:sz w:val="24"/>
          <w:szCs w:val="24"/>
        </w:rPr>
        <w:t>Conclusion</w:t>
      </w:r>
    </w:p>
    <w:p w14:paraId="71523497" w14:textId="7F35CA6F" w:rsidR="00541788" w:rsidRDefault="00BD54B2" w:rsidP="006D7F9E">
      <w:pPr>
        <w:spacing w:before="240" w:after="0" w:line="480" w:lineRule="auto"/>
        <w:ind w:firstLine="720"/>
        <w:rPr>
          <w:rFonts w:ascii="Times New Roman" w:hAnsi="Times New Roman" w:cs="Times New Roman"/>
          <w:b/>
          <w:bCs/>
          <w:sz w:val="24"/>
          <w:szCs w:val="24"/>
        </w:rPr>
      </w:pPr>
      <w:r w:rsidRPr="00BD54B2">
        <w:rPr>
          <w:rFonts w:ascii="Times New Roman" w:hAnsi="Times New Roman" w:cs="Times New Roman"/>
          <w:sz w:val="24"/>
          <w:szCs w:val="24"/>
        </w:rPr>
        <w:t xml:space="preserve">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w:t>
      </w:r>
      <w:r w:rsidRPr="00BD54B2">
        <w:rPr>
          <w:rFonts w:ascii="Times New Roman" w:hAnsi="Times New Roman" w:cs="Times New Roman"/>
          <w:sz w:val="24"/>
          <w:szCs w:val="24"/>
        </w:rPr>
        <w:lastRenderedPageBreak/>
        <w:t>influenced by risk, particularly governance, but that considering risk is achievable, only adding &lt;1% to the total global area required to meet biodiversity targets. Moreover, our framework is flexible, allowing conservation agencies looking to set priorities from the global to local scale and incorporate different metrics, examining the influence of each metric according to its relative importance. 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R="00541788">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 xml:space="preserve">Eklund, J. F. &amp; Cabeza-Jaimejuan,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t xml:space="preserve">Baynham-Herd,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t xml:space="preserve">Pouzols,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Irl, S. D. &amp; Beierkuhnlein,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Segan,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t xml:space="preserve">Tesfaw,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Possingham,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Kraay, A. &amp; Mastruzzi,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Sorte,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Rahbek,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t xml:space="preserve">Margules,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t xml:space="preserve">Moilanen, A., Wilson, K. A. &amp; Possingham,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Possingham, H. P. P. &amp; Watts, M. E. E. Marxan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Moilanen, A., Wilson, K. &amp; Possingham,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t xml:space="preserve">Dallimer,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Saout,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t xml:space="preserve">Coetzer, K. L., Witkowski, E. T. &amp; Erasmus, B. F. Reviewing B iosphere R eserves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t xml:space="preserve">Asselen, S. van &amp; Verburg,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21A3FC5E" w14:textId="3C171DD1" w:rsidR="002A1C67" w:rsidRPr="00961AEA" w:rsidRDefault="00FD4603" w:rsidP="00B95B88">
      <w:pPr>
        <w:pStyle w:val="Bibliography"/>
        <w:rPr>
          <w:rFonts w:ascii="Times New Roman" w:hAnsi="Times New Roman" w:cs="Times New Roman"/>
          <w:b/>
          <w:bCs/>
          <w:sz w:val="24"/>
          <w:szCs w:val="24"/>
        </w:rPr>
      </w:pPr>
      <w:r w:rsidRPr="003432B5">
        <w:rPr>
          <w:rFonts w:ascii="Times New Roman" w:hAnsi="Times New Roman" w:cs="Times New Roman"/>
          <w:sz w:val="24"/>
          <w:szCs w:val="24"/>
        </w:rPr>
        <w:lastRenderedPageBreak/>
        <w:fldChar w:fldCharType="end"/>
      </w:r>
      <w:r w:rsidR="002A1C67"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A487C95"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 </w:t>
      </w:r>
      <w:r w:rsidR="00BD6F3B">
        <w:rPr>
          <w:rFonts w:ascii="Times New Roman" w:hAnsi="Times New Roman" w:cs="Times New Roman"/>
          <w:sz w:val="24"/>
          <w:szCs w:val="24"/>
        </w:rPr>
        <w:t>Variation between baseline and scenarios</w:t>
      </w:r>
    </w:p>
    <w:p w14:paraId="61F1DE09" w14:textId="72493D06" w:rsidR="00EE6396" w:rsidRDefault="00BD6F3B"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6F6A7" wp14:editId="4D1A9A6D">
            <wp:extent cx="6705600" cy="37253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6361" cy="3725756"/>
                    </a:xfrm>
                    <a:prstGeom prst="rect">
                      <a:avLst/>
                    </a:prstGeom>
                  </pic:spPr>
                </pic:pic>
              </a:graphicData>
            </a:graphic>
          </wp:inline>
        </w:drawing>
      </w:r>
    </w:p>
    <w:p w14:paraId="6FD9674F" w14:textId="77777777" w:rsidR="00936A22" w:rsidRDefault="00936A22">
      <w:r>
        <w:rPr>
          <w:i/>
          <w:iCs/>
        </w:rPr>
        <w:br w:type="page"/>
      </w:r>
    </w:p>
    <w:p w14:paraId="5EF7AF37" w14:textId="447065E9" w:rsidR="005406C6" w:rsidRDefault="005406C6"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96E9F">
        <w:rPr>
          <w:rFonts w:ascii="Times New Roman" w:hAnsi="Times New Roman" w:cs="Times New Roman"/>
          <w:sz w:val="24"/>
          <w:szCs w:val="24"/>
        </w:rPr>
        <w:t>2</w:t>
      </w:r>
      <w:r>
        <w:rPr>
          <w:rFonts w:ascii="Times New Roman" w:hAnsi="Times New Roman" w:cs="Times New Roman"/>
          <w:sz w:val="24"/>
          <w:szCs w:val="24"/>
        </w:rPr>
        <w:t>:</w:t>
      </w:r>
      <w:r w:rsidR="00CE46CC">
        <w:rPr>
          <w:rFonts w:ascii="Times New Roman" w:hAnsi="Times New Roman" w:cs="Times New Roman"/>
          <w:sz w:val="24"/>
          <w:szCs w:val="24"/>
        </w:rPr>
        <w:t xml:space="preserve"> Influence of average country specific risk factor on the optimization outcomes compared between baseline scenario and the scenario including one of the risk factors. </w:t>
      </w:r>
    </w:p>
    <w:p w14:paraId="2D743B8E" w14:textId="6DA2E4D0" w:rsidR="005D4502" w:rsidRDefault="00792415"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C2B1F" wp14:editId="20B5BF45">
            <wp:extent cx="5495925" cy="67303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435" cy="6730990"/>
                    </a:xfrm>
                    <a:prstGeom prst="rect">
                      <a:avLst/>
                    </a:prstGeom>
                  </pic:spPr>
                </pic:pic>
              </a:graphicData>
            </a:graphic>
          </wp:inline>
        </w:drawing>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 xml:space="preserve">included all terrestrial vertebrate species from the </w:t>
      </w:r>
      <w:r>
        <w:rPr>
          <w:rFonts w:cs="Times New Roman"/>
          <w:lang w:val="en-CA"/>
        </w:rPr>
        <w:t xml:space="preserve">IUCN Red List of threatened species, </w:t>
      </w:r>
      <w:r w:rsidRPr="00FC3DD7">
        <w:rPr>
          <w:rFonts w:cs="Times New Roman"/>
          <w:lang w:val="en-CA"/>
        </w:rPr>
        <w:t>following Pouzols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4" w:name="_Hlk7000483"/>
      <w:r>
        <w:rPr>
          <w:rFonts w:cs="Times New Roman"/>
          <w:lang w:val="en-CA"/>
        </w:rPr>
        <w:t>, thus only focusing on stationary periods of the life cycle of migratory species</w:t>
      </w:r>
      <w:bookmarkEnd w:id="4"/>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5DED874D"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23D4">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518986A9" w:rsidR="0030114B" w:rsidRPr="00292066" w:rsidRDefault="00C950A6" w:rsidP="00BC1C25">
      <w:pPr>
        <w:spacing w:line="480" w:lineRule="auto"/>
        <w:rPr>
          <w:rFonts w:ascii="Times New Roman" w:hAnsi="Times New Roman" w:cs="Times New Roman"/>
          <w:b/>
          <w:bCs/>
          <w:sz w:val="24"/>
          <w:szCs w:val="24"/>
        </w:rPr>
      </w:pPr>
      <w:r w:rsidRPr="00292066">
        <w:rPr>
          <w:rFonts w:ascii="Times New Roman" w:hAnsi="Times New Roman" w:cs="Times New Roman"/>
          <w:b/>
          <w:bCs/>
          <w:sz w:val="24"/>
          <w:szCs w:val="24"/>
          <w:highlight w:val="yellow"/>
        </w:rPr>
        <w:t>We should probably add the maths in here. Jeff, would you be able to do that?</w:t>
      </w:r>
    </w:p>
    <w:p w14:paraId="06D8DE4A" w14:textId="26E9C3BE"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s. The target for each feature was set to 30% of their range</w:t>
      </w:r>
      <w:r w:rsidR="00364F67">
        <w:rPr>
          <w:rFonts w:ascii="Times New Roman" w:hAnsi="Times New Roman" w:cs="Times New Roman"/>
          <w:sz w:val="24"/>
          <w:szCs w:val="24"/>
        </w:rPr>
        <w:t xml:space="preserve">. </w:t>
      </w:r>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rFonts w:ascii="Times New Roman" w:hAnsi="Times New Roman" w:cs="Times New Roman"/>
          <w:b/>
          <w:bCs/>
          <w:sz w:val="24"/>
          <w:szCs w:val="24"/>
        </w:rPr>
      </w:pPr>
    </w:p>
    <w:p w14:paraId="67B6FE07" w14:textId="0CDAE6D1" w:rsidR="00C50C77" w:rsidRDefault="00C50C77" w:rsidP="00BC1C25">
      <w:pPr>
        <w:spacing w:after="0" w:line="480" w:lineRule="auto"/>
        <w:rPr>
          <w:rFonts w:ascii="Times New Roman" w:hAnsi="Times New Roman" w:cs="Times New Roman"/>
        </w:rPr>
      </w:pPr>
      <w:r>
        <w:rPr>
          <w:rFonts w:ascii="Times New Roman" w:hAnsi="Times New Roman" w:cs="Times New Roman"/>
        </w:rPr>
        <w:t>V. Tulloch was supported by a Postdoctoral Research Grant from Environment and Climate Change Canada.</w:t>
      </w:r>
    </w:p>
    <w:p w14:paraId="2D65A0FC" w14:textId="77777777" w:rsidR="00C50C77" w:rsidRPr="00A33D08" w:rsidRDefault="00C50C77" w:rsidP="00BC1C25">
      <w:pPr>
        <w:spacing w:after="0" w:line="480" w:lineRule="auto"/>
        <w:rPr>
          <w:rFonts w:ascii="Times New Roman" w:hAnsi="Times New Roman" w:cs="Times New Roman"/>
          <w:b/>
          <w:bCs/>
          <w:sz w:val="24"/>
          <w:szCs w:val="24"/>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2FA1F7E8"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620796" w:rsidRPr="00620796">
        <w:rPr>
          <w:rFonts w:ascii="Times New Roman" w:hAnsi="Times New Roman" w:cs="Times New Roman"/>
          <w:sz w:val="24"/>
          <w:szCs w:val="24"/>
        </w:rPr>
        <w:t>S</w:t>
      </w:r>
      <w:r w:rsidR="00595BDD">
        <w:rPr>
          <w:rFonts w:ascii="Times New Roman" w:hAnsi="Times New Roman" w:cs="Times New Roman"/>
          <w:sz w:val="24"/>
          <w:szCs w:val="24"/>
        </w:rPr>
        <w:t xml:space="preserve">cenarios </w:t>
      </w:r>
      <w:r w:rsidR="00620796">
        <w:rPr>
          <w:rFonts w:ascii="Times New Roman" w:hAnsi="Times New Roman" w:cs="Times New Roman"/>
          <w:sz w:val="24"/>
          <w:szCs w:val="24"/>
        </w:rPr>
        <w:t>explored and global protection results</w:t>
      </w:r>
      <w:r w:rsidR="00595BDD">
        <w:rPr>
          <w:rFonts w:ascii="Times New Roman" w:hAnsi="Times New Roman" w:cs="Times New Roman"/>
          <w:sz w:val="24"/>
          <w:szCs w:val="24"/>
        </w:rPr>
        <w:t>.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W w:w="8747" w:type="dxa"/>
        <w:tblLook w:val="04A0" w:firstRow="1" w:lastRow="0" w:firstColumn="1" w:lastColumn="0" w:noHBand="0" w:noVBand="1"/>
      </w:tblPr>
      <w:tblGrid>
        <w:gridCol w:w="1769"/>
        <w:gridCol w:w="2616"/>
        <w:gridCol w:w="4362"/>
      </w:tblGrid>
      <w:tr w:rsidR="001D6B3E" w:rsidRPr="001D6B3E" w14:paraId="745BE99B" w14:textId="77777777" w:rsidTr="001D6B3E">
        <w:trPr>
          <w:trHeight w:val="232"/>
        </w:trPr>
        <w:tc>
          <w:tcPr>
            <w:tcW w:w="1769" w:type="dxa"/>
            <w:tcBorders>
              <w:top w:val="single" w:sz="8" w:space="0" w:color="70AD47"/>
              <w:left w:val="single" w:sz="8" w:space="0" w:color="70AD47"/>
              <w:bottom w:val="single" w:sz="8" w:space="0" w:color="70AD47"/>
              <w:right w:val="nil"/>
            </w:tcBorders>
            <w:shd w:val="clear" w:color="000000" w:fill="70AD47"/>
            <w:noWrap/>
            <w:vAlign w:val="center"/>
            <w:hideMark/>
          </w:tcPr>
          <w:p w14:paraId="23518902" w14:textId="77777777"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Scenario</w:t>
            </w:r>
          </w:p>
        </w:tc>
        <w:tc>
          <w:tcPr>
            <w:tcW w:w="2616" w:type="dxa"/>
            <w:tcBorders>
              <w:top w:val="single" w:sz="8" w:space="0" w:color="70AD47"/>
              <w:left w:val="nil"/>
              <w:bottom w:val="single" w:sz="8" w:space="0" w:color="70AD47"/>
              <w:right w:val="nil"/>
            </w:tcBorders>
            <w:shd w:val="clear" w:color="000000" w:fill="70AD47"/>
            <w:noWrap/>
            <w:vAlign w:val="center"/>
            <w:hideMark/>
          </w:tcPr>
          <w:p w14:paraId="0A01C5F5" w14:textId="5F41A8BD"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Risk factors included</w:t>
            </w:r>
          </w:p>
        </w:tc>
        <w:tc>
          <w:tcPr>
            <w:tcW w:w="4362" w:type="dxa"/>
            <w:tcBorders>
              <w:top w:val="single" w:sz="8" w:space="0" w:color="70AD47"/>
              <w:left w:val="nil"/>
              <w:bottom w:val="single" w:sz="8" w:space="0" w:color="70AD47"/>
              <w:right w:val="nil"/>
            </w:tcBorders>
            <w:shd w:val="clear" w:color="000000" w:fill="70AD47"/>
            <w:noWrap/>
            <w:vAlign w:val="center"/>
            <w:hideMark/>
          </w:tcPr>
          <w:p w14:paraId="0113EC46" w14:textId="77777777" w:rsidR="001D6B3E" w:rsidRPr="001D6B3E" w:rsidRDefault="001D6B3E" w:rsidP="008A17EB">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Global land area protected [%]</w:t>
            </w:r>
          </w:p>
        </w:tc>
      </w:tr>
      <w:tr w:rsidR="001D6B3E" w:rsidRPr="001D6B3E" w14:paraId="1F68BF0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051DD7A6"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baseline</w:t>
            </w:r>
          </w:p>
        </w:tc>
        <w:tc>
          <w:tcPr>
            <w:tcW w:w="2616" w:type="dxa"/>
            <w:tcBorders>
              <w:top w:val="nil"/>
              <w:left w:val="nil"/>
              <w:bottom w:val="single" w:sz="8" w:space="0" w:color="A8D08D"/>
              <w:right w:val="single" w:sz="8" w:space="0" w:color="A8D08D"/>
            </w:tcBorders>
            <w:shd w:val="clear" w:color="000000" w:fill="E2EFD9"/>
            <w:noWrap/>
            <w:vAlign w:val="center"/>
            <w:hideMark/>
          </w:tcPr>
          <w:p w14:paraId="64E6AF61"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w:t>
            </w:r>
          </w:p>
        </w:tc>
        <w:tc>
          <w:tcPr>
            <w:tcW w:w="4362" w:type="dxa"/>
            <w:tcBorders>
              <w:top w:val="nil"/>
              <w:left w:val="nil"/>
              <w:bottom w:val="single" w:sz="8" w:space="0" w:color="A8D08D"/>
              <w:right w:val="single" w:sz="8" w:space="0" w:color="A8D08D"/>
            </w:tcBorders>
            <w:shd w:val="clear" w:color="000000" w:fill="E2EFD9"/>
            <w:vAlign w:val="center"/>
            <w:hideMark/>
          </w:tcPr>
          <w:p w14:paraId="00E2FF4C"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28.08</w:t>
            </w:r>
          </w:p>
        </w:tc>
      </w:tr>
      <w:tr w:rsidR="001D6B3E" w:rsidRPr="001D6B3E" w14:paraId="1A23193C"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075672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w:t>
            </w:r>
          </w:p>
        </w:tc>
        <w:tc>
          <w:tcPr>
            <w:tcW w:w="2616" w:type="dxa"/>
            <w:tcBorders>
              <w:top w:val="nil"/>
              <w:left w:val="nil"/>
              <w:bottom w:val="single" w:sz="8" w:space="0" w:color="A8D08D"/>
              <w:right w:val="single" w:sz="8" w:space="0" w:color="A8D08D"/>
            </w:tcBorders>
            <w:shd w:val="clear" w:color="auto" w:fill="auto"/>
            <w:noWrap/>
            <w:vAlign w:val="center"/>
            <w:hideMark/>
          </w:tcPr>
          <w:p w14:paraId="03023E7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w:t>
            </w:r>
          </w:p>
        </w:tc>
        <w:tc>
          <w:tcPr>
            <w:tcW w:w="4362" w:type="dxa"/>
            <w:tcBorders>
              <w:top w:val="nil"/>
              <w:left w:val="nil"/>
              <w:bottom w:val="single" w:sz="8" w:space="0" w:color="A8D08D"/>
              <w:right w:val="single" w:sz="8" w:space="0" w:color="A8D08D"/>
            </w:tcBorders>
            <w:shd w:val="clear" w:color="auto" w:fill="auto"/>
            <w:vAlign w:val="center"/>
            <w:hideMark/>
          </w:tcPr>
          <w:p w14:paraId="0821F79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28.44</w:t>
            </w:r>
          </w:p>
        </w:tc>
      </w:tr>
      <w:tr w:rsidR="001D6B3E" w:rsidRPr="001D6B3E" w14:paraId="2E58441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F8BD15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2</w:t>
            </w:r>
          </w:p>
        </w:tc>
        <w:tc>
          <w:tcPr>
            <w:tcW w:w="2616" w:type="dxa"/>
            <w:tcBorders>
              <w:top w:val="nil"/>
              <w:left w:val="nil"/>
              <w:bottom w:val="single" w:sz="8" w:space="0" w:color="A8D08D"/>
              <w:right w:val="single" w:sz="8" w:space="0" w:color="A8D08D"/>
            </w:tcBorders>
            <w:shd w:val="clear" w:color="000000" w:fill="E2EFD9"/>
            <w:noWrap/>
            <w:vAlign w:val="center"/>
            <w:hideMark/>
          </w:tcPr>
          <w:p w14:paraId="41E9DE0D"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w:t>
            </w:r>
          </w:p>
        </w:tc>
        <w:tc>
          <w:tcPr>
            <w:tcW w:w="4362" w:type="dxa"/>
            <w:tcBorders>
              <w:top w:val="nil"/>
              <w:left w:val="nil"/>
              <w:bottom w:val="single" w:sz="8" w:space="0" w:color="A8D08D"/>
              <w:right w:val="single" w:sz="8" w:space="0" w:color="A8D08D"/>
            </w:tcBorders>
            <w:shd w:val="clear" w:color="000000" w:fill="E2EFD9"/>
            <w:vAlign w:val="center"/>
            <w:hideMark/>
          </w:tcPr>
          <w:p w14:paraId="43F87975"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311FCFB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B38DDE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3</w:t>
            </w:r>
          </w:p>
        </w:tc>
        <w:tc>
          <w:tcPr>
            <w:tcW w:w="2616" w:type="dxa"/>
            <w:tcBorders>
              <w:top w:val="nil"/>
              <w:left w:val="nil"/>
              <w:bottom w:val="single" w:sz="8" w:space="0" w:color="A8D08D"/>
              <w:right w:val="single" w:sz="8" w:space="0" w:color="A8D08D"/>
            </w:tcBorders>
            <w:shd w:val="clear" w:color="auto" w:fill="auto"/>
            <w:noWrap/>
            <w:vAlign w:val="center"/>
            <w:hideMark/>
          </w:tcPr>
          <w:p w14:paraId="1FA4CB1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w:t>
            </w:r>
          </w:p>
        </w:tc>
        <w:tc>
          <w:tcPr>
            <w:tcW w:w="4362" w:type="dxa"/>
            <w:tcBorders>
              <w:top w:val="nil"/>
              <w:left w:val="nil"/>
              <w:bottom w:val="single" w:sz="8" w:space="0" w:color="A8D08D"/>
              <w:right w:val="single" w:sz="8" w:space="0" w:color="A8D08D"/>
            </w:tcBorders>
            <w:shd w:val="clear" w:color="auto" w:fill="auto"/>
            <w:vAlign w:val="center"/>
            <w:hideMark/>
          </w:tcPr>
          <w:p w14:paraId="100F2C3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2DA140B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C70468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4</w:t>
            </w:r>
          </w:p>
        </w:tc>
        <w:tc>
          <w:tcPr>
            <w:tcW w:w="2616" w:type="dxa"/>
            <w:tcBorders>
              <w:top w:val="nil"/>
              <w:left w:val="nil"/>
              <w:bottom w:val="single" w:sz="8" w:space="0" w:color="A8D08D"/>
              <w:right w:val="single" w:sz="8" w:space="0" w:color="A8D08D"/>
            </w:tcBorders>
            <w:shd w:val="clear" w:color="000000" w:fill="E2EFD9"/>
            <w:noWrap/>
            <w:vAlign w:val="center"/>
            <w:hideMark/>
          </w:tcPr>
          <w:p w14:paraId="6A4E2824"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w:t>
            </w:r>
          </w:p>
        </w:tc>
        <w:tc>
          <w:tcPr>
            <w:tcW w:w="4362" w:type="dxa"/>
            <w:tcBorders>
              <w:top w:val="nil"/>
              <w:left w:val="nil"/>
              <w:bottom w:val="single" w:sz="8" w:space="0" w:color="A8D08D"/>
              <w:right w:val="single" w:sz="8" w:space="0" w:color="A8D08D"/>
            </w:tcBorders>
            <w:shd w:val="clear" w:color="000000" w:fill="E2EFD9"/>
            <w:vAlign w:val="center"/>
            <w:hideMark/>
          </w:tcPr>
          <w:p w14:paraId="5366E663"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34167545"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E3CF47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5</w:t>
            </w:r>
          </w:p>
        </w:tc>
        <w:tc>
          <w:tcPr>
            <w:tcW w:w="2616" w:type="dxa"/>
            <w:tcBorders>
              <w:top w:val="nil"/>
              <w:left w:val="nil"/>
              <w:bottom w:val="single" w:sz="8" w:space="0" w:color="A8D08D"/>
              <w:right w:val="single" w:sz="8" w:space="0" w:color="A8D08D"/>
            </w:tcBorders>
            <w:shd w:val="clear" w:color="auto" w:fill="auto"/>
            <w:noWrap/>
            <w:vAlign w:val="center"/>
            <w:hideMark/>
          </w:tcPr>
          <w:p w14:paraId="237B4B5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w:t>
            </w:r>
          </w:p>
        </w:tc>
        <w:tc>
          <w:tcPr>
            <w:tcW w:w="4362" w:type="dxa"/>
            <w:tcBorders>
              <w:top w:val="nil"/>
              <w:left w:val="nil"/>
              <w:bottom w:val="single" w:sz="8" w:space="0" w:color="A8D08D"/>
              <w:right w:val="single" w:sz="8" w:space="0" w:color="A8D08D"/>
            </w:tcBorders>
            <w:shd w:val="clear" w:color="auto" w:fill="auto"/>
            <w:vAlign w:val="center"/>
            <w:hideMark/>
          </w:tcPr>
          <w:p w14:paraId="4C069888"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515D751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C9DA61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6</w:t>
            </w:r>
          </w:p>
        </w:tc>
        <w:tc>
          <w:tcPr>
            <w:tcW w:w="2616" w:type="dxa"/>
            <w:tcBorders>
              <w:top w:val="nil"/>
              <w:left w:val="nil"/>
              <w:bottom w:val="single" w:sz="8" w:space="0" w:color="A8D08D"/>
              <w:right w:val="single" w:sz="8" w:space="0" w:color="A8D08D"/>
            </w:tcBorders>
            <w:shd w:val="clear" w:color="000000" w:fill="E2EFD9"/>
            <w:noWrap/>
            <w:vAlign w:val="center"/>
            <w:hideMark/>
          </w:tcPr>
          <w:p w14:paraId="26F8B76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w:t>
            </w:r>
          </w:p>
        </w:tc>
        <w:tc>
          <w:tcPr>
            <w:tcW w:w="4362" w:type="dxa"/>
            <w:tcBorders>
              <w:top w:val="nil"/>
              <w:left w:val="nil"/>
              <w:bottom w:val="single" w:sz="8" w:space="0" w:color="A8D08D"/>
              <w:right w:val="single" w:sz="8" w:space="0" w:color="A8D08D"/>
            </w:tcBorders>
            <w:shd w:val="clear" w:color="000000" w:fill="E2EFD9"/>
            <w:vAlign w:val="center"/>
            <w:hideMark/>
          </w:tcPr>
          <w:p w14:paraId="2EA0294F"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28.43</w:t>
            </w:r>
          </w:p>
        </w:tc>
      </w:tr>
      <w:tr w:rsidR="001D6B3E" w:rsidRPr="001D6B3E" w14:paraId="6519A3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961F8CE"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7</w:t>
            </w:r>
          </w:p>
        </w:tc>
        <w:tc>
          <w:tcPr>
            <w:tcW w:w="2616" w:type="dxa"/>
            <w:tcBorders>
              <w:top w:val="nil"/>
              <w:left w:val="nil"/>
              <w:bottom w:val="single" w:sz="8" w:space="0" w:color="A8D08D"/>
              <w:right w:val="single" w:sz="8" w:space="0" w:color="A8D08D"/>
            </w:tcBorders>
            <w:shd w:val="clear" w:color="auto" w:fill="auto"/>
            <w:noWrap/>
            <w:vAlign w:val="center"/>
            <w:hideMark/>
          </w:tcPr>
          <w:p w14:paraId="0E92BD9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w:t>
            </w:r>
          </w:p>
        </w:tc>
        <w:tc>
          <w:tcPr>
            <w:tcW w:w="4362" w:type="dxa"/>
            <w:tcBorders>
              <w:top w:val="nil"/>
              <w:left w:val="nil"/>
              <w:bottom w:val="single" w:sz="8" w:space="0" w:color="A8D08D"/>
              <w:right w:val="single" w:sz="8" w:space="0" w:color="A8D08D"/>
            </w:tcBorders>
            <w:shd w:val="clear" w:color="auto" w:fill="auto"/>
            <w:vAlign w:val="center"/>
            <w:hideMark/>
          </w:tcPr>
          <w:p w14:paraId="2E7F4F80"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0DEB9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3A5934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8</w:t>
            </w:r>
          </w:p>
        </w:tc>
        <w:tc>
          <w:tcPr>
            <w:tcW w:w="2616" w:type="dxa"/>
            <w:tcBorders>
              <w:top w:val="nil"/>
              <w:left w:val="nil"/>
              <w:bottom w:val="single" w:sz="8" w:space="0" w:color="A8D08D"/>
              <w:right w:val="single" w:sz="8" w:space="0" w:color="A8D08D"/>
            </w:tcBorders>
            <w:shd w:val="clear" w:color="000000" w:fill="E2EFD9"/>
            <w:noWrap/>
            <w:vAlign w:val="center"/>
            <w:hideMark/>
          </w:tcPr>
          <w:p w14:paraId="220FBFD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w:t>
            </w:r>
          </w:p>
        </w:tc>
        <w:tc>
          <w:tcPr>
            <w:tcW w:w="4362" w:type="dxa"/>
            <w:tcBorders>
              <w:top w:val="nil"/>
              <w:left w:val="nil"/>
              <w:bottom w:val="single" w:sz="8" w:space="0" w:color="A8D08D"/>
              <w:right w:val="single" w:sz="8" w:space="0" w:color="A8D08D"/>
            </w:tcBorders>
            <w:shd w:val="clear" w:color="000000" w:fill="E2EFD9"/>
            <w:vAlign w:val="center"/>
            <w:hideMark/>
          </w:tcPr>
          <w:p w14:paraId="513F8C0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3881703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21436F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9</w:t>
            </w:r>
          </w:p>
        </w:tc>
        <w:tc>
          <w:tcPr>
            <w:tcW w:w="2616" w:type="dxa"/>
            <w:tcBorders>
              <w:top w:val="nil"/>
              <w:left w:val="nil"/>
              <w:bottom w:val="single" w:sz="8" w:space="0" w:color="A8D08D"/>
              <w:right w:val="single" w:sz="8" w:space="0" w:color="A8D08D"/>
            </w:tcBorders>
            <w:shd w:val="clear" w:color="auto" w:fill="auto"/>
            <w:noWrap/>
            <w:vAlign w:val="center"/>
            <w:hideMark/>
          </w:tcPr>
          <w:p w14:paraId="330E12C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w:t>
            </w:r>
          </w:p>
        </w:tc>
        <w:tc>
          <w:tcPr>
            <w:tcW w:w="4362" w:type="dxa"/>
            <w:tcBorders>
              <w:top w:val="nil"/>
              <w:left w:val="nil"/>
              <w:bottom w:val="single" w:sz="8" w:space="0" w:color="A8D08D"/>
              <w:right w:val="single" w:sz="8" w:space="0" w:color="A8D08D"/>
            </w:tcBorders>
            <w:shd w:val="clear" w:color="auto" w:fill="auto"/>
            <w:vAlign w:val="center"/>
            <w:hideMark/>
          </w:tcPr>
          <w:p w14:paraId="3DF343EB"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49E22144"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8BB4373"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10</w:t>
            </w:r>
          </w:p>
        </w:tc>
        <w:tc>
          <w:tcPr>
            <w:tcW w:w="2616" w:type="dxa"/>
            <w:tcBorders>
              <w:top w:val="nil"/>
              <w:left w:val="nil"/>
              <w:bottom w:val="single" w:sz="8" w:space="0" w:color="A8D08D"/>
              <w:right w:val="single" w:sz="8" w:space="0" w:color="A8D08D"/>
            </w:tcBorders>
            <w:shd w:val="clear" w:color="000000" w:fill="E2EFD9"/>
            <w:noWrap/>
            <w:vAlign w:val="center"/>
            <w:hideMark/>
          </w:tcPr>
          <w:p w14:paraId="23177F9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 &gt; C</w:t>
            </w:r>
          </w:p>
        </w:tc>
        <w:tc>
          <w:tcPr>
            <w:tcW w:w="4362" w:type="dxa"/>
            <w:tcBorders>
              <w:top w:val="nil"/>
              <w:left w:val="nil"/>
              <w:bottom w:val="single" w:sz="8" w:space="0" w:color="A8D08D"/>
              <w:right w:val="single" w:sz="8" w:space="0" w:color="A8D08D"/>
            </w:tcBorders>
            <w:shd w:val="clear" w:color="000000" w:fill="E2EFD9"/>
            <w:vAlign w:val="center"/>
            <w:hideMark/>
          </w:tcPr>
          <w:p w14:paraId="5785FA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29.17</w:t>
            </w:r>
          </w:p>
        </w:tc>
      </w:tr>
      <w:tr w:rsidR="001D6B3E" w:rsidRPr="001D6B3E" w14:paraId="1AF50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3230DFD"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11</w:t>
            </w:r>
          </w:p>
        </w:tc>
        <w:tc>
          <w:tcPr>
            <w:tcW w:w="2616" w:type="dxa"/>
            <w:tcBorders>
              <w:top w:val="nil"/>
              <w:left w:val="nil"/>
              <w:bottom w:val="single" w:sz="8" w:space="0" w:color="A8D08D"/>
              <w:right w:val="single" w:sz="8" w:space="0" w:color="A8D08D"/>
            </w:tcBorders>
            <w:shd w:val="clear" w:color="auto" w:fill="auto"/>
            <w:noWrap/>
            <w:vAlign w:val="center"/>
            <w:hideMark/>
          </w:tcPr>
          <w:p w14:paraId="72DC660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 &gt; L</w:t>
            </w:r>
          </w:p>
        </w:tc>
        <w:tc>
          <w:tcPr>
            <w:tcW w:w="4362" w:type="dxa"/>
            <w:tcBorders>
              <w:top w:val="nil"/>
              <w:left w:val="nil"/>
              <w:bottom w:val="single" w:sz="8" w:space="0" w:color="A8D08D"/>
              <w:right w:val="single" w:sz="8" w:space="0" w:color="A8D08D"/>
            </w:tcBorders>
            <w:shd w:val="clear" w:color="auto" w:fill="auto"/>
            <w:vAlign w:val="center"/>
            <w:hideMark/>
          </w:tcPr>
          <w:p w14:paraId="0C43AA9D"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1DCA0EA1"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45136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12</w:t>
            </w:r>
          </w:p>
        </w:tc>
        <w:tc>
          <w:tcPr>
            <w:tcW w:w="2616" w:type="dxa"/>
            <w:tcBorders>
              <w:top w:val="nil"/>
              <w:left w:val="nil"/>
              <w:bottom w:val="single" w:sz="8" w:space="0" w:color="A8D08D"/>
              <w:right w:val="single" w:sz="8" w:space="0" w:color="A8D08D"/>
            </w:tcBorders>
            <w:shd w:val="clear" w:color="000000" w:fill="E2EFD9"/>
            <w:noWrap/>
            <w:vAlign w:val="center"/>
            <w:hideMark/>
          </w:tcPr>
          <w:p w14:paraId="7A997B1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 &gt; C</w:t>
            </w:r>
          </w:p>
        </w:tc>
        <w:tc>
          <w:tcPr>
            <w:tcW w:w="4362" w:type="dxa"/>
            <w:tcBorders>
              <w:top w:val="nil"/>
              <w:left w:val="nil"/>
              <w:bottom w:val="single" w:sz="8" w:space="0" w:color="A8D08D"/>
              <w:right w:val="single" w:sz="8" w:space="0" w:color="A8D08D"/>
            </w:tcBorders>
            <w:shd w:val="clear" w:color="000000" w:fill="E2EFD9"/>
            <w:vAlign w:val="center"/>
            <w:hideMark/>
          </w:tcPr>
          <w:p w14:paraId="6D1370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77B1AF6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6B9FF98C"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13</w:t>
            </w:r>
          </w:p>
        </w:tc>
        <w:tc>
          <w:tcPr>
            <w:tcW w:w="2616" w:type="dxa"/>
            <w:tcBorders>
              <w:top w:val="nil"/>
              <w:left w:val="nil"/>
              <w:bottom w:val="single" w:sz="8" w:space="0" w:color="A8D08D"/>
              <w:right w:val="single" w:sz="8" w:space="0" w:color="A8D08D"/>
            </w:tcBorders>
            <w:shd w:val="clear" w:color="auto" w:fill="auto"/>
            <w:noWrap/>
            <w:vAlign w:val="center"/>
            <w:hideMark/>
          </w:tcPr>
          <w:p w14:paraId="73355F8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 &gt; G</w:t>
            </w:r>
          </w:p>
        </w:tc>
        <w:tc>
          <w:tcPr>
            <w:tcW w:w="4362" w:type="dxa"/>
            <w:tcBorders>
              <w:top w:val="nil"/>
              <w:left w:val="nil"/>
              <w:bottom w:val="single" w:sz="8" w:space="0" w:color="A8D08D"/>
              <w:right w:val="single" w:sz="8" w:space="0" w:color="A8D08D"/>
            </w:tcBorders>
            <w:shd w:val="clear" w:color="auto" w:fill="auto"/>
            <w:vAlign w:val="center"/>
            <w:hideMark/>
          </w:tcPr>
          <w:p w14:paraId="619DA437"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027B28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76A362C0"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14</w:t>
            </w:r>
          </w:p>
        </w:tc>
        <w:tc>
          <w:tcPr>
            <w:tcW w:w="2616" w:type="dxa"/>
            <w:tcBorders>
              <w:top w:val="nil"/>
              <w:left w:val="nil"/>
              <w:bottom w:val="single" w:sz="8" w:space="0" w:color="A8D08D"/>
              <w:right w:val="single" w:sz="8" w:space="0" w:color="A8D08D"/>
            </w:tcBorders>
            <w:shd w:val="clear" w:color="000000" w:fill="E2EFD9"/>
            <w:noWrap/>
            <w:vAlign w:val="center"/>
            <w:hideMark/>
          </w:tcPr>
          <w:p w14:paraId="751059A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 &gt; L</w:t>
            </w:r>
          </w:p>
        </w:tc>
        <w:tc>
          <w:tcPr>
            <w:tcW w:w="4362" w:type="dxa"/>
            <w:tcBorders>
              <w:top w:val="nil"/>
              <w:left w:val="nil"/>
              <w:bottom w:val="single" w:sz="8" w:space="0" w:color="A8D08D"/>
              <w:right w:val="single" w:sz="8" w:space="0" w:color="A8D08D"/>
            </w:tcBorders>
            <w:shd w:val="clear" w:color="000000" w:fill="E2EFD9"/>
            <w:vAlign w:val="center"/>
            <w:hideMark/>
          </w:tcPr>
          <w:p w14:paraId="0F4C704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21D12CAD"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49D0B418"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15</w:t>
            </w:r>
          </w:p>
        </w:tc>
        <w:tc>
          <w:tcPr>
            <w:tcW w:w="2616" w:type="dxa"/>
            <w:tcBorders>
              <w:top w:val="nil"/>
              <w:left w:val="nil"/>
              <w:bottom w:val="single" w:sz="8" w:space="0" w:color="A8D08D"/>
              <w:right w:val="single" w:sz="8" w:space="0" w:color="A8D08D"/>
            </w:tcBorders>
            <w:shd w:val="clear" w:color="auto" w:fill="auto"/>
            <w:noWrap/>
            <w:vAlign w:val="center"/>
            <w:hideMark/>
          </w:tcPr>
          <w:p w14:paraId="6699E00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 &gt; G</w:t>
            </w:r>
          </w:p>
        </w:tc>
        <w:tc>
          <w:tcPr>
            <w:tcW w:w="4362" w:type="dxa"/>
            <w:tcBorders>
              <w:top w:val="nil"/>
              <w:left w:val="nil"/>
              <w:bottom w:val="single" w:sz="8" w:space="0" w:color="A8D08D"/>
              <w:right w:val="single" w:sz="8" w:space="0" w:color="A8D08D"/>
            </w:tcBorders>
            <w:shd w:val="clear" w:color="auto" w:fill="auto"/>
            <w:vAlign w:val="center"/>
            <w:hideMark/>
          </w:tcPr>
          <w:p w14:paraId="38334454"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3049769F" w14:textId="06D9D827" w:rsidR="00A70CCC" w:rsidRDefault="00A70CCC" w:rsidP="00A70CCC">
      <w:pPr>
        <w:spacing w:line="480" w:lineRule="auto"/>
        <w:rPr>
          <w:rFonts w:ascii="Times New Roman" w:hAnsi="Times New Roman" w:cs="Times New Roman"/>
          <w:sz w:val="24"/>
          <w:szCs w:val="24"/>
        </w:rPr>
      </w:pPr>
      <w:r w:rsidRPr="00236FB2">
        <w:rPr>
          <w:rFonts w:ascii="Times New Roman" w:hAnsi="Times New Roman" w:cs="Times New Roman"/>
          <w:b/>
          <w:bCs/>
          <w:sz w:val="24"/>
          <w:szCs w:val="24"/>
        </w:rPr>
        <w:lastRenderedPageBreak/>
        <w:t xml:space="preserve">Table </w:t>
      </w:r>
      <w:r w:rsidR="007405CE" w:rsidRPr="00236FB2">
        <w:rPr>
          <w:rFonts w:ascii="Times New Roman" w:hAnsi="Times New Roman" w:cs="Times New Roman"/>
          <w:b/>
          <w:bCs/>
          <w:sz w:val="24"/>
          <w:szCs w:val="24"/>
        </w:rPr>
        <w:t>S</w:t>
      </w:r>
      <w:r w:rsidR="00345DA3">
        <w:rPr>
          <w:rFonts w:ascii="Times New Roman" w:hAnsi="Times New Roman" w:cs="Times New Roman"/>
          <w:b/>
          <w:bCs/>
          <w:sz w:val="24"/>
          <w:szCs w:val="24"/>
        </w:rPr>
        <w:t>2</w:t>
      </w:r>
      <w:r>
        <w:rPr>
          <w:rFonts w:ascii="Times New Roman" w:hAnsi="Times New Roman" w:cs="Times New Roman"/>
          <w:sz w:val="24"/>
          <w:szCs w:val="24"/>
        </w:rPr>
        <w:t xml:space="preserve">. </w:t>
      </w:r>
      <w:r w:rsidR="00BC7B98">
        <w:rPr>
          <w:rFonts w:ascii="Times New Roman" w:hAnsi="Times New Roman" w:cs="Times New Roman"/>
          <w:sz w:val="24"/>
          <w:szCs w:val="24"/>
        </w:rPr>
        <w:t>Country specific results for the 15 scenarios investigated. Numbers represent % of land area of a country selected.</w:t>
      </w:r>
      <w:r w:rsidR="00F26D4B">
        <w:rPr>
          <w:rFonts w:ascii="Times New Roman" w:hAnsi="Times New Roman" w:cs="Times New Roman"/>
          <w:sz w:val="24"/>
          <w:szCs w:val="24"/>
        </w:rPr>
        <w:br/>
        <w:t>(As an example 5 countries included here, full list in csv)</w:t>
      </w:r>
      <w:r>
        <w:rPr>
          <w:rFonts w:ascii="Times New Roman" w:hAnsi="Times New Roman" w:cs="Times New Roman"/>
          <w:sz w:val="24"/>
          <w:szCs w:val="24"/>
        </w:rPr>
        <w:t xml:space="preserve"> </w:t>
      </w:r>
    </w:p>
    <w:tbl>
      <w:tblPr>
        <w:tblStyle w:val="GridTable4-Accent6"/>
        <w:tblW w:w="5000" w:type="pct"/>
        <w:tblLook w:val="04A0" w:firstRow="1" w:lastRow="0" w:firstColumn="1" w:lastColumn="0" w:noHBand="0" w:noVBand="1"/>
      </w:tblPr>
      <w:tblGrid>
        <w:gridCol w:w="1437"/>
        <w:gridCol w:w="1438"/>
        <w:gridCol w:w="2159"/>
        <w:gridCol w:w="1438"/>
        <w:gridCol w:w="1438"/>
        <w:gridCol w:w="1440"/>
      </w:tblGrid>
      <w:tr w:rsidR="001A4BF2" w:rsidRPr="001A4BF2" w14:paraId="40D72167" w14:textId="77777777" w:rsidTr="001A4BF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4CB7C47" w14:textId="77777777" w:rsidR="001A4BF2" w:rsidRPr="001A4BF2" w:rsidRDefault="001A4BF2" w:rsidP="001A4BF2">
            <w:pPr>
              <w:rPr>
                <w:rFonts w:ascii="Times New Roman" w:eastAsia="Times New Roman" w:hAnsi="Times New Roman" w:cs="Times New Roman"/>
                <w:sz w:val="24"/>
                <w:szCs w:val="24"/>
                <w:lang w:eastAsia="en-CA"/>
              </w:rPr>
            </w:pPr>
          </w:p>
        </w:tc>
        <w:tc>
          <w:tcPr>
            <w:tcW w:w="833" w:type="pct"/>
            <w:noWrap/>
            <w:hideMark/>
          </w:tcPr>
          <w:p w14:paraId="2D6B7614"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Afghanistan</w:t>
            </w:r>
          </w:p>
        </w:tc>
        <w:tc>
          <w:tcPr>
            <w:tcW w:w="833" w:type="pct"/>
            <w:noWrap/>
            <w:hideMark/>
          </w:tcPr>
          <w:p w14:paraId="0E9D9F48"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Akrotiri and Dhekelia</w:t>
            </w:r>
          </w:p>
        </w:tc>
        <w:tc>
          <w:tcPr>
            <w:tcW w:w="833" w:type="pct"/>
            <w:noWrap/>
            <w:hideMark/>
          </w:tcPr>
          <w:p w14:paraId="4FF4419B"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Åland</w:t>
            </w:r>
          </w:p>
        </w:tc>
        <w:tc>
          <w:tcPr>
            <w:tcW w:w="833" w:type="pct"/>
            <w:noWrap/>
            <w:hideMark/>
          </w:tcPr>
          <w:p w14:paraId="6885B6D7"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Albania</w:t>
            </w:r>
          </w:p>
        </w:tc>
        <w:tc>
          <w:tcPr>
            <w:tcW w:w="834" w:type="pct"/>
            <w:noWrap/>
            <w:hideMark/>
          </w:tcPr>
          <w:p w14:paraId="6CC446A5"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Algeria</w:t>
            </w:r>
          </w:p>
        </w:tc>
      </w:tr>
      <w:tr w:rsidR="001A4BF2" w:rsidRPr="001A4BF2" w14:paraId="2B5828B8"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82930D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A</w:t>
            </w:r>
          </w:p>
        </w:tc>
        <w:tc>
          <w:tcPr>
            <w:tcW w:w="833" w:type="pct"/>
            <w:noWrap/>
            <w:hideMark/>
          </w:tcPr>
          <w:p w14:paraId="7F4308A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22.99</w:t>
            </w:r>
          </w:p>
        </w:tc>
        <w:tc>
          <w:tcPr>
            <w:tcW w:w="833" w:type="pct"/>
            <w:noWrap/>
            <w:hideMark/>
          </w:tcPr>
          <w:p w14:paraId="49AF23F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F0390F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6DD7CE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19.1</w:t>
            </w:r>
          </w:p>
        </w:tc>
        <w:tc>
          <w:tcPr>
            <w:tcW w:w="834" w:type="pct"/>
            <w:noWrap/>
            <w:hideMark/>
          </w:tcPr>
          <w:p w14:paraId="1A0E22C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32.65</w:t>
            </w:r>
          </w:p>
        </w:tc>
      </w:tr>
      <w:tr w:rsidR="001A4BF2" w:rsidRPr="001A4BF2" w14:paraId="06BF1F5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701EF62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w:t>
            </w:r>
          </w:p>
        </w:tc>
        <w:tc>
          <w:tcPr>
            <w:tcW w:w="833" w:type="pct"/>
            <w:noWrap/>
            <w:hideMark/>
          </w:tcPr>
          <w:p w14:paraId="6ED72CA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4FD923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829BEE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48D01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4083437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20.54</w:t>
            </w:r>
          </w:p>
        </w:tc>
      </w:tr>
      <w:tr w:rsidR="001A4BF2" w:rsidRPr="001A4BF2" w14:paraId="5B956B9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232067"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w:t>
            </w:r>
          </w:p>
        </w:tc>
        <w:tc>
          <w:tcPr>
            <w:tcW w:w="833" w:type="pct"/>
            <w:noWrap/>
            <w:hideMark/>
          </w:tcPr>
          <w:p w14:paraId="779F05A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26.65</w:t>
            </w:r>
          </w:p>
        </w:tc>
        <w:tc>
          <w:tcPr>
            <w:tcW w:w="833" w:type="pct"/>
            <w:noWrap/>
            <w:hideMark/>
          </w:tcPr>
          <w:p w14:paraId="2AA8C9C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851F01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33.33</w:t>
            </w:r>
          </w:p>
        </w:tc>
        <w:tc>
          <w:tcPr>
            <w:tcW w:w="833" w:type="pct"/>
            <w:noWrap/>
            <w:hideMark/>
          </w:tcPr>
          <w:p w14:paraId="6A73CA6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7282E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w:t>
            </w:r>
          </w:p>
        </w:tc>
      </w:tr>
      <w:tr w:rsidR="001A4BF2" w:rsidRPr="001A4BF2" w14:paraId="0BF444F2"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E4D476A"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w:t>
            </w:r>
          </w:p>
        </w:tc>
        <w:tc>
          <w:tcPr>
            <w:tcW w:w="833" w:type="pct"/>
            <w:noWrap/>
            <w:hideMark/>
          </w:tcPr>
          <w:p w14:paraId="45B972E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7679764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CBC9A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5A83E0F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105AF1A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2081B96E"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505A5C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w:t>
            </w:r>
          </w:p>
        </w:tc>
        <w:tc>
          <w:tcPr>
            <w:tcW w:w="833" w:type="pct"/>
            <w:noWrap/>
            <w:hideMark/>
          </w:tcPr>
          <w:p w14:paraId="34B556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2BCBEC9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9403558"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3F4B5EA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497B769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30.01</w:t>
            </w:r>
          </w:p>
        </w:tc>
      </w:tr>
      <w:tr w:rsidR="001A4BF2" w:rsidRPr="001A4BF2" w14:paraId="51F86DB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BB36F6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w:t>
            </w:r>
          </w:p>
        </w:tc>
        <w:tc>
          <w:tcPr>
            <w:tcW w:w="833" w:type="pct"/>
            <w:noWrap/>
            <w:hideMark/>
          </w:tcPr>
          <w:p w14:paraId="1DC49B7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1A8D7CD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0FB6F6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25</w:t>
            </w:r>
          </w:p>
        </w:tc>
        <w:tc>
          <w:tcPr>
            <w:tcW w:w="833" w:type="pct"/>
            <w:noWrap/>
            <w:hideMark/>
          </w:tcPr>
          <w:p w14:paraId="08ED320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0EA4590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29.81</w:t>
            </w:r>
          </w:p>
        </w:tc>
      </w:tr>
      <w:tr w:rsidR="001A4BF2" w:rsidRPr="001A4BF2" w14:paraId="19C636C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4296995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w:t>
            </w:r>
          </w:p>
        </w:tc>
        <w:tc>
          <w:tcPr>
            <w:tcW w:w="833" w:type="pct"/>
            <w:noWrap/>
            <w:hideMark/>
          </w:tcPr>
          <w:p w14:paraId="26867D5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10837CC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F568FA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58.33</w:t>
            </w:r>
          </w:p>
        </w:tc>
        <w:tc>
          <w:tcPr>
            <w:tcW w:w="833" w:type="pct"/>
            <w:noWrap/>
            <w:hideMark/>
          </w:tcPr>
          <w:p w14:paraId="56D287D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65B2DC9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21.03</w:t>
            </w:r>
          </w:p>
        </w:tc>
      </w:tr>
      <w:tr w:rsidR="001A4BF2" w:rsidRPr="001A4BF2" w14:paraId="79DD5776"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430053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w:t>
            </w:r>
          </w:p>
        </w:tc>
        <w:tc>
          <w:tcPr>
            <w:tcW w:w="833" w:type="pct"/>
            <w:noWrap/>
            <w:hideMark/>
          </w:tcPr>
          <w:p w14:paraId="2144430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52CB502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CCF03B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0CCE86FC"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6A1D1C8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19B0AE0C"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B714EF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w:t>
            </w:r>
          </w:p>
        </w:tc>
        <w:tc>
          <w:tcPr>
            <w:tcW w:w="833" w:type="pct"/>
            <w:noWrap/>
            <w:hideMark/>
          </w:tcPr>
          <w:p w14:paraId="04EE3DCF"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42C5E1E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3C781B2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6B5B46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63D5BC9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669C2C4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A11B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w:t>
            </w:r>
          </w:p>
        </w:tc>
        <w:tc>
          <w:tcPr>
            <w:tcW w:w="833" w:type="pct"/>
            <w:noWrap/>
            <w:hideMark/>
          </w:tcPr>
          <w:p w14:paraId="04A1E29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517F1A5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4235B9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B7EA39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34561CD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r w:rsidR="001A4BF2" w:rsidRPr="001A4BF2" w14:paraId="3A55151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05C9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SLC</w:t>
            </w:r>
          </w:p>
        </w:tc>
        <w:tc>
          <w:tcPr>
            <w:tcW w:w="833" w:type="pct"/>
            <w:noWrap/>
            <w:hideMark/>
          </w:tcPr>
          <w:p w14:paraId="4B15412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26.52</w:t>
            </w:r>
          </w:p>
        </w:tc>
        <w:tc>
          <w:tcPr>
            <w:tcW w:w="833" w:type="pct"/>
            <w:noWrap/>
            <w:hideMark/>
          </w:tcPr>
          <w:p w14:paraId="09725CD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035FDF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10158FB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21.53</w:t>
            </w:r>
          </w:p>
        </w:tc>
        <w:tc>
          <w:tcPr>
            <w:tcW w:w="834" w:type="pct"/>
            <w:noWrap/>
            <w:hideMark/>
          </w:tcPr>
          <w:p w14:paraId="263780C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30.88</w:t>
            </w:r>
          </w:p>
        </w:tc>
      </w:tr>
      <w:tr w:rsidR="001A4BF2" w:rsidRPr="001A4BF2" w14:paraId="42170ADD"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16B3F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SCL</w:t>
            </w:r>
          </w:p>
        </w:tc>
        <w:tc>
          <w:tcPr>
            <w:tcW w:w="833" w:type="pct"/>
            <w:noWrap/>
            <w:hideMark/>
          </w:tcPr>
          <w:p w14:paraId="1B024BA5"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26.57</w:t>
            </w:r>
          </w:p>
        </w:tc>
        <w:tc>
          <w:tcPr>
            <w:tcW w:w="833" w:type="pct"/>
            <w:noWrap/>
            <w:hideMark/>
          </w:tcPr>
          <w:p w14:paraId="421CAED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616B526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6D45286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112B382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30.69</w:t>
            </w:r>
          </w:p>
        </w:tc>
      </w:tr>
      <w:tr w:rsidR="001A4BF2" w:rsidRPr="001A4BF2" w14:paraId="03BD29F9"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908851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LSC</w:t>
            </w:r>
          </w:p>
        </w:tc>
        <w:tc>
          <w:tcPr>
            <w:tcW w:w="833" w:type="pct"/>
            <w:noWrap/>
            <w:hideMark/>
          </w:tcPr>
          <w:p w14:paraId="26E5D3A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59F4F4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55D354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03D09C2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7502B3EB"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416EEA9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AFFE2A4"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LCS</w:t>
            </w:r>
          </w:p>
        </w:tc>
        <w:tc>
          <w:tcPr>
            <w:tcW w:w="833" w:type="pct"/>
            <w:noWrap/>
            <w:hideMark/>
          </w:tcPr>
          <w:p w14:paraId="15A6755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2DF124B6"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71A2F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292F7D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3B3A2A2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0C8941F1"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572B4C78"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CSL</w:t>
            </w:r>
          </w:p>
        </w:tc>
        <w:tc>
          <w:tcPr>
            <w:tcW w:w="833" w:type="pct"/>
            <w:noWrap/>
            <w:hideMark/>
          </w:tcPr>
          <w:p w14:paraId="332183B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26.55</w:t>
            </w:r>
          </w:p>
        </w:tc>
        <w:tc>
          <w:tcPr>
            <w:tcW w:w="833" w:type="pct"/>
            <w:noWrap/>
            <w:hideMark/>
          </w:tcPr>
          <w:p w14:paraId="27C6E171"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3C37D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4DAC9C3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1F2D9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30.76</w:t>
            </w:r>
          </w:p>
        </w:tc>
      </w:tr>
      <w:tr w:rsidR="001A4BF2" w:rsidRPr="001A4BF2" w14:paraId="0C987EF7"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8B371ED"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CLS</w:t>
            </w:r>
          </w:p>
        </w:tc>
        <w:tc>
          <w:tcPr>
            <w:tcW w:w="833" w:type="pct"/>
            <w:noWrap/>
            <w:hideMark/>
          </w:tcPr>
          <w:p w14:paraId="67264D7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43779DA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EE9244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3121B2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4CD8C9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bl>
    <w:p w14:paraId="5B3E78EA" w14:textId="77777777" w:rsidR="009B4ED1" w:rsidRDefault="009B4ED1">
      <w:pPr>
        <w:rPr>
          <w:rFonts w:ascii="Times New Roman" w:hAnsi="Times New Roman" w:cs="Times New Roman"/>
          <w:b/>
          <w:bCs/>
          <w:sz w:val="24"/>
          <w:szCs w:val="24"/>
        </w:rPr>
      </w:pPr>
      <w:r>
        <w:rPr>
          <w:rFonts w:ascii="Times New Roman" w:hAnsi="Times New Roman" w:cs="Times New Roman"/>
          <w:b/>
          <w:bCs/>
          <w:sz w:val="24"/>
          <w:szCs w:val="24"/>
        </w:rPr>
        <w:br w:type="page"/>
      </w:r>
    </w:p>
    <w:p w14:paraId="59FE552E" w14:textId="5342A807" w:rsidR="009B4ED1" w:rsidRDefault="009B4ED1">
      <w:pPr>
        <w:rPr>
          <w:rFonts w:ascii="Times New Roman" w:hAnsi="Times New Roman" w:cs="Times New Roman"/>
          <w:b/>
          <w:bCs/>
          <w:sz w:val="24"/>
          <w:szCs w:val="24"/>
        </w:rPr>
      </w:pPr>
      <w:r>
        <w:rPr>
          <w:rFonts w:ascii="Times New Roman" w:hAnsi="Times New Roman" w:cs="Times New Roman"/>
          <w:b/>
          <w:bCs/>
          <w:sz w:val="24"/>
          <w:szCs w:val="24"/>
        </w:rPr>
        <w:lastRenderedPageBreak/>
        <w:t>Table S3.</w:t>
      </w:r>
      <w:r w:rsidR="00234431">
        <w:rPr>
          <w:rFonts w:ascii="Times New Roman" w:hAnsi="Times New Roman" w:cs="Times New Roman"/>
          <w:b/>
          <w:bCs/>
          <w:sz w:val="24"/>
          <w:szCs w:val="24"/>
        </w:rPr>
        <w:t xml:space="preserve"> Governance risk score table (see csv)</w:t>
      </w:r>
      <w:r>
        <w:rPr>
          <w:rFonts w:ascii="Times New Roman" w:hAnsi="Times New Roman" w:cs="Times New Roman"/>
          <w:b/>
          <w:bCs/>
          <w:sz w:val="24"/>
          <w:szCs w:val="24"/>
        </w:rPr>
        <w:br w:type="page"/>
      </w:r>
    </w:p>
    <w:p w14:paraId="33B28E84" w14:textId="01F2C864"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Table S</w:t>
      </w:r>
      <w:r w:rsidR="009B4ED1">
        <w:rPr>
          <w:rFonts w:ascii="Times New Roman" w:hAnsi="Times New Roman" w:cs="Times New Roman"/>
          <w:b/>
          <w:bCs/>
          <w:sz w:val="24"/>
          <w:szCs w:val="24"/>
        </w:rPr>
        <w:t>4</w:t>
      </w:r>
      <w:r w:rsidRPr="00F852F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9"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75CF5530"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r w:rsidR="000834D8">
        <w:rPr>
          <w:rFonts w:ascii="Times New Roman" w:hAnsi="Times New Roman" w:cs="Times New Roman"/>
          <w:b/>
          <w:bCs/>
          <w:sz w:val="24"/>
          <w:szCs w:val="24"/>
        </w:rPr>
        <w:t>poor</w:t>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354F09D1" w14:textId="77777777" w:rsidR="00C45806" w:rsidRDefault="00C45806">
      <w:pPr>
        <w:rPr>
          <w:rFonts w:ascii="Times New Roman" w:hAnsi="Times New Roman" w:cs="Times New Roman"/>
          <w:b/>
          <w:bCs/>
          <w:sz w:val="24"/>
          <w:szCs w:val="24"/>
        </w:rPr>
      </w:pPr>
      <w:r>
        <w:rPr>
          <w:rFonts w:ascii="Times New Roman" w:hAnsi="Times New Roman" w:cs="Times New Roman"/>
          <w:b/>
          <w:bCs/>
          <w:sz w:val="24"/>
          <w:szCs w:val="24"/>
        </w:rPr>
        <w:br w:type="page"/>
      </w:r>
    </w:p>
    <w:p w14:paraId="65197459" w14:textId="4AC65245"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065C76EE" w:rsidR="0009372A" w:rsidRDefault="0009372A">
      <w:pPr>
        <w:rPr>
          <w:rFonts w:ascii="Times New Roman" w:hAnsi="Times New Roman" w:cs="Times New Roman"/>
          <w:b/>
          <w:bCs/>
          <w:sz w:val="24"/>
          <w:szCs w:val="24"/>
        </w:rPr>
      </w:pPr>
      <w:commentRangeStart w:id="5"/>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C60DA5">
        <w:rPr>
          <w:rFonts w:ascii="Times New Roman" w:hAnsi="Times New Roman" w:cs="Times New Roman"/>
          <w:b/>
          <w:bCs/>
          <w:sz w:val="24"/>
          <w:szCs w:val="24"/>
        </w:rPr>
        <w:t>&gt;10</w:t>
      </w:r>
      <w:r w:rsidR="009C3874">
        <w:rPr>
          <w:rFonts w:ascii="Times New Roman" w:hAnsi="Times New Roman" w:cs="Times New Roman"/>
          <w:b/>
          <w:bCs/>
          <w:sz w:val="24"/>
          <w:szCs w:val="24"/>
        </w:rPr>
        <w:t xml:space="preserve"> scenarios, </w:t>
      </w:r>
      <w:r w:rsidR="00C60DA5">
        <w:rPr>
          <w:rFonts w:ascii="Times New Roman" w:hAnsi="Times New Roman" w:cs="Times New Roman"/>
          <w:b/>
          <w:bCs/>
          <w:sz w:val="24"/>
          <w:szCs w:val="24"/>
        </w:rPr>
        <w:t>green</w:t>
      </w:r>
      <w:r w:rsidR="00BF5A1D">
        <w:rPr>
          <w:rFonts w:ascii="Times New Roman" w:hAnsi="Times New Roman" w:cs="Times New Roman"/>
          <w:b/>
          <w:bCs/>
          <w:sz w:val="24"/>
          <w:szCs w:val="24"/>
        </w:rPr>
        <w:t>)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5"/>
      <w:r w:rsidR="00EC2045">
        <w:rPr>
          <w:rStyle w:val="CommentReference"/>
        </w:rPr>
        <w:commentReference w:id="5"/>
      </w:r>
    </w:p>
    <w:p w14:paraId="2ACF36E0" w14:textId="03D4BBBE" w:rsidR="0009372A" w:rsidRDefault="00C60DA5">
      <w:pPr>
        <w:rPr>
          <w:rFonts w:ascii="Times New Roman" w:hAnsi="Times New Roman" w:cs="Times New Roman"/>
          <w:b/>
          <w:bCs/>
          <w:sz w:val="24"/>
          <w:szCs w:val="24"/>
        </w:rPr>
      </w:pPr>
      <w:r>
        <w:rPr>
          <w:noProof/>
        </w:rPr>
        <w:drawing>
          <wp:inline distT="0" distB="0" distL="0" distR="0" wp14:anchorId="1333294A" wp14:editId="5292D42A">
            <wp:extent cx="594360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14:paraId="303C5336" w14:textId="31A3128A" w:rsidR="007568E4" w:rsidRDefault="007568E4">
      <w:pPr>
        <w:rPr>
          <w:rFonts w:ascii="Times New Roman" w:hAnsi="Times New Roman" w:cs="Times New Roman"/>
          <w:b/>
          <w:bCs/>
          <w:sz w:val="24"/>
          <w:szCs w:val="24"/>
        </w:rPr>
      </w:pPr>
    </w:p>
    <w:p w14:paraId="3270EF83" w14:textId="6D7106DC" w:rsidR="00993197" w:rsidRDefault="00993197">
      <w:pPr>
        <w:rPr>
          <w:rFonts w:ascii="Times New Roman" w:hAnsi="Times New Roman" w:cs="Times New Roman"/>
          <w:b/>
          <w:bCs/>
          <w:sz w:val="24"/>
          <w:szCs w:val="24"/>
        </w:rPr>
      </w:pPr>
      <w:r>
        <w:rPr>
          <w:rFonts w:ascii="Times New Roman" w:hAnsi="Times New Roman" w:cs="Times New Roman"/>
          <w:b/>
          <w:bCs/>
          <w:sz w:val="24"/>
          <w:szCs w:val="24"/>
        </w:rPr>
        <w:br w:type="page"/>
      </w:r>
    </w:p>
    <w:p w14:paraId="229CA6D0" w14:textId="76DF8545" w:rsidR="00993197" w:rsidRPr="00007564" w:rsidRDefault="00993197" w:rsidP="00993197">
      <w:pPr>
        <w:pStyle w:val="Caption"/>
        <w:spacing w:line="480" w:lineRule="auto"/>
        <w:rPr>
          <w:b/>
          <w:bCs/>
          <w:i w:val="0"/>
          <w:iCs w:val="0"/>
          <w:noProof/>
          <w:color w:val="auto"/>
          <w:sz w:val="22"/>
          <w:szCs w:val="22"/>
        </w:rPr>
      </w:pPr>
      <w:r w:rsidRPr="00007564">
        <w:rPr>
          <w:b/>
          <w:bCs/>
          <w:i w:val="0"/>
          <w:iCs w:val="0"/>
          <w:color w:val="auto"/>
          <w:sz w:val="22"/>
          <w:szCs w:val="22"/>
        </w:rPr>
        <w:lastRenderedPageBreak/>
        <w:t>Figure S</w:t>
      </w:r>
      <w:r w:rsidRPr="00007564">
        <w:rPr>
          <w:b/>
          <w:bCs/>
          <w:i w:val="0"/>
          <w:iCs w:val="0"/>
          <w:color w:val="auto"/>
          <w:sz w:val="22"/>
          <w:szCs w:val="22"/>
        </w:rPr>
        <w:t>5</w:t>
      </w:r>
      <w:r w:rsidRPr="00007564">
        <w:rPr>
          <w:b/>
          <w:bCs/>
          <w:i w:val="0"/>
          <w:iCs w:val="0"/>
          <w:color w:val="auto"/>
          <w:sz w:val="22"/>
          <w:szCs w:val="22"/>
        </w:rPr>
        <w:t xml:space="preserve">: Scenario overlap. </w:t>
      </w:r>
      <w:r w:rsidR="00FE6678">
        <w:rPr>
          <w:b/>
          <w:bCs/>
          <w:i w:val="0"/>
          <w:iCs w:val="0"/>
          <w:color w:val="auto"/>
          <w:sz w:val="22"/>
          <w:szCs w:val="22"/>
        </w:rPr>
        <w:t>green</w:t>
      </w:r>
      <w:r w:rsidRPr="00007564">
        <w:rPr>
          <w:b/>
          <w:bCs/>
          <w:i w:val="0"/>
          <w:iCs w:val="0"/>
          <w:color w:val="auto"/>
          <w:sz w:val="22"/>
          <w:szCs w:val="22"/>
        </w:rPr>
        <w:t xml:space="preserve"> = protected areas. Color gradient from </w:t>
      </w:r>
      <w:r w:rsidR="00EA5867" w:rsidRPr="00007564">
        <w:rPr>
          <w:b/>
          <w:bCs/>
          <w:i w:val="0"/>
          <w:iCs w:val="0"/>
          <w:color w:val="auto"/>
          <w:sz w:val="22"/>
          <w:szCs w:val="22"/>
        </w:rPr>
        <w:t>yellow</w:t>
      </w:r>
      <w:r w:rsidRPr="00007564">
        <w:rPr>
          <w:b/>
          <w:bCs/>
          <w:i w:val="0"/>
          <w:iCs w:val="0"/>
          <w:color w:val="auto"/>
          <w:sz w:val="22"/>
          <w:szCs w:val="22"/>
        </w:rPr>
        <w:t xml:space="preserve"> (one scenario) to </w:t>
      </w:r>
      <w:r w:rsidR="00EA5867" w:rsidRPr="00007564">
        <w:rPr>
          <w:b/>
          <w:bCs/>
          <w:i w:val="0"/>
          <w:iCs w:val="0"/>
          <w:color w:val="auto"/>
          <w:sz w:val="22"/>
          <w:szCs w:val="22"/>
        </w:rPr>
        <w:t xml:space="preserve">red </w:t>
      </w:r>
      <w:r w:rsidRPr="00007564">
        <w:rPr>
          <w:b/>
          <w:bCs/>
          <w:i w:val="0"/>
          <w:iCs w:val="0"/>
          <w:color w:val="auto"/>
          <w:sz w:val="22"/>
          <w:szCs w:val="22"/>
        </w:rPr>
        <w:t xml:space="preserve"> (</w:t>
      </w:r>
      <w:r w:rsidR="00521F90" w:rsidRPr="00007564">
        <w:rPr>
          <w:b/>
          <w:bCs/>
          <w:i w:val="0"/>
          <w:iCs w:val="0"/>
          <w:noProof/>
          <w:color w:val="auto"/>
          <w:sz w:val="22"/>
          <w:szCs w:val="22"/>
        </w:rPr>
        <w:t xml:space="preserve">15 </w:t>
      </w:r>
      <w:r w:rsidRPr="00007564">
        <w:rPr>
          <w:b/>
          <w:bCs/>
          <w:i w:val="0"/>
          <w:iCs w:val="0"/>
          <w:noProof/>
          <w:color w:val="auto"/>
          <w:sz w:val="22"/>
          <w:szCs w:val="22"/>
        </w:rPr>
        <w:t>scenarios) = ovelap.</w:t>
      </w:r>
    </w:p>
    <w:p w14:paraId="6EB846BC" w14:textId="77777777" w:rsidR="00993197" w:rsidRDefault="00993197" w:rsidP="0099319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E2C4C" wp14:editId="33DA673B">
            <wp:extent cx="6791325" cy="3772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3710" cy="3774283"/>
                    </a:xfrm>
                    <a:prstGeom prst="rect">
                      <a:avLst/>
                    </a:prstGeom>
                  </pic:spPr>
                </pic:pic>
              </a:graphicData>
            </a:graphic>
          </wp:inline>
        </w:drawing>
      </w:r>
    </w:p>
    <w:p w14:paraId="2E7E9DF3" w14:textId="77777777" w:rsidR="00993197" w:rsidRDefault="00993197" w:rsidP="00993197">
      <w:pPr>
        <w:spacing w:line="480" w:lineRule="auto"/>
        <w:rPr>
          <w:rFonts w:ascii="Times New Roman" w:hAnsi="Times New Roman" w:cs="Times New Roman"/>
          <w:sz w:val="24"/>
          <w:szCs w:val="24"/>
        </w:rPr>
      </w:pPr>
    </w:p>
    <w:p w14:paraId="24210B01" w14:textId="77777777" w:rsidR="00CC429D" w:rsidRPr="00E30373" w:rsidRDefault="00CC429D" w:rsidP="0075786C">
      <w:pPr>
        <w:rPr>
          <w:rFonts w:ascii="Times New Roman" w:hAnsi="Times New Roman" w:cs="Times New Roman"/>
          <w:b/>
          <w:bCs/>
          <w:sz w:val="24"/>
          <w:szCs w:val="24"/>
        </w:rPr>
      </w:pP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uxton,Rachel" w:date="2020-08-05T10:39:00Z" w:initials="B">
    <w:p w14:paraId="08CBAE80" w14:textId="3B839236" w:rsidR="00FC5C4A" w:rsidRDefault="00FC5C4A"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FC5C4A" w:rsidRDefault="00FC5C4A" w:rsidP="00C67FDF">
      <w:pPr>
        <w:pStyle w:val="CommentText"/>
      </w:pPr>
    </w:p>
    <w:p w14:paraId="2F4AA230" w14:textId="79B7B717" w:rsidR="00FC5C4A" w:rsidRDefault="00FC5C4A"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3" w:author="richard" w:date="2020-08-07T13:34:00Z" w:initials="r">
    <w:p w14:paraId="7DB530A1" w14:textId="375FF13A" w:rsidR="00FC5C4A" w:rsidRDefault="00FC5C4A">
      <w:pPr>
        <w:pStyle w:val="CommentText"/>
      </w:pPr>
      <w:r>
        <w:rPr>
          <w:rStyle w:val="CommentReference"/>
        </w:rPr>
        <w:annotationRef/>
      </w:r>
      <w:r>
        <w:t>I like the idea. Made a note to produce those figures</w:t>
      </w:r>
    </w:p>
  </w:comment>
  <w:comment w:id="1" w:author="Viv Mcshane" w:date="2020-06-29T12:17:00Z" w:initials="VM">
    <w:p w14:paraId="4A24E0E0" w14:textId="77777777" w:rsidR="00FC5C4A" w:rsidRDefault="00FC5C4A"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FC5C4A" w:rsidRDefault="00FC5C4A" w:rsidP="00727A86">
      <w:pPr>
        <w:pStyle w:val="CommentText"/>
      </w:pPr>
      <w:r>
        <w:t>Canada has a higher governance index than the other countries, I think Egypt has the lowest of this group – what does this mean for their ability to enact protection?</w:t>
      </w:r>
    </w:p>
    <w:p w14:paraId="708F1E7C" w14:textId="77777777" w:rsidR="00FC5C4A" w:rsidRDefault="00FC5C4A" w:rsidP="00727A86">
      <w:pPr>
        <w:pStyle w:val="CommentText"/>
      </w:pPr>
    </w:p>
    <w:p w14:paraId="3D916A64" w14:textId="77777777" w:rsidR="00FC5C4A" w:rsidRDefault="00FC5C4A"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FC5C4A" w:rsidRDefault="00FC5C4A" w:rsidP="00727A86">
      <w:pPr>
        <w:pStyle w:val="CommentText"/>
      </w:pPr>
    </w:p>
    <w:p w14:paraId="5DEF4077" w14:textId="77777777" w:rsidR="00FC5C4A" w:rsidRDefault="00FC5C4A" w:rsidP="00727A86">
      <w:pPr>
        <w:pStyle w:val="CommentText"/>
      </w:pPr>
      <w:r>
        <w:t>Just some food for thought!</w:t>
      </w:r>
    </w:p>
  </w:comment>
  <w:comment w:id="5" w:author="Joe Bennett" w:date="2020-08-12T10:51:00Z" w:initials="JB">
    <w:p w14:paraId="3B172389" w14:textId="265B65FF" w:rsidR="00FC5C4A" w:rsidRDefault="00FC5C4A">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4AA230" w15:done="0"/>
  <w15:commentEx w15:paraId="7DB530A1" w15:paraIdParent="2F4AA230" w15:done="0"/>
  <w15:commentEx w15:paraId="5DEF4077"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D6C8" w16cex:dateUtc="2020-08-07T20:34: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4AA230" w16cid:durableId="22D7CB3D"/>
  <w16cid:commentId w16cid:paraId="7DB530A1" w16cid:durableId="22D7D6C8"/>
  <w16cid:commentId w16cid:paraId="5DEF4077" w16cid:durableId="22D7CB3E"/>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A6754" w14:textId="77777777" w:rsidR="007453C6" w:rsidRDefault="007453C6" w:rsidP="0014008B">
      <w:pPr>
        <w:spacing w:after="0" w:line="240" w:lineRule="auto"/>
      </w:pPr>
      <w:r>
        <w:separator/>
      </w:r>
    </w:p>
  </w:endnote>
  <w:endnote w:type="continuationSeparator" w:id="0">
    <w:p w14:paraId="1C2294CE" w14:textId="77777777" w:rsidR="007453C6" w:rsidRDefault="007453C6"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2FE10" w14:textId="77777777" w:rsidR="007453C6" w:rsidRDefault="007453C6" w:rsidP="0014008B">
      <w:pPr>
        <w:spacing w:after="0" w:line="240" w:lineRule="auto"/>
      </w:pPr>
      <w:r>
        <w:separator/>
      </w:r>
    </w:p>
  </w:footnote>
  <w:footnote w:type="continuationSeparator" w:id="0">
    <w:p w14:paraId="269D58FD" w14:textId="77777777" w:rsidR="007453C6" w:rsidRDefault="007453C6"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xton,Rachel">
    <w15:presenceInfo w15:providerId="AD" w15:userId="S-1-5-21-299502267-746137067-1417001333-428832"/>
  </w15:person>
  <w15:person w15:author="richard">
    <w15:presenceInfo w15:providerId="None" w15:userId="richard"/>
  </w15:person>
  <w15:person w15:author="Viv Mcshane">
    <w15:presenceInfo w15:providerId="Windows Live" w15:userId="726bcc2aadf18af2"/>
  </w15:person>
  <w15:person w15:author="Joe Bennett">
    <w15:presenceInfo w15:providerId="None" w15:userId="Joe Ben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5F2D"/>
    <w:rsid w:val="00006225"/>
    <w:rsid w:val="00007564"/>
    <w:rsid w:val="00007B4C"/>
    <w:rsid w:val="00007E17"/>
    <w:rsid w:val="000115B9"/>
    <w:rsid w:val="000132BA"/>
    <w:rsid w:val="000133D8"/>
    <w:rsid w:val="00015681"/>
    <w:rsid w:val="00016554"/>
    <w:rsid w:val="00016C70"/>
    <w:rsid w:val="00017AE9"/>
    <w:rsid w:val="000203DF"/>
    <w:rsid w:val="00022FF9"/>
    <w:rsid w:val="00023592"/>
    <w:rsid w:val="000260B1"/>
    <w:rsid w:val="00027ED3"/>
    <w:rsid w:val="00030717"/>
    <w:rsid w:val="00032000"/>
    <w:rsid w:val="00032807"/>
    <w:rsid w:val="0003285E"/>
    <w:rsid w:val="00032C62"/>
    <w:rsid w:val="00033527"/>
    <w:rsid w:val="00034C51"/>
    <w:rsid w:val="00035727"/>
    <w:rsid w:val="00035DFD"/>
    <w:rsid w:val="00036665"/>
    <w:rsid w:val="00036AAE"/>
    <w:rsid w:val="00040A3D"/>
    <w:rsid w:val="000418C7"/>
    <w:rsid w:val="000445E1"/>
    <w:rsid w:val="000453DF"/>
    <w:rsid w:val="00046914"/>
    <w:rsid w:val="00046F68"/>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01FE"/>
    <w:rsid w:val="000814A5"/>
    <w:rsid w:val="000829C2"/>
    <w:rsid w:val="00082F96"/>
    <w:rsid w:val="000834D8"/>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0ACC"/>
    <w:rsid w:val="000C6DE7"/>
    <w:rsid w:val="000D0256"/>
    <w:rsid w:val="000D0FC5"/>
    <w:rsid w:val="000D23F6"/>
    <w:rsid w:val="000D5A79"/>
    <w:rsid w:val="000E207F"/>
    <w:rsid w:val="000E3833"/>
    <w:rsid w:val="000E4F21"/>
    <w:rsid w:val="000E4F8D"/>
    <w:rsid w:val="000E5B0D"/>
    <w:rsid w:val="000E7580"/>
    <w:rsid w:val="000F1F66"/>
    <w:rsid w:val="000F5F95"/>
    <w:rsid w:val="00100122"/>
    <w:rsid w:val="00101C4A"/>
    <w:rsid w:val="001055A6"/>
    <w:rsid w:val="0010646B"/>
    <w:rsid w:val="00110DA5"/>
    <w:rsid w:val="001112AC"/>
    <w:rsid w:val="00116F32"/>
    <w:rsid w:val="001206B1"/>
    <w:rsid w:val="0012255F"/>
    <w:rsid w:val="00122751"/>
    <w:rsid w:val="00122A5B"/>
    <w:rsid w:val="00123D81"/>
    <w:rsid w:val="00124ECC"/>
    <w:rsid w:val="00125231"/>
    <w:rsid w:val="00131DB0"/>
    <w:rsid w:val="00132E04"/>
    <w:rsid w:val="001353CC"/>
    <w:rsid w:val="0014008B"/>
    <w:rsid w:val="001402F2"/>
    <w:rsid w:val="00141656"/>
    <w:rsid w:val="00141E2A"/>
    <w:rsid w:val="001421E2"/>
    <w:rsid w:val="001445A9"/>
    <w:rsid w:val="001459A1"/>
    <w:rsid w:val="00145E45"/>
    <w:rsid w:val="00146DAD"/>
    <w:rsid w:val="001478D6"/>
    <w:rsid w:val="00147CA0"/>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0E5"/>
    <w:rsid w:val="00193B3C"/>
    <w:rsid w:val="0019514C"/>
    <w:rsid w:val="00196B9C"/>
    <w:rsid w:val="0019772F"/>
    <w:rsid w:val="001A0BF1"/>
    <w:rsid w:val="001A23CB"/>
    <w:rsid w:val="001A3887"/>
    <w:rsid w:val="001A4305"/>
    <w:rsid w:val="001A4BF2"/>
    <w:rsid w:val="001A4F32"/>
    <w:rsid w:val="001A544B"/>
    <w:rsid w:val="001A6353"/>
    <w:rsid w:val="001A7839"/>
    <w:rsid w:val="001A7CC2"/>
    <w:rsid w:val="001B0A6E"/>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2BD"/>
    <w:rsid w:val="001D337F"/>
    <w:rsid w:val="001D3BC5"/>
    <w:rsid w:val="001D4B17"/>
    <w:rsid w:val="001D6B3E"/>
    <w:rsid w:val="001D6E97"/>
    <w:rsid w:val="001E01AE"/>
    <w:rsid w:val="001E2D86"/>
    <w:rsid w:val="001E433B"/>
    <w:rsid w:val="001F0D4E"/>
    <w:rsid w:val="001F1C2D"/>
    <w:rsid w:val="00203451"/>
    <w:rsid w:val="00204A7A"/>
    <w:rsid w:val="00206315"/>
    <w:rsid w:val="00206B19"/>
    <w:rsid w:val="00206DF0"/>
    <w:rsid w:val="0021065F"/>
    <w:rsid w:val="00210FAA"/>
    <w:rsid w:val="00211C3B"/>
    <w:rsid w:val="00216079"/>
    <w:rsid w:val="002168A9"/>
    <w:rsid w:val="00220E9F"/>
    <w:rsid w:val="00222361"/>
    <w:rsid w:val="002225E4"/>
    <w:rsid w:val="00224334"/>
    <w:rsid w:val="00224A65"/>
    <w:rsid w:val="00224A96"/>
    <w:rsid w:val="002253D6"/>
    <w:rsid w:val="0022692E"/>
    <w:rsid w:val="00227305"/>
    <w:rsid w:val="0023192A"/>
    <w:rsid w:val="00232E73"/>
    <w:rsid w:val="002342BF"/>
    <w:rsid w:val="00234431"/>
    <w:rsid w:val="00234FAF"/>
    <w:rsid w:val="00235706"/>
    <w:rsid w:val="0023686A"/>
    <w:rsid w:val="00236FB2"/>
    <w:rsid w:val="00237216"/>
    <w:rsid w:val="00241182"/>
    <w:rsid w:val="00242449"/>
    <w:rsid w:val="0024344C"/>
    <w:rsid w:val="002442DE"/>
    <w:rsid w:val="00245BD3"/>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2066"/>
    <w:rsid w:val="00296E1B"/>
    <w:rsid w:val="00297AD4"/>
    <w:rsid w:val="002A094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13B9"/>
    <w:rsid w:val="002E4693"/>
    <w:rsid w:val="002E54D3"/>
    <w:rsid w:val="002E71A9"/>
    <w:rsid w:val="002F1ADC"/>
    <w:rsid w:val="002F1D9F"/>
    <w:rsid w:val="002F23AF"/>
    <w:rsid w:val="002F23D4"/>
    <w:rsid w:val="002F2E87"/>
    <w:rsid w:val="002F329F"/>
    <w:rsid w:val="002F41D7"/>
    <w:rsid w:val="002F6D7C"/>
    <w:rsid w:val="002F7764"/>
    <w:rsid w:val="0030114B"/>
    <w:rsid w:val="00302429"/>
    <w:rsid w:val="0030255B"/>
    <w:rsid w:val="00305D1F"/>
    <w:rsid w:val="003067E7"/>
    <w:rsid w:val="00306997"/>
    <w:rsid w:val="00310424"/>
    <w:rsid w:val="0031074F"/>
    <w:rsid w:val="00312A1B"/>
    <w:rsid w:val="00313E37"/>
    <w:rsid w:val="00314AF7"/>
    <w:rsid w:val="00320A65"/>
    <w:rsid w:val="00322DA9"/>
    <w:rsid w:val="0032443B"/>
    <w:rsid w:val="00324D4D"/>
    <w:rsid w:val="00326C77"/>
    <w:rsid w:val="00327691"/>
    <w:rsid w:val="003301C8"/>
    <w:rsid w:val="00331F62"/>
    <w:rsid w:val="003331B6"/>
    <w:rsid w:val="00333368"/>
    <w:rsid w:val="003357D3"/>
    <w:rsid w:val="00336DAB"/>
    <w:rsid w:val="003400C4"/>
    <w:rsid w:val="0034143C"/>
    <w:rsid w:val="00341F43"/>
    <w:rsid w:val="003427C6"/>
    <w:rsid w:val="003432B5"/>
    <w:rsid w:val="00344E21"/>
    <w:rsid w:val="00345DA3"/>
    <w:rsid w:val="00352795"/>
    <w:rsid w:val="00354042"/>
    <w:rsid w:val="003559CD"/>
    <w:rsid w:val="003568C7"/>
    <w:rsid w:val="00357294"/>
    <w:rsid w:val="00357BC4"/>
    <w:rsid w:val="0036082B"/>
    <w:rsid w:val="00362163"/>
    <w:rsid w:val="00363C1C"/>
    <w:rsid w:val="00364791"/>
    <w:rsid w:val="00364A55"/>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321A"/>
    <w:rsid w:val="003A5826"/>
    <w:rsid w:val="003A7123"/>
    <w:rsid w:val="003B170A"/>
    <w:rsid w:val="003B199B"/>
    <w:rsid w:val="003B5238"/>
    <w:rsid w:val="003C080B"/>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3F48FC"/>
    <w:rsid w:val="00401301"/>
    <w:rsid w:val="004013F1"/>
    <w:rsid w:val="004041FC"/>
    <w:rsid w:val="00404795"/>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198F"/>
    <w:rsid w:val="004421A9"/>
    <w:rsid w:val="00446E50"/>
    <w:rsid w:val="00454648"/>
    <w:rsid w:val="004546E0"/>
    <w:rsid w:val="00456849"/>
    <w:rsid w:val="00460EB0"/>
    <w:rsid w:val="00471CA3"/>
    <w:rsid w:val="00474521"/>
    <w:rsid w:val="0048124B"/>
    <w:rsid w:val="004832BB"/>
    <w:rsid w:val="004852F0"/>
    <w:rsid w:val="004877D5"/>
    <w:rsid w:val="00487A81"/>
    <w:rsid w:val="00490169"/>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46E2"/>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1F90"/>
    <w:rsid w:val="0052327C"/>
    <w:rsid w:val="005238D0"/>
    <w:rsid w:val="00526767"/>
    <w:rsid w:val="0052683E"/>
    <w:rsid w:val="00527972"/>
    <w:rsid w:val="0053094B"/>
    <w:rsid w:val="00530FBF"/>
    <w:rsid w:val="00532072"/>
    <w:rsid w:val="0053396D"/>
    <w:rsid w:val="00534F33"/>
    <w:rsid w:val="005358BA"/>
    <w:rsid w:val="00537683"/>
    <w:rsid w:val="005406C6"/>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2B8F"/>
    <w:rsid w:val="00595BDD"/>
    <w:rsid w:val="005A0054"/>
    <w:rsid w:val="005A04A1"/>
    <w:rsid w:val="005A1A26"/>
    <w:rsid w:val="005A2D04"/>
    <w:rsid w:val="005A4A2C"/>
    <w:rsid w:val="005A6B6D"/>
    <w:rsid w:val="005B02DE"/>
    <w:rsid w:val="005B30D3"/>
    <w:rsid w:val="005B34A6"/>
    <w:rsid w:val="005B3DB4"/>
    <w:rsid w:val="005B46A9"/>
    <w:rsid w:val="005B5D60"/>
    <w:rsid w:val="005C21D8"/>
    <w:rsid w:val="005C5A95"/>
    <w:rsid w:val="005C6403"/>
    <w:rsid w:val="005C6A63"/>
    <w:rsid w:val="005C6B84"/>
    <w:rsid w:val="005C78B0"/>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1766F"/>
    <w:rsid w:val="00620796"/>
    <w:rsid w:val="00620BB3"/>
    <w:rsid w:val="0062655E"/>
    <w:rsid w:val="006267BB"/>
    <w:rsid w:val="00630B5C"/>
    <w:rsid w:val="00631834"/>
    <w:rsid w:val="0063188E"/>
    <w:rsid w:val="006347D6"/>
    <w:rsid w:val="00636326"/>
    <w:rsid w:val="006365BE"/>
    <w:rsid w:val="006371C5"/>
    <w:rsid w:val="00641488"/>
    <w:rsid w:val="006416B9"/>
    <w:rsid w:val="006472C7"/>
    <w:rsid w:val="00647A19"/>
    <w:rsid w:val="00647CAE"/>
    <w:rsid w:val="00650A1F"/>
    <w:rsid w:val="00651FA5"/>
    <w:rsid w:val="0065443F"/>
    <w:rsid w:val="00656E3A"/>
    <w:rsid w:val="006577C1"/>
    <w:rsid w:val="006625F3"/>
    <w:rsid w:val="00662870"/>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4A6E"/>
    <w:rsid w:val="006A544D"/>
    <w:rsid w:val="006A6761"/>
    <w:rsid w:val="006A6B16"/>
    <w:rsid w:val="006A6E5C"/>
    <w:rsid w:val="006B1574"/>
    <w:rsid w:val="006B50E5"/>
    <w:rsid w:val="006B6A56"/>
    <w:rsid w:val="006B6C4C"/>
    <w:rsid w:val="006C25DF"/>
    <w:rsid w:val="006C540D"/>
    <w:rsid w:val="006C6780"/>
    <w:rsid w:val="006D276B"/>
    <w:rsid w:val="006D301B"/>
    <w:rsid w:val="006D5F85"/>
    <w:rsid w:val="006D7F9E"/>
    <w:rsid w:val="006E0009"/>
    <w:rsid w:val="006E0A9C"/>
    <w:rsid w:val="006E104E"/>
    <w:rsid w:val="006E1433"/>
    <w:rsid w:val="006E5C6D"/>
    <w:rsid w:val="006E5CAB"/>
    <w:rsid w:val="006E5D35"/>
    <w:rsid w:val="006F0750"/>
    <w:rsid w:val="006F1286"/>
    <w:rsid w:val="006F526D"/>
    <w:rsid w:val="006F6771"/>
    <w:rsid w:val="006F7C4D"/>
    <w:rsid w:val="007027F6"/>
    <w:rsid w:val="0070423F"/>
    <w:rsid w:val="007073A8"/>
    <w:rsid w:val="00711283"/>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53C6"/>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2415"/>
    <w:rsid w:val="00793E48"/>
    <w:rsid w:val="00793F89"/>
    <w:rsid w:val="007957FF"/>
    <w:rsid w:val="007A09F9"/>
    <w:rsid w:val="007A185C"/>
    <w:rsid w:val="007A3BF5"/>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C6EE5"/>
    <w:rsid w:val="007D1734"/>
    <w:rsid w:val="007D3D02"/>
    <w:rsid w:val="007D5EB4"/>
    <w:rsid w:val="007D62F7"/>
    <w:rsid w:val="007E0D3A"/>
    <w:rsid w:val="007E1F07"/>
    <w:rsid w:val="007E5426"/>
    <w:rsid w:val="007E7A49"/>
    <w:rsid w:val="007F28F6"/>
    <w:rsid w:val="007F40A8"/>
    <w:rsid w:val="007F432A"/>
    <w:rsid w:val="007F6D31"/>
    <w:rsid w:val="007F7314"/>
    <w:rsid w:val="0080004E"/>
    <w:rsid w:val="008012D7"/>
    <w:rsid w:val="00803633"/>
    <w:rsid w:val="00803BB9"/>
    <w:rsid w:val="008048E3"/>
    <w:rsid w:val="00804A37"/>
    <w:rsid w:val="00805A3F"/>
    <w:rsid w:val="008136D4"/>
    <w:rsid w:val="00814C65"/>
    <w:rsid w:val="00815009"/>
    <w:rsid w:val="008175F3"/>
    <w:rsid w:val="00820819"/>
    <w:rsid w:val="00820FBD"/>
    <w:rsid w:val="008214A6"/>
    <w:rsid w:val="0082332F"/>
    <w:rsid w:val="0082416B"/>
    <w:rsid w:val="0082477F"/>
    <w:rsid w:val="00824B6A"/>
    <w:rsid w:val="0082609E"/>
    <w:rsid w:val="00827D93"/>
    <w:rsid w:val="00832694"/>
    <w:rsid w:val="00833EB1"/>
    <w:rsid w:val="00834833"/>
    <w:rsid w:val="00834B89"/>
    <w:rsid w:val="00836F4C"/>
    <w:rsid w:val="0084155F"/>
    <w:rsid w:val="00842806"/>
    <w:rsid w:val="00842F67"/>
    <w:rsid w:val="008444F1"/>
    <w:rsid w:val="008461BC"/>
    <w:rsid w:val="00851B8D"/>
    <w:rsid w:val="0085304E"/>
    <w:rsid w:val="00853CE1"/>
    <w:rsid w:val="00862461"/>
    <w:rsid w:val="008626B3"/>
    <w:rsid w:val="00862791"/>
    <w:rsid w:val="00863C85"/>
    <w:rsid w:val="00864710"/>
    <w:rsid w:val="00864FEE"/>
    <w:rsid w:val="00867230"/>
    <w:rsid w:val="00867BBF"/>
    <w:rsid w:val="008727F9"/>
    <w:rsid w:val="00872A20"/>
    <w:rsid w:val="00875484"/>
    <w:rsid w:val="0087653D"/>
    <w:rsid w:val="00876DA9"/>
    <w:rsid w:val="0088148A"/>
    <w:rsid w:val="00886614"/>
    <w:rsid w:val="008910E5"/>
    <w:rsid w:val="008921E1"/>
    <w:rsid w:val="0089293E"/>
    <w:rsid w:val="0089421E"/>
    <w:rsid w:val="00896347"/>
    <w:rsid w:val="00896E9F"/>
    <w:rsid w:val="00897D42"/>
    <w:rsid w:val="00897E1D"/>
    <w:rsid w:val="008A00F3"/>
    <w:rsid w:val="008A02F1"/>
    <w:rsid w:val="008A0739"/>
    <w:rsid w:val="008A1228"/>
    <w:rsid w:val="008A1701"/>
    <w:rsid w:val="008A17EB"/>
    <w:rsid w:val="008A1AD6"/>
    <w:rsid w:val="008A20AE"/>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2F5A"/>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0F1"/>
    <w:rsid w:val="00940953"/>
    <w:rsid w:val="00941F0E"/>
    <w:rsid w:val="00942DD2"/>
    <w:rsid w:val="00944C54"/>
    <w:rsid w:val="00945124"/>
    <w:rsid w:val="00946FCE"/>
    <w:rsid w:val="009502B7"/>
    <w:rsid w:val="009515E1"/>
    <w:rsid w:val="00951E9F"/>
    <w:rsid w:val="00953073"/>
    <w:rsid w:val="0095315C"/>
    <w:rsid w:val="00954192"/>
    <w:rsid w:val="009548A4"/>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3E1"/>
    <w:rsid w:val="00992DBC"/>
    <w:rsid w:val="00993197"/>
    <w:rsid w:val="009A3DEF"/>
    <w:rsid w:val="009A59FF"/>
    <w:rsid w:val="009A677F"/>
    <w:rsid w:val="009B150D"/>
    <w:rsid w:val="009B4049"/>
    <w:rsid w:val="009B4ED1"/>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0832"/>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2F7F"/>
    <w:rsid w:val="00A03015"/>
    <w:rsid w:val="00A031D2"/>
    <w:rsid w:val="00A0478C"/>
    <w:rsid w:val="00A05063"/>
    <w:rsid w:val="00A0557E"/>
    <w:rsid w:val="00A064D2"/>
    <w:rsid w:val="00A06661"/>
    <w:rsid w:val="00A07D21"/>
    <w:rsid w:val="00A07FF9"/>
    <w:rsid w:val="00A124C8"/>
    <w:rsid w:val="00A12B78"/>
    <w:rsid w:val="00A13108"/>
    <w:rsid w:val="00A14D28"/>
    <w:rsid w:val="00A1632E"/>
    <w:rsid w:val="00A174DA"/>
    <w:rsid w:val="00A26182"/>
    <w:rsid w:val="00A309C6"/>
    <w:rsid w:val="00A30DEB"/>
    <w:rsid w:val="00A31357"/>
    <w:rsid w:val="00A32138"/>
    <w:rsid w:val="00A32EC7"/>
    <w:rsid w:val="00A33C22"/>
    <w:rsid w:val="00A33D08"/>
    <w:rsid w:val="00A36963"/>
    <w:rsid w:val="00A4026F"/>
    <w:rsid w:val="00A41E8D"/>
    <w:rsid w:val="00A43BC1"/>
    <w:rsid w:val="00A43FD6"/>
    <w:rsid w:val="00A45625"/>
    <w:rsid w:val="00A45B5F"/>
    <w:rsid w:val="00A508FD"/>
    <w:rsid w:val="00A5165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12F7"/>
    <w:rsid w:val="00A727AA"/>
    <w:rsid w:val="00A76CDF"/>
    <w:rsid w:val="00A8070F"/>
    <w:rsid w:val="00A82922"/>
    <w:rsid w:val="00A84B38"/>
    <w:rsid w:val="00A850B8"/>
    <w:rsid w:val="00A85557"/>
    <w:rsid w:val="00A87C15"/>
    <w:rsid w:val="00A90397"/>
    <w:rsid w:val="00AA37B4"/>
    <w:rsid w:val="00AA39A0"/>
    <w:rsid w:val="00AA543F"/>
    <w:rsid w:val="00AB0406"/>
    <w:rsid w:val="00AB17CE"/>
    <w:rsid w:val="00AB218D"/>
    <w:rsid w:val="00AB655E"/>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90D"/>
    <w:rsid w:val="00B30AF2"/>
    <w:rsid w:val="00B3101C"/>
    <w:rsid w:val="00B319F9"/>
    <w:rsid w:val="00B342C0"/>
    <w:rsid w:val="00B3444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87597"/>
    <w:rsid w:val="00B9051B"/>
    <w:rsid w:val="00B90E4F"/>
    <w:rsid w:val="00B90F36"/>
    <w:rsid w:val="00B9147C"/>
    <w:rsid w:val="00B915C9"/>
    <w:rsid w:val="00B91896"/>
    <w:rsid w:val="00B9282A"/>
    <w:rsid w:val="00B938D2"/>
    <w:rsid w:val="00B939EF"/>
    <w:rsid w:val="00B95B88"/>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4939"/>
    <w:rsid w:val="00BC7AE4"/>
    <w:rsid w:val="00BC7B98"/>
    <w:rsid w:val="00BD0245"/>
    <w:rsid w:val="00BD0862"/>
    <w:rsid w:val="00BD0C56"/>
    <w:rsid w:val="00BD4368"/>
    <w:rsid w:val="00BD4E48"/>
    <w:rsid w:val="00BD54B2"/>
    <w:rsid w:val="00BD5F49"/>
    <w:rsid w:val="00BD6F3B"/>
    <w:rsid w:val="00BE4F85"/>
    <w:rsid w:val="00BE6065"/>
    <w:rsid w:val="00BF0D87"/>
    <w:rsid w:val="00BF1D33"/>
    <w:rsid w:val="00BF3F1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A5D"/>
    <w:rsid w:val="00C31E82"/>
    <w:rsid w:val="00C32341"/>
    <w:rsid w:val="00C32A41"/>
    <w:rsid w:val="00C33D7E"/>
    <w:rsid w:val="00C347A9"/>
    <w:rsid w:val="00C35908"/>
    <w:rsid w:val="00C37A8D"/>
    <w:rsid w:val="00C409C8"/>
    <w:rsid w:val="00C40F58"/>
    <w:rsid w:val="00C4145A"/>
    <w:rsid w:val="00C418A8"/>
    <w:rsid w:val="00C4365C"/>
    <w:rsid w:val="00C45069"/>
    <w:rsid w:val="00C45806"/>
    <w:rsid w:val="00C461DD"/>
    <w:rsid w:val="00C47846"/>
    <w:rsid w:val="00C50C77"/>
    <w:rsid w:val="00C52769"/>
    <w:rsid w:val="00C53FB9"/>
    <w:rsid w:val="00C54795"/>
    <w:rsid w:val="00C55540"/>
    <w:rsid w:val="00C57BCE"/>
    <w:rsid w:val="00C57D48"/>
    <w:rsid w:val="00C60DA5"/>
    <w:rsid w:val="00C616CB"/>
    <w:rsid w:val="00C62AA8"/>
    <w:rsid w:val="00C6463D"/>
    <w:rsid w:val="00C64E7F"/>
    <w:rsid w:val="00C66D10"/>
    <w:rsid w:val="00C67FDF"/>
    <w:rsid w:val="00C70A3B"/>
    <w:rsid w:val="00C70CF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4FB"/>
    <w:rsid w:val="00C9186C"/>
    <w:rsid w:val="00C933E9"/>
    <w:rsid w:val="00C94A17"/>
    <w:rsid w:val="00C950A6"/>
    <w:rsid w:val="00C96A7A"/>
    <w:rsid w:val="00C96D69"/>
    <w:rsid w:val="00C97D74"/>
    <w:rsid w:val="00CA1C14"/>
    <w:rsid w:val="00CA2316"/>
    <w:rsid w:val="00CA42E2"/>
    <w:rsid w:val="00CA58D8"/>
    <w:rsid w:val="00CA5AB1"/>
    <w:rsid w:val="00CA64EA"/>
    <w:rsid w:val="00CB0730"/>
    <w:rsid w:val="00CB4D85"/>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6CC"/>
    <w:rsid w:val="00CE4CCB"/>
    <w:rsid w:val="00CF18C5"/>
    <w:rsid w:val="00CF2FE0"/>
    <w:rsid w:val="00CF4707"/>
    <w:rsid w:val="00CF533E"/>
    <w:rsid w:val="00CF6942"/>
    <w:rsid w:val="00CF7C00"/>
    <w:rsid w:val="00D0097D"/>
    <w:rsid w:val="00D00E66"/>
    <w:rsid w:val="00D01A4A"/>
    <w:rsid w:val="00D028D0"/>
    <w:rsid w:val="00D05D07"/>
    <w:rsid w:val="00D0605C"/>
    <w:rsid w:val="00D139AD"/>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081"/>
    <w:rsid w:val="00DE0D84"/>
    <w:rsid w:val="00DE115A"/>
    <w:rsid w:val="00DE21D4"/>
    <w:rsid w:val="00DE4FE3"/>
    <w:rsid w:val="00DE6F48"/>
    <w:rsid w:val="00DE793D"/>
    <w:rsid w:val="00DF00E5"/>
    <w:rsid w:val="00DF03D0"/>
    <w:rsid w:val="00DF0ABD"/>
    <w:rsid w:val="00DF0C42"/>
    <w:rsid w:val="00DF30FC"/>
    <w:rsid w:val="00DF532F"/>
    <w:rsid w:val="00DF73D8"/>
    <w:rsid w:val="00DF7F0C"/>
    <w:rsid w:val="00E03E70"/>
    <w:rsid w:val="00E05EB1"/>
    <w:rsid w:val="00E070B1"/>
    <w:rsid w:val="00E07580"/>
    <w:rsid w:val="00E13087"/>
    <w:rsid w:val="00E144E9"/>
    <w:rsid w:val="00E17292"/>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1C6"/>
    <w:rsid w:val="00E77ACB"/>
    <w:rsid w:val="00E77B8A"/>
    <w:rsid w:val="00E866B1"/>
    <w:rsid w:val="00E8699A"/>
    <w:rsid w:val="00E918F6"/>
    <w:rsid w:val="00E92C72"/>
    <w:rsid w:val="00E92E88"/>
    <w:rsid w:val="00E92FE9"/>
    <w:rsid w:val="00E93BFB"/>
    <w:rsid w:val="00E94D12"/>
    <w:rsid w:val="00E95F45"/>
    <w:rsid w:val="00E96732"/>
    <w:rsid w:val="00E9690A"/>
    <w:rsid w:val="00EA2023"/>
    <w:rsid w:val="00EA2D36"/>
    <w:rsid w:val="00EA454A"/>
    <w:rsid w:val="00EA553F"/>
    <w:rsid w:val="00EA5867"/>
    <w:rsid w:val="00EA7956"/>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2973"/>
    <w:rsid w:val="00F26D4B"/>
    <w:rsid w:val="00F272E0"/>
    <w:rsid w:val="00F27EC2"/>
    <w:rsid w:val="00F31C80"/>
    <w:rsid w:val="00F31EBA"/>
    <w:rsid w:val="00F321E6"/>
    <w:rsid w:val="00F32CB0"/>
    <w:rsid w:val="00F34130"/>
    <w:rsid w:val="00F3463A"/>
    <w:rsid w:val="00F4085D"/>
    <w:rsid w:val="00F4538D"/>
    <w:rsid w:val="00F459CE"/>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863DC"/>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5C4A"/>
    <w:rsid w:val="00FC796E"/>
    <w:rsid w:val="00FD0640"/>
    <w:rsid w:val="00FD07F2"/>
    <w:rsid w:val="00FD2CBE"/>
    <w:rsid w:val="00FD4603"/>
    <w:rsid w:val="00FD477F"/>
    <w:rsid w:val="00FD54AB"/>
    <w:rsid w:val="00FD67EE"/>
    <w:rsid w:val="00FE267D"/>
    <w:rsid w:val="00FE2920"/>
    <w:rsid w:val="00FE6678"/>
    <w:rsid w:val="00FE76AB"/>
    <w:rsid w:val="00FF0421"/>
    <w:rsid w:val="00FF103F"/>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6419425">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40280627">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091582712">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48025933">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59895916">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 w:id="213007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s://www.protectedplanet.net/"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gadm.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32</Pages>
  <Words>17244</Words>
  <Characters>98292</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199</cp:revision>
  <dcterms:created xsi:type="dcterms:W3CDTF">2020-08-31T16:27:00Z</dcterms:created>
  <dcterms:modified xsi:type="dcterms:W3CDTF">2020-10-02T20:30:00Z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