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Politique de Congés — 2025</w:t>
      </w:r>
    </w:p>
    <w:p>
      <w:r>
        <w:t>La politique de congés d’Ignavia Tech vise à garantir un équilibre entre performance professionnelle et bien-être des collaborateurs. Chaque salarié bénéficie de 25 jours ouvrés de congés payés par an, conformément à la législation en vigueur.</w:t>
      </w:r>
    </w:p>
    <w:p>
      <w:r>
        <w:t>Les demandes de congés doivent être soumises au moins 2 semaines à l’avance via le système interne RH. Les managers sont responsables de la validation en fonction des contraintes opérationnelles.</w:t>
      </w:r>
    </w:p>
    <w:p>
      <w:r>
        <w:t>Des jours supplémentaires peuvent être accordés dans le cadre d’événements exceptionnels ou d’ancienneté. Une politique de flexibilité est encouragée afin de favoriser la qualité de vie au travail.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