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240" w:lineRule="auto"/>
        <w:pBdr>
          <w:bottom w:val="single" w:sz="22" w:space="0" w:color="FF5A36"/>
        </w:pBdr>
      </w:pPr>
      <w:r>
        <w:rPr>
          <w:sz w:val="6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76"/>
        <w:gridCol w:w="3458"/>
      </w:tblGrid>
      <w:tr>
        <w:tc>
          <w:tcPr>
            <w:tcW w:type="dxa" w:w="507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172033"/>
                <w:sz w:val="50"/>
              </w:rPr>
              <w:t>Richard Andrýs</w:t>
            </w:r>
          </w:p>
          <w:p>
            <w:r>
              <w:rPr>
                <w:rFonts w:ascii="Arial" w:hAnsi="Arial"/>
                <w:b/>
                <w:color w:val="FF5A36"/>
                <w:sz w:val="22"/>
              </w:rPr>
              <w:t>3D Artist · VFX Generalist</w:t>
            </w:r>
          </w:p>
        </w:tc>
        <w:tc>
          <w:tcPr>
            <w:tcW w:type="dxa" w:w="507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right"/>
            </w:pPr>
            <w:hyperlink r:id="rId9">
              <w:r>
                <w:rPr>
                  <w:color w:val="172033"/>
                </w:rPr>
                <w:t>rich.andrys@gmail.com</w:t>
              </w:r>
            </w:hyperlink>
          </w:p>
          <w:p>
            <w:pPr>
              <w:spacing w:after="20"/>
              <w:jc w:val="right"/>
            </w:pPr>
            <w:hyperlink r:id="rId10">
              <w:r>
                <w:rPr>
                  <w:color w:val="172033"/>
                </w:rPr>
                <w:t>richardandrys.com</w:t>
              </w:r>
            </w:hyperlink>
          </w:p>
          <w:p>
            <w:pPr>
              <w:jc w:val="right"/>
            </w:pPr>
            <w:r>
              <w:rPr>
                <w:rFonts w:ascii="Arial" w:hAnsi="Arial"/>
                <w:color w:val="667085"/>
                <w:sz w:val="16"/>
              </w:rPr>
              <w:t>Available for projects worldwide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F5A36"/>
          <w:sz w:val="17"/>
        </w:rPr>
        <w:t>PROFILE</w:t>
      </w:r>
    </w:p>
    <w:p>
      <w:pPr>
        <w:spacing w:line="269" w:lineRule="auto"/>
      </w:pPr>
      <w:r>
        <w:rPr>
          <w:rFonts w:ascii="Arial" w:hAnsi="Arial"/>
          <w:b w:val="0"/>
          <w:color w:val="172033"/>
          <w:sz w:val="18"/>
        </w:rPr>
        <w:t>3D artist creating product visuals, animation, matchmove and VFX for brands, agencies, campaigns and film productions. I can take a shot from tracking and CG integration through compositing, grading and final render, or join an existing team for a specific part of the process.</w:t>
      </w:r>
    </w:p>
    <w:p>
      <w:pPr>
        <w:spacing w:before="160" w:after="60"/>
      </w:pPr>
      <w:r>
        <w:rPr>
          <w:rFonts w:ascii="Arial" w:hAnsi="Arial"/>
          <w:b/>
          <w:color w:val="FF5A36"/>
          <w:sz w:val="17"/>
        </w:rPr>
        <w:t>CORE SKILLS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fill="F4F6F8"/>
            <w:tcMar>
              <w:top w:w="100" w:type="dxa"/>
              <w:start w:w="130" w:type="dxa"/>
              <w:bottom w:w="100" w:type="dxa"/>
              <w:end w:w="13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172033"/>
                <w:sz w:val="17"/>
              </w:rPr>
              <w:t>3D &amp; Motion</w:t>
            </w:r>
          </w:p>
          <w:p>
            <w:pPr>
              <w:spacing w:line="252" w:lineRule="auto"/>
            </w:pPr>
            <w:r>
              <w:rPr>
                <w:rFonts w:ascii="Arial" w:hAnsi="Arial"/>
                <w:b w:val="0"/>
                <w:color w:val="172033"/>
                <w:sz w:val="15"/>
              </w:rPr>
              <w:t>Animation, product visualization, look development, lighting, simulation, rendering and motion design.</w:t>
            </w:r>
          </w:p>
        </w:tc>
        <w:tc>
          <w:tcPr>
            <w:tcW w:type="dxa" w:w="3383"/>
            <w:shd w:fill="F4F6F8"/>
            <w:tcMar>
              <w:top w:w="100" w:type="dxa"/>
              <w:start w:w="130" w:type="dxa"/>
              <w:bottom w:w="100" w:type="dxa"/>
              <w:end w:w="13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172033"/>
                <w:sz w:val="17"/>
              </w:rPr>
              <w:t>VFX</w:t>
            </w:r>
          </w:p>
          <w:p>
            <w:pPr>
              <w:spacing w:line="252" w:lineRule="auto"/>
            </w:pPr>
            <w:r>
              <w:rPr>
                <w:rFonts w:ascii="Arial" w:hAnsi="Arial"/>
                <w:b w:val="0"/>
                <w:color w:val="172033"/>
                <w:sz w:val="15"/>
              </w:rPr>
              <w:t>Camera, object and motion tracking, matchmove, rotoscoping, keying, cleanup and CG integration.</w:t>
            </w:r>
          </w:p>
        </w:tc>
        <w:tc>
          <w:tcPr>
            <w:tcW w:type="dxa" w:w="3383"/>
            <w:shd w:fill="F4F6F8"/>
            <w:tcMar>
              <w:top w:w="100" w:type="dxa"/>
              <w:start w:w="130" w:type="dxa"/>
              <w:bottom w:w="100" w:type="dxa"/>
              <w:end w:w="13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172033"/>
                <w:sz w:val="17"/>
              </w:rPr>
              <w:t>Post-production</w:t>
            </w:r>
          </w:p>
          <w:p>
            <w:pPr>
              <w:spacing w:line="252" w:lineRule="auto"/>
            </w:pPr>
            <w:r>
              <w:rPr>
                <w:rFonts w:ascii="Arial" w:hAnsi="Arial"/>
                <w:b w:val="0"/>
                <w:color w:val="172033"/>
                <w:sz w:val="15"/>
              </w:rPr>
              <w:t>Compositing, color grading, editing, online finishing, plate preparation and shot finishing.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F5A36"/>
          <w:sz w:val="17"/>
        </w:rPr>
        <w:t>SELECTED WORK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220"/>
      </w:tblGrid>
      <w:tr>
        <w:tc>
          <w:tcPr>
            <w:tcW w:type="dxa" w:w="5074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start w:w="0" w:type="dxa"/>
              <w:bottom w:w="35" w:type="dxa"/>
              <w:end w:w="90" w:type="dxa"/>
            </w:tcMar>
          </w:tcPr>
          <w:p>
            <w:r>
              <w:rPr>
                <w:rFonts w:ascii="Arial" w:hAnsi="Arial"/>
                <w:b/>
                <w:color w:val="667085"/>
                <w:sz w:val="14"/>
              </w:rPr>
              <w:t>FILM VFX</w:t>
            </w:r>
          </w:p>
        </w:tc>
        <w:tc>
          <w:tcPr>
            <w:tcW w:type="dxa" w:w="5074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color w:val="172033"/>
                <w:sz w:val="17"/>
              </w:rPr>
              <w:t>Princess Lost in Time</w:t>
            </w:r>
          </w:p>
          <w:p>
            <w:pPr>
              <w:spacing w:line="250" w:lineRule="auto"/>
            </w:pPr>
            <w:r>
              <w:rPr>
                <w:rFonts w:ascii="Arial" w:hAnsi="Arial"/>
                <w:b w:val="0"/>
                <w:color w:val="172033"/>
                <w:sz w:val="15"/>
              </w:rPr>
              <w:t>Cinematic VFX sequence featuring a levitating dagger: tracking, digital object integration, compositing and grading.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220"/>
      </w:tblGrid>
      <w:tr>
        <w:tc>
          <w:tcPr>
            <w:tcW w:type="dxa" w:w="5074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start w:w="0" w:type="dxa"/>
              <w:bottom w:w="35" w:type="dxa"/>
              <w:end w:w="90" w:type="dxa"/>
            </w:tcMar>
          </w:tcPr>
          <w:p>
            <w:r>
              <w:rPr>
                <w:rFonts w:ascii="Arial" w:hAnsi="Arial"/>
                <w:b/>
                <w:color w:val="667085"/>
                <w:sz w:val="14"/>
              </w:rPr>
              <w:t>ANIMATION · CAMERA</w:t>
            </w:r>
          </w:p>
        </w:tc>
        <w:tc>
          <w:tcPr>
            <w:tcW w:type="dxa" w:w="5074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color w:val="172033"/>
                <w:sz w:val="17"/>
              </w:rPr>
              <w:t>Hangar</w:t>
            </w:r>
          </w:p>
          <w:p>
            <w:pPr>
              <w:spacing w:line="250" w:lineRule="auto"/>
            </w:pPr>
            <w:r>
              <w:rPr>
                <w:rFonts w:ascii="Arial" w:hAnsi="Arial"/>
                <w:b w:val="0"/>
                <w:color w:val="172033"/>
                <w:sz w:val="15"/>
              </w:rPr>
              <w:t>FPV fly-through and camera choreography for a climbing gym, focused on speed, spatial clarity and controlled movement.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220"/>
      </w:tblGrid>
      <w:tr>
        <w:tc>
          <w:tcPr>
            <w:tcW w:type="dxa" w:w="5074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start w:w="0" w:type="dxa"/>
              <w:bottom w:w="35" w:type="dxa"/>
              <w:end w:w="90" w:type="dxa"/>
            </w:tcMar>
          </w:tcPr>
          <w:p>
            <w:r>
              <w:rPr>
                <w:rFonts w:ascii="Arial" w:hAnsi="Arial"/>
                <w:b/>
                <w:color w:val="667085"/>
                <w:sz w:val="14"/>
              </w:rPr>
              <w:t>PRODUCT CGI</w:t>
            </w:r>
          </w:p>
        </w:tc>
        <w:tc>
          <w:tcPr>
            <w:tcW w:type="dxa" w:w="5074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color w:val="172033"/>
                <w:sz w:val="17"/>
              </w:rPr>
              <w:t>Haya · eDisplay X-Stand</w:t>
            </w:r>
          </w:p>
          <w:p>
            <w:pPr>
              <w:spacing w:line="250" w:lineRule="auto"/>
            </w:pPr>
            <w:r>
              <w:rPr>
                <w:rFonts w:ascii="Arial" w:hAnsi="Arial"/>
                <w:b w:val="0"/>
                <w:color w:val="172033"/>
                <w:sz w:val="15"/>
              </w:rPr>
              <w:t>Product visualization, look development and lighting for a premium drink; clean branded visuals for a modular exhibition stand.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220"/>
      </w:tblGrid>
      <w:tr>
        <w:tc>
          <w:tcPr>
            <w:tcW w:type="dxa" w:w="5074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start w:w="0" w:type="dxa"/>
              <w:bottom w:w="35" w:type="dxa"/>
              <w:end w:w="90" w:type="dxa"/>
            </w:tcMar>
          </w:tcPr>
          <w:p>
            <w:r>
              <w:rPr>
                <w:rFonts w:ascii="Arial" w:hAnsi="Arial"/>
                <w:b/>
                <w:color w:val="667085"/>
                <w:sz w:val="14"/>
              </w:rPr>
              <w:t>THEATRE · MOTION</w:t>
            </w:r>
          </w:p>
        </w:tc>
        <w:tc>
          <w:tcPr>
            <w:tcW w:type="dxa" w:w="5074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color w:val="172033"/>
                <w:sz w:val="17"/>
              </w:rPr>
              <w:t>Rusalka</w:t>
            </w:r>
          </w:p>
          <w:p>
            <w:pPr>
              <w:spacing w:line="250" w:lineRule="auto"/>
            </w:pPr>
            <w:r>
              <w:rPr>
                <w:rFonts w:ascii="Arial" w:hAnsi="Arial"/>
                <w:b w:val="0"/>
                <w:color w:val="172033"/>
                <w:sz w:val="15"/>
              </w:rPr>
              <w:t>Projection visuals, animation and lighting atmosphere created to support the stage design and dramaturgy.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F5A36"/>
          <w:sz w:val="17"/>
        </w:rPr>
        <w:t>FILM CREDITS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tcMar>
              <w:top w:w="70" w:type="dxa"/>
              <w:start w:w="170" w:type="dxa"/>
              <w:bottom w:w="70" w:type="dxa"/>
              <w:end w:w="120" w:type="dxa"/>
            </w:tcMar>
            <w:tcBorders>
              <w:left w:val="single" w:sz="14" w:color="FF5A36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172033"/>
                <w:sz w:val="17"/>
              </w:rPr>
              <w:t>QQ Studio — Matchmove &amp; Photogrammetry</w:t>
            </w:r>
          </w:p>
          <w:p>
            <w:pPr>
              <w:spacing w:line="259" w:lineRule="auto"/>
            </w:pPr>
            <w:r>
              <w:rPr>
                <w:rFonts w:ascii="Arial" w:hAnsi="Arial"/>
                <w:b w:val="0"/>
                <w:color w:val="172033"/>
                <w:sz w:val="15"/>
              </w:rPr>
              <w:t>Princezna zakletá v čase (2020) · Princezna zakletá v čase 2 (2022) · Zrození alchymistky (2025) · Zlatovláska (2025) · Cukrkandl (2025) · Princezna stokrát jinak (2026)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F5A36"/>
          <w:sz w:val="17"/>
        </w:rPr>
        <w:t>TOOLS</w:t>
      </w:r>
    </w:p>
    <w:p>
      <w:pPr>
        <w:spacing w:after="0"/>
      </w:pPr>
      <w:r>
        <w:rPr>
          <w:rFonts w:ascii="Arial" w:hAnsi="Arial"/>
          <w:b/>
          <w:color w:val="172033"/>
          <w:sz w:val="16"/>
        </w:rPr>
        <w:t>Blender</w:t>
      </w:r>
      <w:r>
        <w:rPr>
          <w:rFonts w:ascii="Arial" w:hAnsi="Arial"/>
          <w:b w:val="0"/>
          <w:color w:val="667085"/>
          <w:sz w:val="16"/>
        </w:rPr>
        <w:t xml:space="preserve">   ·   </w:t>
      </w:r>
      <w:r>
        <w:rPr>
          <w:rFonts w:ascii="Arial" w:hAnsi="Arial"/>
          <w:b/>
          <w:color w:val="172033"/>
          <w:sz w:val="16"/>
        </w:rPr>
        <w:t>After Effects</w:t>
      </w:r>
      <w:r>
        <w:rPr>
          <w:rFonts w:ascii="Arial" w:hAnsi="Arial"/>
          <w:b w:val="0"/>
          <w:color w:val="667085"/>
          <w:sz w:val="16"/>
        </w:rPr>
        <w:t xml:space="preserve">   ·   </w:t>
      </w:r>
      <w:r>
        <w:rPr>
          <w:rFonts w:ascii="Arial" w:hAnsi="Arial"/>
          <w:b/>
          <w:color w:val="172033"/>
          <w:sz w:val="16"/>
        </w:rPr>
        <w:t>Nuke</w:t>
      </w:r>
      <w:r>
        <w:rPr>
          <w:rFonts w:ascii="Arial" w:hAnsi="Arial"/>
          <w:b w:val="0"/>
          <w:color w:val="667085"/>
          <w:sz w:val="16"/>
        </w:rPr>
        <w:t xml:space="preserve">   ·   </w:t>
      </w:r>
      <w:r>
        <w:rPr>
          <w:rFonts w:ascii="Arial" w:hAnsi="Arial"/>
          <w:b/>
          <w:color w:val="172033"/>
          <w:sz w:val="16"/>
        </w:rPr>
        <w:t>DaVinci Resolve</w:t>
      </w:r>
      <w:r>
        <w:rPr>
          <w:rFonts w:ascii="Arial" w:hAnsi="Arial"/>
          <w:b w:val="0"/>
          <w:color w:val="667085"/>
          <w:sz w:val="16"/>
        </w:rPr>
        <w:t xml:space="preserve">   ·   </w:t>
      </w:r>
      <w:r>
        <w:rPr>
          <w:rFonts w:ascii="Arial" w:hAnsi="Arial"/>
          <w:b/>
          <w:color w:val="172033"/>
          <w:sz w:val="16"/>
        </w:rPr>
        <w:t>Photoshop</w:t>
      </w:r>
      <w:r>
        <w:rPr>
          <w:rFonts w:ascii="Arial" w:hAnsi="Arial"/>
          <w:b w:val="0"/>
          <w:color w:val="667085"/>
          <w:sz w:val="16"/>
        </w:rPr>
        <w:t xml:space="preserve">   ·   </w:t>
      </w:r>
      <w:r>
        <w:rPr>
          <w:rFonts w:ascii="Arial" w:hAnsi="Arial"/>
          <w:b/>
          <w:color w:val="172033"/>
          <w:sz w:val="16"/>
        </w:rPr>
        <w:t>Python</w:t>
      </w:r>
    </w:p>
    <w:sectPr w:rsidR="00FC693F" w:rsidRPr="0006063C" w:rsidSect="00034616">
      <w:footerReference w:type="default" r:id="rId11"/>
      <w:pgSz w:w="11906" w:h="16838"/>
      <w:pgMar w:top="709" w:right="879" w:bottom="652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667085"/>
        <w:sz w:val="15"/>
      </w:rPr>
      <w:t>Portfolio and full project selection: richardandrys.com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color w:val="17203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ich.andrys@gmail.com" TargetMode="External"/><Relationship Id="rId10" Type="http://schemas.openxmlformats.org/officeDocument/2006/relationships/hyperlink" Target="https://richardandrys.com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