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44"/>
          <w:szCs w:val="44"/>
        </w:rPr>
        <w:t xml:space="preserve">IMPLEMENTATION ROADMAP</w:t>
      </w:r>
    </w:p>
    <w:p>
      <w:pPr>
        <w:spacing w:after="300"/>
      </w:pPr>
      <w:r>
        <w:rPr>
          <w:b/>
          <w:bCs/>
          <w:color w:val="2E5C8A"/>
          <w:sz w:val="30"/>
          <w:szCs w:val="30"/>
        </w:rPr>
        <w:t xml:space="preserve">USFF × EMS/SPID Consolidation</w:t>
      </w:r>
    </w:p>
    <w:p>
      <w:pPr>
        <w:spacing w:after="40"/>
      </w:pPr>
      <w:r>
        <w:rPr>
          <w:i/>
          <w:iCs/>
          <w:color w:val="5A5A5A"/>
          <w:sz w:val="20"/>
          <w:szCs w:val="20"/>
        </w:rPr>
        <w:t xml:space="preserve">Prepared for: Leadership, Product/Project Owners, Engineering Teams</w:t>
      </w:r>
    </w:p>
    <w:p>
      <w:pPr>
        <w:spacing w:after="40"/>
      </w:pPr>
      <w:r>
        <w:rPr>
          <w:color w:val="5A5A5A"/>
          <w:sz w:val="20"/>
          <w:szCs w:val="20"/>
        </w:rPr>
        <w:t xml:space="preserve">Scope: Absorb TD Bank GTS's EMS (SharePoint front door) and SPID (Signing Party PowerApp) into the Unified Storefront (USFF) React application</w:t>
      </w:r>
    </w:p>
    <w:p>
      <w:pPr>
        <w:spacing w:after="400"/>
      </w:pPr>
      <w:r>
        <w:rPr>
          <w:i/>
          <w:iCs/>
          <w:color w:val="5A5A5A"/>
          <w:sz w:val="18"/>
          <w:szCs w:val="18"/>
        </w:rPr>
        <w:t xml:space="preserve">Source basis: 164 consolidated business rules, 8 mapped downstream systems, 22 tracked open questions, 60 field-level USFF↔EMS overlaps, 8 end-to-end workflow scenarios, and the v6 clickable prototype</w:t>
      </w:r>
    </w:p>
    <w:p>
      <w:pPr>
        <w:pBdr>
          <w:bottom w:val="single" w:color="1F2A44" w:sz="6" w:space="1"/>
        </w:pBdr>
        <w:spacing w:after="400"/>
      </w:pPr>
    </w:p>
    <w:p>
      <w:pPr>
        <w:pStyle w:val="Heading1"/>
        <w:pBdr>
          <w:bottom w:val="single" w:color="1F2A44" w:sz="12" w:space="4"/>
        </w:pBdr>
        <w:spacing w:after="240" w:before="480"/>
      </w:pPr>
      <w:r>
        <w:rPr>
          <w:b/>
          <w:bCs/>
          <w:color w:val="1F2A44"/>
          <w:sz w:val="32"/>
          <w:szCs w:val="32"/>
        </w:rPr>
        <w:t xml:space="preserve">1. Executive Summary</w:t>
      </w:r>
    </w:p>
    <w:p>
      <w:pPr>
        <w:pStyle w:val="Heading3"/>
        <w:spacing w:after="120" w:before="260"/>
      </w:pPr>
      <w:r>
        <w:rPr>
          <w:b/>
          <w:bCs/>
          <w:color w:val="1F2A44"/>
          <w:sz w:val="22"/>
          <w:szCs w:val="22"/>
        </w:rPr>
        <w:t xml:space="preserve">Current application state</w:t>
      </w:r>
    </w:p>
    <w:p>
      <w:pPr>
        <w:spacing w:after="160" w:line="276"/>
      </w:pPr>
      <w:r>
        <w:rPr>
          <w:b w:val="false"/>
          <w:bCs w:val="false"/>
          <w:i w:val="false"/>
          <w:iCs w:val="false"/>
          <w:color w:val="000000"/>
          <w:sz w:val="21"/>
          <w:szCs w:val="21"/>
        </w:rPr>
        <w:t xml:space="preserve">The Unified Storefront (USFF) is a React web application, owned by Ricky Zaman's team, that runs a general-purpose procurement/expense intake wizard: a 4-step flow ending in a two-stage tracker (Funding Approval → Final Approval). It auto-populates requestor identity, financial partner, and business sponsor from SSO and org hierarchy, and triages spend above roughly $2M into a PO/NV/SR path inside the form. USFF today has no concept of GTS-specific routing, multi-level agenda-based approvals, or a strategic pre-approval (“Pipeline”) stage.</w:t>
      </w:r>
    </w:p>
    <w:p>
      <w:pPr>
        <w:pStyle w:val="Heading3"/>
        <w:spacing w:after="120" w:before="260"/>
      </w:pPr>
      <w:r>
        <w:rPr>
          <w:b/>
          <w:bCs/>
          <w:color w:val="1F2A44"/>
          <w:sz w:val="22"/>
          <w:szCs w:val="22"/>
        </w:rPr>
        <w:t xml:space="preserve">Application being integrated</w:t>
      </w:r>
    </w:p>
    <w:p>
      <w:pPr>
        <w:spacing w:after="160" w:line="276"/>
      </w:pPr>
      <w:r>
        <w:rPr>
          <w:b w:val="false"/>
          <w:bCs w:val="false"/>
          <w:i w:val="false"/>
          <w:iCs w:val="false"/>
          <w:color w:val="000000"/>
          <w:sz w:val="21"/>
          <w:szCs w:val="21"/>
        </w:rPr>
        <w:t xml:space="preserve">EMS (Expense Management System) is a GTS-only, SharePoint-fronted PowerApp suite owned by Sean Sprogis's team. It covers five expense types — Approval to Hire, Vendor Expense, Project Request, Other Approval Requests, and Invoice Submission — and, above a $100K 3rd-party spend threshold, routes through a separate strategic-approval stage called Pipeline before contract execution is authorized through SPID (Signing Party, the PowerApp that currently opens from the EMS front door). GTS approvals are not simple digital sign-offs: they run through an agenda/meeting process facilitated by a Business Office Management (BOM) team, with skip logic, delegation, and a final SEVP (“VLAD”) approval as the only approval directly attached to the intake record itself.</w:t>
      </w:r>
    </w:p>
    <w:p>
      <w:pPr>
        <w:pStyle w:val="Heading3"/>
        <w:spacing w:after="120" w:before="260"/>
      </w:pPr>
      <w:r>
        <w:rPr>
          <w:b/>
          <w:bCs/>
          <w:color w:val="1F2A44"/>
          <w:sz w:val="22"/>
          <w:szCs w:val="22"/>
        </w:rPr>
        <w:t xml:space="preserve">Business purpose of the integration</w:t>
      </w:r>
    </w:p>
    <w:p>
      <w:pPr>
        <w:spacing w:after="160" w:line="276"/>
      </w:pPr>
      <w:r>
        <w:rPr>
          <w:b w:val="false"/>
          <w:bCs w:val="false"/>
          <w:i w:val="false"/>
          <w:iCs w:val="false"/>
          <w:color w:val="000000"/>
          <w:sz w:val="21"/>
          <w:szCs w:val="21"/>
        </w:rPr>
        <w:t xml:space="preserve">Leadership has directed that EMS and SPID be absorbed into USFF rather than run as a second, disconnected application. The goals are to eliminate the duplicative SharePoint/PowerApp front door for GTS users, give GTS the same modern intake experience as the rest of the bank, and remove the standalone-app maintenance burden from Sean Sprogis's team — while leaving every non-GTS USFF user's experience untouched.</w:t>
      </w:r>
    </w:p>
    <w:p>
      <w:pPr>
        <w:pStyle w:val="Heading3"/>
        <w:spacing w:after="120" w:before="260"/>
      </w:pPr>
      <w:r>
        <w:rPr>
          <w:b/>
          <w:bCs/>
          <w:color w:val="1F2A44"/>
          <w:sz w:val="22"/>
          <w:szCs w:val="22"/>
        </w:rPr>
        <w:t xml:space="preserve">Major functionality being introduced</w:t>
      </w:r>
    </w:p>
    <w:p>
      <w:pPr>
        <w:pStyle w:val="ListParagraph"/>
        <w:numPr>
          <w:ilvl w:val="0"/>
          <w:numId w:val="2"/>
        </w:numPr>
        <w:spacing w:after="90" w:line="264"/>
      </w:pPr>
      <w:r>
        <w:rPr>
          <w:sz w:val="21"/>
          <w:szCs w:val="21"/>
        </w:rPr>
        <w:t xml:space="preserve">A GTS-detection gate at the USFF front door that branches GTS users into the full EMS/SPID experience while everyone else keeps today's 4-step wizard unchanged.</w:t>
      </w:r>
    </w:p>
    <w:p>
      <w:pPr>
        <w:pStyle w:val="ListParagraph"/>
        <w:numPr>
          <w:ilvl w:val="0"/>
          <w:numId w:val="2"/>
        </w:numPr>
        <w:spacing w:after="90" w:line="264"/>
      </w:pPr>
      <w:r>
        <w:rPr>
          <w:sz w:val="21"/>
          <w:szCs w:val="21"/>
        </w:rPr>
        <w:t xml:space="preserve">Five EMS intake forms (ATH, Vendor Expense, Project Request, Other Approval Requests, Invoice Submission) plus two distinct Pipeline forms (Vendor and ATH), each with its own conditional field logic, validation rules, and locked carry-forward fields.</w:t>
      </w:r>
    </w:p>
    <w:p>
      <w:pPr>
        <w:pStyle w:val="ListParagraph"/>
        <w:numPr>
          <w:ilvl w:val="0"/>
          <w:numId w:val="2"/>
        </w:numPr>
        <w:spacing w:after="90" w:line="264"/>
      </w:pPr>
      <w:r>
        <w:rPr>
          <w:sz w:val="21"/>
          <w:szCs w:val="21"/>
        </w:rPr>
        <w:t xml:space="preserve">A three-stage governance architecture — Intake → Pipeline → SPID/ATH — replacing USFF's simple two-step tracker for GTS requests, with three selectable approval-chain templates depending on GTS status, spend, and Management Consulting classification.</w:t>
      </w:r>
    </w:p>
    <w:p>
      <w:pPr>
        <w:pStyle w:val="ListParagraph"/>
        <w:numPr>
          <w:ilvl w:val="0"/>
          <w:numId w:val="2"/>
        </w:numPr>
        <w:spacing w:after="90" w:line="264"/>
      </w:pPr>
      <w:r>
        <w:rPr>
          <w:sz w:val="21"/>
          <w:szCs w:val="21"/>
        </w:rPr>
        <w:t xml:space="preserve">An agenda/meeting-based approval model (not email sign-off): a Financial Approval Matrix that drives skip logic and required titled approvers, an Agenda Builder for the BOM team, and status-driven dashboards.</w:t>
      </w:r>
    </w:p>
    <w:p>
      <w:pPr>
        <w:pStyle w:val="ListParagraph"/>
        <w:numPr>
          <w:ilvl w:val="0"/>
          <w:numId w:val="2"/>
        </w:numPr>
        <w:spacing w:after="90" w:line="264"/>
      </w:pPr>
      <w:r>
        <w:rPr>
          <w:sz w:val="21"/>
          <w:szCs w:val="21"/>
        </w:rPr>
        <w:t xml:space="preserve">An EMS Admin Hub for reference data ownership (Approval Matrix, vendor master, skills master, rate tables) with bulk-load support, replacing several disconnected SharePoint lists and a second PowerApp.</w:t>
      </w:r>
    </w:p>
    <w:p>
      <w:pPr>
        <w:pStyle w:val="ListParagraph"/>
        <w:numPr>
          <w:ilvl w:val="0"/>
          <w:numId w:val="2"/>
        </w:numPr>
        <w:spacing w:after="90" w:line="264"/>
      </w:pPr>
      <w:r>
        <w:rPr>
          <w:sz w:val="21"/>
          <w:szCs w:val="21"/>
        </w:rPr>
        <w:t xml:space="preserve">Non-breaking integration points into six downstream systems (Onboarding Portal, Invoicing Portal, GD Hub, Ariba/DocuSign, the shared EMS data lake, and Shilpa's team's manual invoice queue) that currently depend on the EMS PowerApp's data shape.</w:t>
      </w:r>
    </w:p>
    <w:p>
      <w:pPr>
        <w:pStyle w:val="Heading3"/>
        <w:spacing w:after="120" w:before="260"/>
      </w:pPr>
      <w:r>
        <w:rPr>
          <w:b/>
          <w:bCs/>
          <w:color w:val="1F2A44"/>
          <w:sz w:val="22"/>
          <w:szCs w:val="22"/>
        </w:rPr>
        <w:t xml:space="preserve">Expected impact to users and teams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2A44" w:val="clear"/>
            <w:tcMar>
              <w:top w:type="dxa" w:w="80"/>
              <w:left w:type="dxa" w:w="100"/>
              <w:bottom w:type="dxa" w:w="80"/>
              <w:right w:type="dxa" w:w="100"/>
            </w:tcMar>
            <w:vAlign w:val="center"/>
          </w:tcPr>
          <w:p>
            <w:r>
              <w:rPr>
                <w:b/>
                <w:bCs/>
                <w:color w:val="FFFFFF"/>
                <w:sz w:val="19"/>
                <w:szCs w:val="19"/>
              </w:rPr>
              <w:t xml:space="preserve">Group</w:t>
            </w:r>
          </w:p>
        </w:tc>
        <w:tc>
          <w:tcPr>
            <w:tcW w:type="dxa" w:w="5150"/>
            <w:shd w:fill="1F2A44" w:val="clear"/>
            <w:tcMar>
              <w:top w:type="dxa" w:w="80"/>
              <w:left w:type="dxa" w:w="100"/>
              <w:bottom w:type="dxa" w:w="80"/>
              <w:right w:type="dxa" w:w="100"/>
            </w:tcMar>
            <w:vAlign w:val="center"/>
          </w:tcPr>
          <w:p>
            <w:r>
              <w:rPr>
                <w:b/>
                <w:bCs/>
                <w:color w:val="FFFFFF"/>
                <w:sz w:val="19"/>
                <w:szCs w:val="19"/>
              </w:rPr>
              <w:t xml:space="preserve">Impact</w:t>
            </w:r>
          </w:p>
        </w:tc>
      </w:tr>
      <w:tr>
        <w:tc>
          <w:tcPr>
            <w:tcW w:type="dxa" w:w="4200"/>
            <w:tcMar>
              <w:top w:type="dxa" w:w="80"/>
              <w:left w:type="dxa" w:w="100"/>
              <w:bottom w:type="dxa" w:w="80"/>
              <w:right w:type="dxa" w:w="100"/>
            </w:tcMar>
            <w:vAlign w:val="center"/>
          </w:tcPr>
          <w:p>
            <w:r>
              <w:rPr>
                <w:b w:val="false"/>
                <w:bCs w:val="false"/>
                <w:color w:val="000000"/>
                <w:sz w:val="19"/>
                <w:szCs w:val="19"/>
              </w:rPr>
              <w:t xml:space="preserve">GTS requestors, approvers (AVP–SEVP), BOM team</w:t>
            </w:r>
          </w:p>
        </w:tc>
        <w:tc>
          <w:tcPr>
            <w:tcW w:type="dxa" w:w="5150"/>
            <w:tcMar>
              <w:top w:type="dxa" w:w="80"/>
              <w:left w:type="dxa" w:w="100"/>
              <w:bottom w:type="dxa" w:w="80"/>
              <w:right w:type="dxa" w:w="100"/>
            </w:tcMar>
            <w:vAlign w:val="center"/>
          </w:tcPr>
          <w:p>
            <w:r>
              <w:rPr>
                <w:b w:val="false"/>
                <w:bCs w:val="false"/>
                <w:color w:val="000000"/>
                <w:sz w:val="19"/>
                <w:szCs w:val="19"/>
              </w:rPr>
              <w:t xml:space="preserve">Move off SharePoint/PowerApp entirely into USFF; gain a single tracked record instead of jumping between EMS and SPID.</w:t>
            </w:r>
          </w:p>
        </w:tc>
      </w:tr>
      <w:tr>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Non-GTS USFF users</w:t>
            </w:r>
          </w:p>
        </w:tc>
        <w:tc>
          <w:tcPr>
            <w:tcW w:type="dxa" w:w="5150"/>
            <w:shd w:fill="F2F2F2" w:val="clear"/>
            <w:tcMar>
              <w:top w:type="dxa" w:w="80"/>
              <w:left w:type="dxa" w:w="100"/>
              <w:bottom w:type="dxa" w:w="80"/>
              <w:right w:type="dxa" w:w="100"/>
            </w:tcMar>
            <w:vAlign w:val="center"/>
          </w:tcPr>
          <w:p>
            <w:r>
              <w:rPr>
                <w:b w:val="false"/>
                <w:bCs w:val="false"/>
                <w:color w:val="000000"/>
                <w:sz w:val="19"/>
                <w:szCs w:val="19"/>
              </w:rPr>
              <w:t xml:space="preserve">No visible change — the existing 4-step wizard and 2-step tracker are preserved as-is.</w:t>
            </w:r>
          </w:p>
        </w:tc>
      </w:tr>
      <w:tr>
        <w:tc>
          <w:tcPr>
            <w:tcW w:type="dxa" w:w="4200"/>
            <w:tcMar>
              <w:top w:type="dxa" w:w="80"/>
              <w:left w:type="dxa" w:w="100"/>
              <w:bottom w:type="dxa" w:w="80"/>
              <w:right w:type="dxa" w:w="100"/>
            </w:tcMar>
            <w:vAlign w:val="center"/>
          </w:tcPr>
          <w:p>
            <w:r>
              <w:rPr>
                <w:b w:val="false"/>
                <w:bCs w:val="false"/>
                <w:color w:val="000000"/>
                <w:sz w:val="19"/>
                <w:szCs w:val="19"/>
              </w:rPr>
              <w:t xml:space="preserve">Sean Sprogis's team (EMS/SPID owners)</w:t>
            </w:r>
          </w:p>
        </w:tc>
        <w:tc>
          <w:tcPr>
            <w:tcW w:type="dxa" w:w="5150"/>
            <w:tcMar>
              <w:top w:type="dxa" w:w="80"/>
              <w:left w:type="dxa" w:w="100"/>
              <w:bottom w:type="dxa" w:w="80"/>
              <w:right w:type="dxa" w:w="100"/>
            </w:tcMar>
            <w:vAlign w:val="center"/>
          </w:tcPr>
          <w:p>
            <w:r>
              <w:rPr>
                <w:b w:val="false"/>
                <w:bCs w:val="false"/>
                <w:color w:val="000000"/>
                <w:sz w:val="19"/>
                <w:szCs w:val="19"/>
              </w:rPr>
              <w:t xml:space="preserve">Retires the PowerApp/SharePoint stack for GTS; EMS Admin Hub becomes the new home for reference data they and segment leads maintain.</w:t>
            </w:r>
          </w:p>
        </w:tc>
      </w:tr>
      <w:tr>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Ricky Zaman's team (USFF engineering)</w:t>
            </w:r>
          </w:p>
        </w:tc>
        <w:tc>
          <w:tcPr>
            <w:tcW w:type="dxa" w:w="5150"/>
            <w:shd w:fill="F2F2F2" w:val="clear"/>
            <w:tcMar>
              <w:top w:type="dxa" w:w="80"/>
              <w:left w:type="dxa" w:w="100"/>
              <w:bottom w:type="dxa" w:w="80"/>
              <w:right w:type="dxa" w:w="100"/>
            </w:tcMar>
            <w:vAlign w:val="center"/>
          </w:tcPr>
          <w:p>
            <w:r>
              <w:rPr>
                <w:b w:val="false"/>
                <w:bCs w:val="false"/>
                <w:color w:val="000000"/>
                <w:sz w:val="19"/>
                <w:szCs w:val="19"/>
              </w:rPr>
              <w:t xml:space="preserve">Absorbs a materially larger rules engine, a new approval-chain state machine, and six new downstream integration points.</w:t>
            </w:r>
          </w:p>
        </w:tc>
      </w:tr>
      <w:tr>
        <w:tc>
          <w:tcPr>
            <w:tcW w:type="dxa" w:w="4200"/>
            <w:tcMar>
              <w:top w:type="dxa" w:w="80"/>
              <w:left w:type="dxa" w:w="100"/>
              <w:bottom w:type="dxa" w:w="80"/>
              <w:right w:type="dxa" w:w="100"/>
            </w:tcMar>
            <w:vAlign w:val="center"/>
          </w:tcPr>
          <w:p>
            <w:r>
              <w:rPr>
                <w:b w:val="false"/>
                <w:bCs w:val="false"/>
                <w:color w:val="000000"/>
                <w:sz w:val="19"/>
                <w:szCs w:val="19"/>
              </w:rPr>
              <w:t xml:space="preserve">Onboarding, Invoicing, GD Hub, Procurement/SSG, Shilpa's team</w:t>
            </w:r>
          </w:p>
        </w:tc>
        <w:tc>
          <w:tcPr>
            <w:tcW w:type="dxa" w:w="5150"/>
            <w:tcMar>
              <w:top w:type="dxa" w:w="80"/>
              <w:left w:type="dxa" w:w="100"/>
              <w:bottom w:type="dxa" w:w="80"/>
              <w:right w:type="dxa" w:w="100"/>
            </w:tcMar>
            <w:vAlign w:val="center"/>
          </w:tcPr>
          <w:p>
            <w:r>
              <w:rPr>
                <w:b w:val="false"/>
                <w:bCs w:val="false"/>
                <w:color w:val="000000"/>
                <w:sz w:val="19"/>
                <w:szCs w:val="19"/>
              </w:rPr>
              <w:t xml:space="preserve">No process change required in Phase 1–4 — USFF publishes data in the same shape they already consume; deeper API integration is future scope.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Scale note</w:t>
            </w:r>
          </w:p>
          <w:p>
            <w:pPr>
              <w:spacing w:after="0"/>
            </w:pPr>
            <w:r>
              <w:rPr>
                <w:color w:val="3A2A10"/>
                <w:sz w:val="20"/>
                <w:szCs w:val="20"/>
              </w:rPr>
              <w:t xml:space="preserve">This program consolidates 164 tracked business rules across 28 categories, five conditionally-branching intake forms, two distinct Pipeline forms, a three-template approval-chain engine, and six external system integrations. It is materially larger than a typical form-migration project and should be resourced and phased accordingly.</w:t>
            </w:r>
          </w:p>
        </w:tc>
      </w:tr>
    </w:tbl>
    <w:p>
      <w:r>
        <w:br w:type="page"/>
      </w:r>
    </w:p>
    <w:p>
      <w:pPr>
        <w:pStyle w:val="Heading1"/>
        <w:pBdr>
          <w:bottom w:val="single" w:color="1F2A44" w:sz="12" w:space="4"/>
        </w:pBdr>
        <w:spacing w:after="240" w:before="480"/>
      </w:pPr>
      <w:r>
        <w:rPr>
          <w:b/>
          <w:bCs/>
          <w:color w:val="1F2A44"/>
          <w:sz w:val="32"/>
          <w:szCs w:val="32"/>
        </w:rPr>
        <w:t xml:space="preserve">2. Current vs. Future State</w:t>
      </w:r>
    </w:p>
    <w:p>
      <w:pPr>
        <w:pStyle w:val="Heading2"/>
        <w:spacing w:after="180" w:before="360"/>
      </w:pPr>
      <w:r>
        <w:rPr>
          <w:b/>
          <w:bCs/>
          <w:color w:val="2E5C8A"/>
          <w:sz w:val="26"/>
          <w:szCs w:val="26"/>
        </w:rPr>
        <w:t xml:space="preserve">Current Application (USFF today)</w:t>
      </w:r>
    </w:p>
    <w:p>
      <w:pPr>
        <w:spacing w:after="80" w:before="200"/>
      </w:pPr>
      <w:r>
        <w:rPr>
          <w:b/>
          <w:bCs/>
          <w:color w:val="5A5A5A"/>
          <w:sz w:val="20"/>
          <w:szCs w:val="20"/>
        </w:rPr>
        <w:t xml:space="preserve">Existing capabilities</w:t>
      </w:r>
    </w:p>
    <w:p>
      <w:pPr>
        <w:pStyle w:val="ListParagraph"/>
        <w:numPr>
          <w:ilvl w:val="0"/>
          <w:numId w:val="2"/>
        </w:numPr>
        <w:spacing w:after="90" w:line="264"/>
      </w:pPr>
      <w:r>
        <w:rPr>
          <w:sz w:val="21"/>
          <w:szCs w:val="21"/>
        </w:rPr>
        <w:t xml:space="preserve">4-step procurement/expense intake wizard with a “Submit Request” confirmation modal.</w:t>
      </w:r>
    </w:p>
    <w:p>
      <w:pPr>
        <w:pStyle w:val="ListParagraph"/>
        <w:numPr>
          <w:ilvl w:val="0"/>
          <w:numId w:val="2"/>
        </w:numPr>
        <w:spacing w:after="90" w:line="264"/>
      </w:pPr>
      <w:r>
        <w:rPr>
          <w:sz w:val="21"/>
          <w:szCs w:val="21"/>
        </w:rPr>
        <w:t xml:space="preserve">SSO-driven auto-population of Requestor Full Name, Requestor Email, Financial Partner Email (via a Finance Partner matrix), and Business Sponsor (via org hierarchy, escalating VP→SVP).</w:t>
      </w:r>
    </w:p>
    <w:p>
      <w:pPr>
        <w:pStyle w:val="ListParagraph"/>
        <w:numPr>
          <w:ilvl w:val="0"/>
          <w:numId w:val="2"/>
        </w:numPr>
        <w:spacing w:after="90" w:line="264"/>
      </w:pPr>
      <w:r>
        <w:rPr>
          <w:sz w:val="21"/>
          <w:szCs w:val="21"/>
        </w:rPr>
        <w:t xml:space="preserve">In-form triage above ~$2M into a PO/NV/SR (Sourcing Request) path, using an “Anticipated Total Cost” field as the single spend field.</w:t>
      </w:r>
    </w:p>
    <w:p>
      <w:pPr>
        <w:pStyle w:val="ListParagraph"/>
        <w:numPr>
          <w:ilvl w:val="0"/>
          <w:numId w:val="2"/>
        </w:numPr>
        <w:spacing w:after="90" w:line="264"/>
      </w:pPr>
      <w:r>
        <w:rPr>
          <w:sz w:val="21"/>
          <w:szCs w:val="21"/>
        </w:rPr>
        <w:t xml:space="preserve">Governed dropdown/tool lookup for Vendor Legal Entity Name.</w:t>
      </w:r>
    </w:p>
    <w:p>
      <w:pPr>
        <w:pStyle w:val="ListParagraph"/>
        <w:numPr>
          <w:ilvl w:val="0"/>
          <w:numId w:val="2"/>
        </w:numPr>
        <w:spacing w:after="90" w:line="264"/>
      </w:pPr>
      <w:r>
        <w:rPr>
          <w:sz w:val="21"/>
          <w:szCs w:val="21"/>
        </w:rPr>
        <w:t xml:space="preserve">Five standard risk questions (TD data access, PII access, hosting location, critical-service impact, confidential data) that map almost 1:1 to EMS's equivalent questions.</w:t>
      </w:r>
    </w:p>
    <w:p>
      <w:pPr>
        <w:spacing w:after="80" w:before="200"/>
      </w:pPr>
      <w:r>
        <w:rPr>
          <w:b/>
          <w:bCs/>
          <w:color w:val="5A5A5A"/>
          <w:sz w:val="20"/>
          <w:szCs w:val="20"/>
        </w:rPr>
        <w:t xml:space="preserve">Existing architecture (as documented)</w:t>
      </w:r>
    </w:p>
    <w:p>
      <w:pPr>
        <w:spacing w:after="160" w:line="276"/>
      </w:pPr>
      <w:r>
        <w:rPr>
          <w:b w:val="false"/>
          <w:bCs w:val="false"/>
          <w:i w:val="false"/>
          <w:iCs w:val="false"/>
          <w:color w:val="000000"/>
          <w:sz w:val="21"/>
          <w:szCs w:val="21"/>
        </w:rPr>
        <w:t xml:space="preserve">React web application (front end only referenced in source material — no backend/API design was included in the provided documentation; see Section 6 for labeled assumptions).</w:t>
      </w:r>
    </w:p>
    <w:p>
      <w:pPr>
        <w:spacing w:after="80" w:before="200"/>
      </w:pPr>
      <w:r>
        <w:rPr>
          <w:b/>
          <w:bCs/>
          <w:color w:val="5A5A5A"/>
          <w:sz w:val="20"/>
          <w:szCs w:val="20"/>
        </w:rPr>
        <w:t xml:space="preserve">Existing workflow</w:t>
      </w:r>
    </w:p>
    <w:p>
      <w:pPr>
        <w:spacing w:after="160" w:line="276"/>
      </w:pPr>
      <w:r>
        <w:rPr>
          <w:b w:val="false"/>
          <w:bCs w:val="false"/>
          <w:i w:val="false"/>
          <w:iCs w:val="false"/>
          <w:color w:val="000000"/>
          <w:sz w:val="21"/>
          <w:szCs w:val="21"/>
        </w:rPr>
        <w:t xml:space="preserve">Intake → Funding Approval (Finance Partner, digital sign-off) → Final Approval (Business Sponsor/Risk Owner, digital sign-off) → Record closed. No agenda/meeting construct, no multi-level chain, no Pipeline/SPID concept, no Draft/Cancel state visible in the current screens.</w:t>
      </w:r>
    </w:p>
    <w:p>
      <w:pPr>
        <w:spacing w:after="80" w:before="200"/>
      </w:pPr>
      <w:r>
        <w:rPr>
          <w:b/>
          <w:bCs/>
          <w:color w:val="5A5A5A"/>
          <w:sz w:val="20"/>
          <w:szCs w:val="20"/>
        </w:rPr>
        <w:t xml:space="preserve">Existing roles</w:t>
      </w:r>
    </w:p>
    <w:p>
      <w:pPr>
        <w:pStyle w:val="ListParagraph"/>
        <w:numPr>
          <w:ilvl w:val="0"/>
          <w:numId w:val="2"/>
        </w:numPr>
        <w:spacing w:after="90" w:line="264"/>
      </w:pPr>
      <w:r>
        <w:rPr>
          <w:sz w:val="21"/>
          <w:szCs w:val="21"/>
        </w:rPr>
        <w:t xml:space="preserve">Requestor</w:t>
      </w:r>
    </w:p>
    <w:p>
      <w:pPr>
        <w:pStyle w:val="ListParagraph"/>
        <w:numPr>
          <w:ilvl w:val="0"/>
          <w:numId w:val="2"/>
        </w:numPr>
        <w:spacing w:after="90" w:line="264"/>
      </w:pPr>
      <w:r>
        <w:rPr>
          <w:sz w:val="21"/>
          <w:szCs w:val="21"/>
        </w:rPr>
        <w:t xml:space="preserve">Finance Partner (Funding Approval)</w:t>
      </w:r>
    </w:p>
    <w:p>
      <w:pPr>
        <w:pStyle w:val="ListParagraph"/>
        <w:numPr>
          <w:ilvl w:val="0"/>
          <w:numId w:val="2"/>
        </w:numPr>
        <w:spacing w:after="90" w:line="264"/>
      </w:pPr>
      <w:r>
        <w:rPr>
          <w:sz w:val="21"/>
          <w:szCs w:val="21"/>
        </w:rPr>
        <w:t xml:space="preserve">Business Sponsor / Risk Owner (Final Approval)</w:t>
      </w:r>
    </w:p>
    <w:p>
      <w:pPr>
        <w:pStyle w:val="Heading2"/>
        <w:spacing w:after="180" w:before="360"/>
      </w:pPr>
      <w:r>
        <w:rPr>
          <w:b/>
          <w:bCs/>
          <w:color w:val="2E5C8A"/>
          <w:sz w:val="26"/>
          <w:szCs w:val="26"/>
        </w:rPr>
        <w:t xml:space="preserve">Future Application (post-integration)</w:t>
      </w:r>
    </w:p>
    <w:p>
      <w:pPr>
        <w:spacing w:after="80" w:before="200"/>
      </w:pPr>
      <w:r>
        <w:rPr>
          <w:b/>
          <w:bCs/>
          <w:color w:val="5A5A5A"/>
          <w:sz w:val="20"/>
          <w:szCs w:val="20"/>
        </w:rPr>
        <w:t xml:space="preserve">New capabilities</w:t>
      </w:r>
    </w:p>
    <w:p>
      <w:pPr>
        <w:pStyle w:val="ListParagraph"/>
        <w:numPr>
          <w:ilvl w:val="0"/>
          <w:numId w:val="2"/>
        </w:numPr>
        <w:spacing w:after="90" w:line="264"/>
      </w:pPr>
      <w:r>
        <w:rPr>
          <w:sz w:val="21"/>
          <w:szCs w:val="21"/>
        </w:rPr>
        <w:t xml:space="preserve">GTS-detection gate and five-type EMS front door (Approval to Hire, Vendor Expense, Project Request, Other Approval Requests, Invoice Submission) — exact EMS type names preserved, no sixth type added.</w:t>
      </w:r>
    </w:p>
    <w:p>
      <w:pPr>
        <w:pStyle w:val="ListParagraph"/>
        <w:numPr>
          <w:ilvl w:val="0"/>
          <w:numId w:val="2"/>
        </w:numPr>
        <w:spacing w:after="90" w:line="264"/>
      </w:pPr>
      <w:r>
        <w:rPr>
          <w:sz w:val="21"/>
          <w:szCs w:val="21"/>
        </w:rPr>
        <w:t xml:space="preserve">Two Pipeline forms (Vendor, ATH) with a 90-day minimum lead-time validation and a Pipeline-ID re-entry path for requestors who already hold an approved Pipeline.</w:t>
      </w:r>
    </w:p>
    <w:p>
      <w:pPr>
        <w:pStyle w:val="ListParagraph"/>
        <w:numPr>
          <w:ilvl w:val="0"/>
          <w:numId w:val="2"/>
        </w:numPr>
        <w:spacing w:after="90" w:line="264"/>
      </w:pPr>
      <w:r>
        <w:rPr>
          <w:sz w:val="21"/>
          <w:szCs w:val="21"/>
        </w:rPr>
        <w:t xml:space="preserve">ATH “Resource Details (Bulk)” grid for multi-resource requests, validated against SkillSet/Skill Level (SharePoint master) and a rate-table repository.</w:t>
      </w:r>
    </w:p>
    <w:p>
      <w:pPr>
        <w:pStyle w:val="ListParagraph"/>
        <w:numPr>
          <w:ilvl w:val="0"/>
          <w:numId w:val="2"/>
        </w:numPr>
        <w:spacing w:after="90" w:line="264"/>
      </w:pPr>
      <w:r>
        <w:rPr>
          <w:sz w:val="21"/>
          <w:szCs w:val="21"/>
        </w:rPr>
        <w:t xml:space="preserve">Financial Approval Matrix: an in-app, segment-lead-maintained reference table that drives both skip logic (which approval levels are required) and Management Consulting routing.</w:t>
      </w:r>
    </w:p>
    <w:p>
      <w:pPr>
        <w:pStyle w:val="ListParagraph"/>
        <w:numPr>
          <w:ilvl w:val="0"/>
          <w:numId w:val="2"/>
        </w:numPr>
        <w:spacing w:after="90" w:line="264"/>
      </w:pPr>
      <w:r>
        <w:rPr>
          <w:sz w:val="21"/>
          <w:szCs w:val="21"/>
        </w:rPr>
        <w:t xml:space="preserve">Agenda/meeting approval model: Agenda Dashboard (BOM view), Agenda Builder (Generate/Gallery/Modify/Close), and a Pipeline Requests Dashboard, replacing the external agenda-builder PowerApp and website.</w:t>
      </w:r>
    </w:p>
    <w:p>
      <w:pPr>
        <w:pStyle w:val="ListParagraph"/>
        <w:numPr>
          <w:ilvl w:val="0"/>
          <w:numId w:val="2"/>
        </w:numPr>
        <w:spacing w:after="90" w:line="264"/>
      </w:pPr>
      <w:r>
        <w:rPr>
          <w:sz w:val="21"/>
          <w:szCs w:val="21"/>
        </w:rPr>
        <w:t xml:space="preserve">Management Consulting workflow: in-app Proof-of-Funding capture of the 10 SOW justification questions, an auto-generated Excel package, and a visible 2-day SLA countdown after Pipeline approval.</w:t>
      </w:r>
    </w:p>
    <w:p>
      <w:pPr>
        <w:pStyle w:val="ListParagraph"/>
        <w:numPr>
          <w:ilvl w:val="0"/>
          <w:numId w:val="2"/>
        </w:numPr>
        <w:spacing w:after="90" w:line="264"/>
      </w:pPr>
      <w:r>
        <w:rPr>
          <w:sz w:val="21"/>
          <w:szCs w:val="21"/>
        </w:rPr>
        <w:t xml:space="preserve">EMS Admin Hub with a single Reference Data &amp; Bulk Loads surface (Approval Matrix, vendor master, skills master, rate tables) instead of separate SharePoint lists.</w:t>
      </w:r>
    </w:p>
    <w:p>
      <w:pPr>
        <w:pStyle w:val="ListParagraph"/>
        <w:numPr>
          <w:ilvl w:val="0"/>
          <w:numId w:val="2"/>
        </w:numPr>
        <w:spacing w:after="90" w:line="264"/>
      </w:pPr>
      <w:r>
        <w:rPr>
          <w:sz w:val="21"/>
          <w:szCs w:val="21"/>
        </w:rPr>
        <w:t xml:space="preserve">Record Detail drill-down with a Status tab shown first — every approver's state, PipelineStage/Level/Status, and comments — visible any time a record is viewed, not just at submission.</w:t>
      </w:r>
    </w:p>
    <w:p>
      <w:pPr>
        <w:pStyle w:val="ListParagraph"/>
        <w:numPr>
          <w:ilvl w:val="0"/>
          <w:numId w:val="2"/>
        </w:numPr>
        <w:spacing w:after="90" w:line="264"/>
      </w:pPr>
      <w:r>
        <w:rPr>
          <w:sz w:val="21"/>
          <w:szCs w:val="21"/>
        </w:rPr>
        <w:t xml:space="preserve">Delegate assignment (approval authority hand-off) — rules to be finalized with the business (see Open Questions).</w:t>
      </w:r>
    </w:p>
    <w:p>
      <w:pPr>
        <w:pStyle w:val="ListParagraph"/>
        <w:numPr>
          <w:ilvl w:val="0"/>
          <w:numId w:val="2"/>
        </w:numPr>
        <w:spacing w:after="90" w:line="264"/>
      </w:pPr>
      <w:r>
        <w:rPr>
          <w:sz w:val="21"/>
          <w:szCs w:val="21"/>
        </w:rPr>
        <w:t xml:space="preserve">Non-breaking read-only data extracts into the shared EMS data lake for Onboarding, Invoicing, and GD Hub; a structured hand-off email/queue for Shilpa's team's non-Ariba invoice review.</w:t>
      </w:r>
    </w:p>
    <w:p>
      <w:pPr>
        <w:spacing w:after="80" w:before="200"/>
      </w:pPr>
      <w:r>
        <w:rPr>
          <w:b/>
          <w:bCs/>
          <w:color w:val="5A5A5A"/>
          <w:sz w:val="20"/>
          <w:szCs w:val="20"/>
        </w:rPr>
        <w:t xml:space="preserve">New workflows</w:t>
      </w:r>
    </w:p>
    <w:p>
      <w:pPr>
        <w:spacing w:after="160" w:line="276"/>
      </w:pPr>
      <w:r>
        <w:rPr>
          <w:b w:val="false"/>
          <w:bCs w:val="false"/>
          <w:i w:val="false"/>
          <w:iCs w:val="false"/>
          <w:color w:val="000000"/>
          <w:sz w:val="21"/>
          <w:szCs w:val="21"/>
        </w:rPr>
        <w:t xml:space="preserve">Canonical 3-stage architecture: Intake → Pipeline (if 3rd-party spend &gt;$100K or contractor overtenure) → SPID/ATH (contract execution / hire authorization). Three selectable approval-chain templates apply depending on GTS status, spend, and Management Consulting classification (see Section 6 and the Approval Chain Comparison in Section 7).</w:t>
      </w:r>
    </w:p>
    <w:p>
      <w:pPr>
        <w:spacing w:after="80" w:before="200"/>
      </w:pPr>
      <w:r>
        <w:rPr>
          <w:b/>
          <w:bCs/>
          <w:color w:val="5A5A5A"/>
          <w:sz w:val="20"/>
          <w:szCs w:val="20"/>
        </w:rPr>
        <w:t xml:space="preserve">New roles</w:t>
      </w:r>
    </w:p>
    <w:p>
      <w:pPr>
        <w:spacing w:after="160" w:line="276"/>
      </w:pPr>
      <w:r>
        <w:rPr>
          <w:b w:val="false"/>
          <w:bCs w:val="false"/>
          <w:i w:val="false"/>
          <w:iCs w:val="false"/>
          <w:color w:val="000000"/>
          <w:sz w:val="21"/>
          <w:szCs w:val="21"/>
        </w:rPr>
        <w:t xml:space="preserve">AVP, VP, SVP, EVP, FinAVP/FinEVP, Expense Review Committee, SEVP, BOM Lead, Segment Lead, EMS Admin, Delegate — detailed in Section 4.</w:t>
      </w:r>
    </w:p>
    <w:p>
      <w:pPr>
        <w:spacing w:after="80" w:before="200"/>
      </w:pPr>
      <w:r>
        <w:rPr>
          <w:b/>
          <w:bCs/>
          <w:color w:val="5A5A5A"/>
          <w:sz w:val="20"/>
          <w:szCs w:val="20"/>
        </w:rPr>
        <w:t xml:space="preserve">New integrations</w:t>
      </w:r>
    </w:p>
    <w:p>
      <w:pPr>
        <w:spacing w:after="160" w:line="276"/>
      </w:pPr>
      <w:r>
        <w:rPr>
          <w:b w:val="false"/>
          <w:bCs w:val="false"/>
          <w:i w:val="false"/>
          <w:iCs w:val="false"/>
          <w:color w:val="000000"/>
          <w:sz w:val="21"/>
          <w:szCs w:val="21"/>
        </w:rPr>
        <w:t xml:space="preserve">EMS shared data lake, Onboarding Portal, Invoicing Portal, GD Hub, Ariba/DocuSign, SharePoint Skills master, rate-table repository, Shilpa's team mailbox/queue — detailed in Section 6.</w:t>
      </w:r>
    </w:p>
    <w:p>
      <w:pPr>
        <w:spacing w:after="80" w:before="200"/>
      </w:pPr>
      <w:r>
        <w:rPr>
          <w:b/>
          <w:bCs/>
          <w:color w:val="5A5A5A"/>
          <w:sz w:val="20"/>
          <w:szCs w:val="20"/>
        </w:rPr>
        <w:t xml:space="preserve">New data requirements</w:t>
      </w:r>
    </w:p>
    <w:p>
      <w:pPr>
        <w:spacing w:after="160" w:line="276"/>
      </w:pPr>
      <w:r>
        <w:rPr>
          <w:b w:val="false"/>
          <w:bCs w:val="false"/>
          <w:i w:val="false"/>
          <w:iCs w:val="false"/>
          <w:color w:val="000000"/>
          <w:sz w:val="21"/>
          <w:szCs w:val="21"/>
        </w:rPr>
        <w:t xml:space="preserve">Financial Approval Matrix (titled approvers per segment × spend band), enterprise vendor master, Segment/Business-Unit taxonomy, Skills master, rate-table repository, MC vendor-exception list — detailed in Section 5.</w:t>
      </w:r>
    </w:p>
    <w:p>
      <w:pPr>
        <w:pStyle w:val="Heading2"/>
        <w:spacing w:after="180" w:before="360"/>
      </w:pPr>
      <w:r>
        <w:rPr>
          <w:b/>
          <w:bCs/>
          <w:color w:val="2E5C8A"/>
          <w:sz w:val="26"/>
          <w:szCs w:val="26"/>
        </w:rPr>
        <w:t xml:space="preserve">Major changes to highlight</w:t>
      </w:r>
    </w:p>
    <w:p>
      <w:pPr>
        <w:pStyle w:val="ListParagraph"/>
        <w:numPr>
          <w:ilvl w:val="0"/>
          <w:numId w:val="2"/>
        </w:numPr>
        <w:spacing w:after="90" w:line="264"/>
      </w:pPr>
      <w:r>
        <w:rPr>
          <w:sz w:val="21"/>
          <w:szCs w:val="21"/>
        </w:rPr>
        <w:t xml:space="preserve">Approval model shifts from digital sign-off to agenda/meeting-based, multi-level, skip-logic-driven approval — this is a governance change, not just a UI change.</w:t>
      </w:r>
    </w:p>
    <w:p>
      <w:pPr>
        <w:pStyle w:val="ListParagraph"/>
        <w:numPr>
          <w:ilvl w:val="0"/>
          <w:numId w:val="2"/>
        </w:numPr>
        <w:spacing w:after="90" w:line="264"/>
      </w:pPr>
      <w:r>
        <w:rPr>
          <w:sz w:val="21"/>
          <w:szCs w:val="21"/>
        </w:rPr>
        <w:t xml:space="preserve">The request tracker can no longer assume a fixed step count: it needs three chain templates, each showing agenda/meeting status (not just pending/approved), skip-logic reasons, and delegate action.</w:t>
      </w:r>
    </w:p>
    <w:p>
      <w:pPr>
        <w:pStyle w:val="ListParagraph"/>
        <w:numPr>
          <w:ilvl w:val="0"/>
          <w:numId w:val="2"/>
        </w:numPr>
        <w:spacing w:after="90" w:line="264"/>
      </w:pPr>
      <w:r>
        <w:rPr>
          <w:sz w:val="21"/>
          <w:szCs w:val="21"/>
        </w:rPr>
        <w:t xml:space="preserve">A new upstream “strategic go-ahead” stage (Pipeline) is introduced before contract execution (SPID) for the first time — two sequential, non-substitutable approval processes where GTS/USFF today effectively has one.</w:t>
      </w:r>
    </w:p>
    <w:p>
      <w:pPr>
        <w:pStyle w:val="ListParagraph"/>
        <w:numPr>
          <w:ilvl w:val="0"/>
          <w:numId w:val="2"/>
        </w:numPr>
        <w:spacing w:after="90" w:line="264"/>
      </w:pPr>
      <w:r>
        <w:rPr>
          <w:sz w:val="21"/>
          <w:szCs w:val="21"/>
        </w:rPr>
        <w:t xml:space="preserve">Reference data ownership shifts from scattered SharePoint lists and a second PowerApp into a single in-app EMS Admin surface, co-maintained by the EMS team and segment leads.</w:t>
      </w:r>
    </w:p>
    <w:p>
      <w:r>
        <w:br w:type="page"/>
      </w:r>
    </w:p>
    <w:p>
      <w:pPr>
        <w:pStyle w:val="Heading1"/>
        <w:pBdr>
          <w:bottom w:val="single" w:color="1F2A44" w:sz="12" w:space="4"/>
        </w:pBdr>
        <w:spacing w:after="240" w:before="480"/>
      </w:pPr>
      <w:r>
        <w:rPr>
          <w:b/>
          <w:bCs/>
          <w:color w:val="1F2A44"/>
          <w:sz w:val="32"/>
          <w:szCs w:val="32"/>
        </w:rPr>
        <w:t xml:space="preserve">3. Feature Breakdown</w:t>
      </w:r>
    </w:p>
    <w:p>
      <w:pPr>
        <w:spacing w:after="160" w:line="276"/>
      </w:pPr>
      <w:r>
        <w:rPr>
          <w:b w:val="false"/>
          <w:bCs w:val="false"/>
          <w:i w:val="false"/>
          <w:iCs w:val="false"/>
          <w:color w:val="000000"/>
          <w:sz w:val="21"/>
          <w:szCs w:val="21"/>
        </w:rPr>
        <w:t xml:space="preserve">Thirteen functional areas make up the integration. Each is described below with its purpose, the user problem it solves, key workflows, screens involved (from the v6 prototype), governing business rules, and dependencies.</w:t>
      </w:r>
    </w:p>
    <w:p>
      <w:pPr>
        <w:pStyle w:val="Heading3"/>
        <w:spacing w:after="120" w:before="260"/>
      </w:pPr>
      <w:r>
        <w:rPr>
          <w:b/>
          <w:bCs/>
          <w:color w:val="1F2A44"/>
          <w:sz w:val="22"/>
          <w:szCs w:val="22"/>
        </w:rPr>
        <w:t xml:space="preserve">3.1 Front Door &amp; GTS Triage</w:t>
      </w:r>
    </w:p>
    <w:p>
      <w:pPr>
        <w:spacing w:after="90" w:line="264"/>
        <w:ind w:left="130"/>
      </w:pPr>
      <w:r>
        <w:rPr>
          <w:b/>
          <w:bCs/>
          <w:color w:val="2E5C8A"/>
          <w:sz w:val="20"/>
          <w:szCs w:val="20"/>
        </w:rPr>
        <w:t xml:space="preserve">Purpose: </w:t>
      </w:r>
      <w:r>
        <w:rPr>
          <w:sz w:val="20"/>
          <w:szCs w:val="20"/>
        </w:rPr>
        <w:t xml:space="preserve">Single entry point that detects GTS membership and routes to either the unchanged USFF wizard or the full EMS intake experience.</w:t>
      </w:r>
    </w:p>
    <w:p>
      <w:pPr>
        <w:spacing w:after="90" w:line="264"/>
        <w:ind w:left="130"/>
      </w:pPr>
      <w:r>
        <w:rPr>
          <w:b/>
          <w:bCs/>
          <w:color w:val="2E5C8A"/>
          <w:sz w:val="20"/>
          <w:szCs w:val="20"/>
        </w:rPr>
        <w:t xml:space="preserve">User problem solved: </w:t>
      </w:r>
      <w:r>
        <w:rPr>
          <w:sz w:val="20"/>
          <w:szCs w:val="20"/>
        </w:rPr>
        <w:t xml:space="preserve">GTS users currently start in a separate SharePoint portal; non-GTS users must never see GTS-only complexity.</w:t>
      </w:r>
    </w:p>
    <w:p>
      <w:pPr>
        <w:spacing w:after="90" w:line="264"/>
        <w:ind w:left="130"/>
      </w:pPr>
      <w:r>
        <w:rPr>
          <w:b/>
          <w:bCs/>
          <w:color w:val="2E5C8A"/>
          <w:sz w:val="20"/>
          <w:szCs w:val="20"/>
        </w:rPr>
        <w:t xml:space="preserve">Key workflows: </w:t>
      </w:r>
      <w:r>
        <w:rPr>
          <w:sz w:val="20"/>
          <w:szCs w:val="20"/>
        </w:rPr>
        <w:t xml:space="preserve">GTS? → (No) USFF wizard unchanged — (Yes) → Type of Expense (5 tiles) → per-type sub-routing (Resource Type for ATH; spend-based Pipeline gate for Vendor/Project).</w:t>
      </w:r>
    </w:p>
    <w:p>
      <w:pPr>
        <w:spacing w:after="90" w:line="264"/>
        <w:ind w:left="130"/>
      </w:pPr>
      <w:r>
        <w:rPr>
          <w:b/>
          <w:bCs/>
          <w:color w:val="2E5C8A"/>
          <w:sz w:val="20"/>
          <w:szCs w:val="20"/>
        </w:rPr>
        <w:t xml:space="preserve">Screens involved: </w:t>
      </w:r>
      <w:r>
        <w:rPr>
          <w:sz w:val="20"/>
          <w:szCs w:val="20"/>
        </w:rPr>
        <w:t xml:space="preserve">EMS Front Door / Type of Expense tiles; Resource Type sub-screen; GD-LTC greyed-out tile (future scope).</w:t>
      </w:r>
    </w:p>
    <w:p>
      <w:pPr>
        <w:spacing w:after="90" w:line="264"/>
        <w:ind w:left="130"/>
      </w:pPr>
      <w:r>
        <w:rPr>
          <w:b/>
          <w:bCs/>
          <w:color w:val="2E5C8A"/>
          <w:sz w:val="20"/>
          <w:szCs w:val="20"/>
        </w:rPr>
        <w:t xml:space="preserve">Business rules involved: </w:t>
      </w:r>
      <w:r>
        <w:rPr>
          <w:sz w:val="20"/>
          <w:szCs w:val="20"/>
        </w:rPr>
        <w:t xml:space="preserve">FR-001–FR-030 (routing/conditional logic), GV-001–GV-008 (intake governance), GV-045–GV-048 (GTS-specific scope), GV-066 (GTS-only confirmed).</w:t>
      </w:r>
    </w:p>
    <w:p>
      <w:pPr>
        <w:spacing w:after="90" w:line="264"/>
        <w:ind w:left="130"/>
      </w:pPr>
      <w:r>
        <w:rPr>
          <w:b/>
          <w:bCs/>
          <w:color w:val="2E5C8A"/>
          <w:sz w:val="20"/>
          <w:szCs w:val="20"/>
        </w:rPr>
        <w:t xml:space="preserve">Dependencies: </w:t>
      </w:r>
      <w:r>
        <w:rPr>
          <w:sz w:val="20"/>
          <w:szCs w:val="20"/>
        </w:rPr>
        <w:t xml:space="preserve">GTS-detection mechanism (Open Question #15 — AD/HR-derived vs. self-declared, unresolved); Segment/BU reference data.</w:t>
      </w:r>
    </w:p>
    <w:p>
      <w:pPr>
        <w:pStyle w:val="Heading3"/>
        <w:spacing w:after="120" w:before="260"/>
      </w:pPr>
      <w:r>
        <w:rPr>
          <w:b/>
          <w:bCs/>
          <w:color w:val="1F2A44"/>
          <w:sz w:val="22"/>
          <w:szCs w:val="22"/>
        </w:rPr>
        <w:t xml:space="preserve">3.2 Approval to Hire (ATH) Intake</w:t>
      </w:r>
    </w:p>
    <w:p>
      <w:pPr>
        <w:spacing w:after="90" w:line="264"/>
        <w:ind w:left="130"/>
      </w:pPr>
      <w:r>
        <w:rPr>
          <w:b/>
          <w:bCs/>
          <w:color w:val="2E5C8A"/>
          <w:sz w:val="20"/>
          <w:szCs w:val="20"/>
        </w:rPr>
        <w:t xml:space="preserve">Purpose: </w:t>
      </w:r>
      <w:r>
        <w:rPr>
          <w:sz w:val="20"/>
          <w:szCs w:val="20"/>
        </w:rPr>
        <w:t xml:space="preserve">Captures hiring requests across five resource types (Employee, Contractor, Contingent, GD Staff Aug, GD-LTC) with type-specific conditional sections.</w:t>
      </w:r>
    </w:p>
    <w:p>
      <w:pPr>
        <w:spacing w:after="90" w:line="264"/>
        <w:ind w:left="130"/>
      </w:pPr>
      <w:r>
        <w:rPr>
          <w:b/>
          <w:bCs/>
          <w:color w:val="2E5C8A"/>
          <w:sz w:val="20"/>
          <w:szCs w:val="20"/>
        </w:rPr>
        <w:t xml:space="preserve">User problem solved: </w:t>
      </w:r>
      <w:r>
        <w:rPr>
          <w:sz w:val="20"/>
          <w:szCs w:val="20"/>
        </w:rPr>
        <w:t xml:space="preserve">Today's EMS ATH form has five materially different sub-paths bundled into one screen with heavy conditional logic and no shared validation.</w:t>
      </w:r>
    </w:p>
    <w:p>
      <w:pPr>
        <w:spacing w:after="90" w:line="264"/>
        <w:ind w:left="130"/>
      </w:pPr>
      <w:r>
        <w:rPr>
          <w:b/>
          <w:bCs/>
          <w:color w:val="2E5C8A"/>
          <w:sz w:val="20"/>
          <w:szCs w:val="20"/>
        </w:rPr>
        <w:t xml:space="preserve">Key workflows: </w:t>
      </w:r>
      <w:r>
        <w:rPr>
          <w:sz w:val="20"/>
          <w:szCs w:val="20"/>
        </w:rPr>
        <w:t xml:space="preserve">Resource Type branch → General Info → ATH Intake → (AMCB Details, conditional) → Resource Details (Bulk, if &gt;1 resource) → Attachments.</w:t>
      </w:r>
    </w:p>
    <w:p>
      <w:pPr>
        <w:spacing w:after="90" w:line="264"/>
        <w:ind w:left="130"/>
      </w:pPr>
      <w:r>
        <w:rPr>
          <w:b/>
          <w:bCs/>
          <w:color w:val="2E5C8A"/>
          <w:sz w:val="20"/>
          <w:szCs w:val="20"/>
        </w:rPr>
        <w:t xml:space="preserve">Screens involved: </w:t>
      </w:r>
      <w:r>
        <w:rPr>
          <w:sz w:val="20"/>
          <w:szCs w:val="20"/>
        </w:rPr>
        <w:t xml:space="preserve">ATH Intake (4 sections); AMCB Details conditional 5th section; Resource Details (Bulk) tab.</w:t>
      </w:r>
    </w:p>
    <w:p>
      <w:pPr>
        <w:spacing w:after="90" w:line="264"/>
        <w:ind w:left="130"/>
      </w:pPr>
      <w:r>
        <w:rPr>
          <w:b/>
          <w:bCs/>
          <w:color w:val="2E5C8A"/>
          <w:sz w:val="20"/>
          <w:szCs w:val="20"/>
        </w:rPr>
        <w:t xml:space="preserve">Business rules involved: </w:t>
      </w:r>
      <w:r>
        <w:rPr>
          <w:sz w:val="20"/>
          <w:szCs w:val="20"/>
        </w:rPr>
        <w:t xml:space="preserve">FR-001–FR-020, FR-031–FR-040, J8-018–J8-020 (bulk resources), GV-036–GV-039 (ATH reuse rules).</w:t>
      </w:r>
    </w:p>
    <w:p>
      <w:pPr>
        <w:spacing w:after="90" w:line="264"/>
        <w:ind w:left="130"/>
      </w:pPr>
      <w:r>
        <w:rPr>
          <w:b/>
          <w:bCs/>
          <w:color w:val="2E5C8A"/>
          <w:sz w:val="20"/>
          <w:szCs w:val="20"/>
        </w:rPr>
        <w:t xml:space="preserve">Dependencies: </w:t>
      </w:r>
      <w:r>
        <w:rPr>
          <w:sz w:val="20"/>
          <w:szCs w:val="20"/>
        </w:rPr>
        <w:t xml:space="preserve">Skills master (SharePoint), rate-table repository, GD-LTC Pre-Intake bot (future scope, out of USFF build).</w:t>
      </w:r>
    </w:p>
    <w:p>
      <w:pPr>
        <w:pStyle w:val="Heading3"/>
        <w:spacing w:after="120" w:before="260"/>
      </w:pPr>
      <w:r>
        <w:rPr>
          <w:b/>
          <w:bCs/>
          <w:color w:val="1F2A44"/>
          <w:sz w:val="22"/>
          <w:szCs w:val="22"/>
        </w:rPr>
        <w:t xml:space="preserve">3.3 Vendor Expense Intake</w:t>
      </w:r>
    </w:p>
    <w:p>
      <w:pPr>
        <w:spacing w:after="90" w:line="264"/>
        <w:ind w:left="130"/>
      </w:pPr>
      <w:r>
        <w:rPr>
          <w:b/>
          <w:bCs/>
          <w:color w:val="2E5C8A"/>
          <w:sz w:val="20"/>
          <w:szCs w:val="20"/>
        </w:rPr>
        <w:t xml:space="preserve">Purpose: </w:t>
      </w:r>
      <w:r>
        <w:rPr>
          <w:sz w:val="20"/>
          <w:szCs w:val="20"/>
        </w:rPr>
        <w:t xml:space="preserve">Captures 3rd-party spend requests (Professional Services SOWs, GD contracts, license agreements, renewals) with a $100K Pipeline gate.</w:t>
      </w:r>
    </w:p>
    <w:p>
      <w:pPr>
        <w:spacing w:after="90" w:line="264"/>
        <w:ind w:left="130"/>
      </w:pPr>
      <w:r>
        <w:rPr>
          <w:b/>
          <w:bCs/>
          <w:color w:val="2E5C8A"/>
          <w:sz w:val="20"/>
          <w:szCs w:val="20"/>
        </w:rPr>
        <w:t xml:space="preserve">User problem solved: </w:t>
      </w:r>
      <w:r>
        <w:rPr>
          <w:sz w:val="20"/>
          <w:szCs w:val="20"/>
        </w:rPr>
        <w:t xml:space="preserve">Spend above $100K must not reach contract execution without a prior strategic go-ahead (Pipeline); today's gate logic and spend fields are inconsistent across forms.</w:t>
      </w:r>
    </w:p>
    <w:p>
      <w:pPr>
        <w:spacing w:after="90" w:line="264"/>
        <w:ind w:left="130"/>
      </w:pPr>
      <w:r>
        <w:rPr>
          <w:b/>
          <w:bCs/>
          <w:color w:val="2E5C8A"/>
          <w:sz w:val="20"/>
          <w:szCs w:val="20"/>
        </w:rPr>
        <w:t xml:space="preserve">Key workflows: </w:t>
      </w:r>
      <w:r>
        <w:rPr>
          <w:sz w:val="20"/>
          <w:szCs w:val="20"/>
        </w:rPr>
        <w:t xml:space="preserve">Estimated Spend entered → &gt;$100K gates to Pipeline (Vendor) intake if not already approved → Pipeline ID re-entry → Ariba SR# capture (if applicable) → Vendor Expense Intake.</w:t>
      </w:r>
    </w:p>
    <w:p>
      <w:pPr>
        <w:spacing w:after="90" w:line="264"/>
        <w:ind w:left="130"/>
      </w:pPr>
      <w:r>
        <w:rPr>
          <w:b/>
          <w:bCs/>
          <w:color w:val="2E5C8A"/>
          <w:sz w:val="20"/>
          <w:szCs w:val="20"/>
        </w:rPr>
        <w:t xml:space="preserve">Screens involved: </w:t>
      </w:r>
      <w:r>
        <w:rPr>
          <w:sz w:val="20"/>
          <w:szCs w:val="20"/>
        </w:rPr>
        <w:t xml:space="preserve">Vendor Expense Intake (3 sections, full field set incl. P&amp;L Risk, Savings, SOW type, resource mix, F/X).</w:t>
      </w:r>
    </w:p>
    <w:p>
      <w:pPr>
        <w:spacing w:after="90" w:line="264"/>
        <w:ind w:left="130"/>
      </w:pPr>
      <w:r>
        <w:rPr>
          <w:b/>
          <w:bCs/>
          <w:color w:val="2E5C8A"/>
          <w:sz w:val="20"/>
          <w:szCs w:val="20"/>
        </w:rPr>
        <w:t xml:space="preserve">Business rules involved: </w:t>
      </w:r>
      <w:r>
        <w:rPr>
          <w:sz w:val="20"/>
          <w:szCs w:val="20"/>
        </w:rPr>
        <w:t xml:space="preserve">FR-021–FR-027, FR-052–FR-060, GV-009–GV-019, GV-063 (material-change re-trigger).</w:t>
      </w:r>
    </w:p>
    <w:p>
      <w:pPr>
        <w:spacing w:after="90" w:line="264"/>
        <w:ind w:left="130"/>
      </w:pPr>
      <w:r>
        <w:rPr>
          <w:b/>
          <w:bCs/>
          <w:color w:val="2E5C8A"/>
          <w:sz w:val="20"/>
          <w:szCs w:val="20"/>
        </w:rPr>
        <w:t xml:space="preserve">Dependencies: </w:t>
      </w:r>
      <w:r>
        <w:rPr>
          <w:sz w:val="20"/>
          <w:szCs w:val="20"/>
        </w:rPr>
        <w:t xml:space="preserve">Authoritative spend field decision (Open Question #2, unresolved); enterprise vendor master (Open Question #14).</w:t>
      </w:r>
    </w:p>
    <w:p>
      <w:pPr>
        <w:pStyle w:val="Heading3"/>
        <w:spacing w:after="120" w:before="260"/>
      </w:pPr>
      <w:r>
        <w:rPr>
          <w:b/>
          <w:bCs/>
          <w:color w:val="1F2A44"/>
          <w:sz w:val="22"/>
          <w:szCs w:val="22"/>
        </w:rPr>
        <w:t xml:space="preserve">3.4 Project Request Intake</w:t>
      </w:r>
    </w:p>
    <w:p>
      <w:pPr>
        <w:spacing w:after="90" w:line="264"/>
        <w:ind w:left="130"/>
      </w:pPr>
      <w:r>
        <w:rPr>
          <w:b/>
          <w:bCs/>
          <w:color w:val="2E5C8A"/>
          <w:sz w:val="20"/>
          <w:szCs w:val="20"/>
        </w:rPr>
        <w:t xml:space="preserve">Purpose: </w:t>
      </w:r>
      <w:r>
        <w:rPr>
          <w:sz w:val="20"/>
          <w:szCs w:val="20"/>
        </w:rPr>
        <w:t xml:space="preserve">Captures ATS/ATP project expense requests and associated extensions.</w:t>
      </w:r>
    </w:p>
    <w:p>
      <w:pPr>
        <w:spacing w:after="90" w:line="264"/>
        <w:ind w:left="130"/>
      </w:pPr>
      <w:r>
        <w:rPr>
          <w:b/>
          <w:bCs/>
          <w:color w:val="2E5C8A"/>
          <w:sz w:val="20"/>
          <w:szCs w:val="20"/>
        </w:rPr>
        <w:t xml:space="preserve">User problem solved: </w:t>
      </w:r>
      <w:r>
        <w:rPr>
          <w:sz w:val="20"/>
          <w:szCs w:val="20"/>
        </w:rPr>
        <w:t xml:space="preserve">Project-type spend needs its own field set (CPAR, TPI, Tranche, PIC, Type of Artifact) distinct from vendor/hiring flows.</w:t>
      </w:r>
    </w:p>
    <w:p>
      <w:pPr>
        <w:spacing w:after="90" w:line="264"/>
        <w:ind w:left="130"/>
      </w:pPr>
      <w:r>
        <w:rPr>
          <w:b/>
          <w:bCs/>
          <w:color w:val="2E5C8A"/>
          <w:sz w:val="20"/>
          <w:szCs w:val="20"/>
        </w:rPr>
        <w:t xml:space="preserve">Key workflows: </w:t>
      </w:r>
      <w:r>
        <w:rPr>
          <w:sz w:val="20"/>
          <w:szCs w:val="20"/>
        </w:rPr>
        <w:t xml:space="preserve">Category of Expense → Project Request Intake (3 sections).</w:t>
      </w:r>
    </w:p>
    <w:p>
      <w:pPr>
        <w:spacing w:after="90" w:line="264"/>
        <w:ind w:left="130"/>
      </w:pPr>
      <w:r>
        <w:rPr>
          <w:b/>
          <w:bCs/>
          <w:color w:val="2E5C8A"/>
          <w:sz w:val="20"/>
          <w:szCs w:val="20"/>
        </w:rPr>
        <w:t xml:space="preserve">Screens involved: </w:t>
      </w:r>
      <w:r>
        <w:rPr>
          <w:sz w:val="20"/>
          <w:szCs w:val="20"/>
        </w:rPr>
        <w:t xml:space="preserve">Project Request Intake (3 sections).</w:t>
      </w:r>
    </w:p>
    <w:p>
      <w:pPr>
        <w:spacing w:after="90" w:line="264"/>
        <w:ind w:left="130"/>
      </w:pPr>
      <w:r>
        <w:rPr>
          <w:b/>
          <w:bCs/>
          <w:color w:val="2E5C8A"/>
          <w:sz w:val="20"/>
          <w:szCs w:val="20"/>
        </w:rPr>
        <w:t xml:space="preserve">Business rules involved: </w:t>
      </w:r>
      <w:r>
        <w:rPr>
          <w:sz w:val="20"/>
          <w:szCs w:val="20"/>
        </w:rPr>
        <w:t xml:space="preserve">FR-028, FR-061–FR-063.</w:t>
      </w:r>
    </w:p>
    <w:p>
      <w:pPr>
        <w:spacing w:after="90" w:line="264"/>
        <w:ind w:left="130"/>
      </w:pPr>
      <w:r>
        <w:rPr>
          <w:b/>
          <w:bCs/>
          <w:color w:val="2E5C8A"/>
          <w:sz w:val="20"/>
          <w:szCs w:val="20"/>
        </w:rPr>
        <w:t xml:space="preserve">Dependencies: </w:t>
      </w:r>
      <w:r>
        <w:rPr>
          <w:sz w:val="20"/>
          <w:szCs w:val="20"/>
        </w:rPr>
        <w:t xml:space="preserve">COR/Apollo ID reference data; currency/F⁄X source.</w:t>
      </w:r>
    </w:p>
    <w:p>
      <w:pPr>
        <w:pStyle w:val="Heading3"/>
        <w:spacing w:after="120" w:before="260"/>
      </w:pPr>
      <w:r>
        <w:rPr>
          <w:b/>
          <w:bCs/>
          <w:color w:val="1F2A44"/>
          <w:sz w:val="22"/>
          <w:szCs w:val="22"/>
        </w:rPr>
        <w:t xml:space="preserve">3.5 Other Approval Requests Intake</w:t>
      </w:r>
    </w:p>
    <w:p>
      <w:pPr>
        <w:spacing w:after="90" w:line="264"/>
        <w:ind w:left="130"/>
      </w:pPr>
      <w:r>
        <w:rPr>
          <w:b/>
          <w:bCs/>
          <w:color w:val="2E5C8A"/>
          <w:sz w:val="20"/>
          <w:szCs w:val="20"/>
        </w:rPr>
        <w:t xml:space="preserve">Purpose: </w:t>
      </w:r>
      <w:r>
        <w:rPr>
          <w:sz w:val="20"/>
          <w:szCs w:val="20"/>
        </w:rPr>
        <w:t xml:space="preserve">Catch-all for Travel, Education, Conferences, Control Exception, and Other requests.</w:t>
      </w:r>
    </w:p>
    <w:p>
      <w:pPr>
        <w:spacing w:after="90" w:line="264"/>
        <w:ind w:left="130"/>
      </w:pPr>
      <w:r>
        <w:rPr>
          <w:b/>
          <w:bCs/>
          <w:color w:val="2E5C8A"/>
          <w:sz w:val="20"/>
          <w:szCs w:val="20"/>
        </w:rPr>
        <w:t xml:space="preserve">User problem solved: </w:t>
      </w:r>
      <w:r>
        <w:rPr>
          <w:sz w:val="20"/>
          <w:szCs w:val="20"/>
        </w:rPr>
        <w:t xml:space="preserve">These request types need lighter-weight capture than Vendor/ATH but still require conditional risk-rating and approval-level logic.</w:t>
      </w:r>
    </w:p>
    <w:p>
      <w:pPr>
        <w:spacing w:after="90" w:line="264"/>
        <w:ind w:left="130"/>
      </w:pPr>
      <w:r>
        <w:rPr>
          <w:b/>
          <w:bCs/>
          <w:color w:val="2E5C8A"/>
          <w:sz w:val="20"/>
          <w:szCs w:val="20"/>
        </w:rPr>
        <w:t xml:space="preserve">Key workflows: </w:t>
      </w:r>
      <w:r>
        <w:rPr>
          <w:sz w:val="20"/>
          <w:szCs w:val="20"/>
        </w:rPr>
        <w:t xml:space="preserve">Type of Requests → (Control Exception → Risk Rating) → approval-level question (SVP/CIO) → Attachments.</w:t>
      </w:r>
    </w:p>
    <w:p>
      <w:pPr>
        <w:spacing w:after="90" w:line="264"/>
        <w:ind w:left="130"/>
      </w:pPr>
      <w:r>
        <w:rPr>
          <w:b/>
          <w:bCs/>
          <w:color w:val="2E5C8A"/>
          <w:sz w:val="20"/>
          <w:szCs w:val="20"/>
        </w:rPr>
        <w:t xml:space="preserve">Screens involved: </w:t>
      </w:r>
      <w:r>
        <w:rPr>
          <w:sz w:val="20"/>
          <w:szCs w:val="20"/>
        </w:rPr>
        <w:t xml:space="preserve">Other Approval Requests Intake (3 sections).</w:t>
      </w:r>
    </w:p>
    <w:p>
      <w:pPr>
        <w:spacing w:after="90" w:line="264"/>
        <w:ind w:left="130"/>
      </w:pPr>
      <w:r>
        <w:rPr>
          <w:b/>
          <w:bCs/>
          <w:color w:val="2E5C8A"/>
          <w:sz w:val="20"/>
          <w:szCs w:val="20"/>
        </w:rPr>
        <w:t xml:space="preserve">Business rules involved: </w:t>
      </w:r>
      <w:r>
        <w:rPr>
          <w:sz w:val="20"/>
          <w:szCs w:val="20"/>
        </w:rPr>
        <w:t xml:space="preserve">FR-029, FR-064–FR-067.</w:t>
      </w:r>
    </w:p>
    <w:p>
      <w:pPr>
        <w:spacing w:after="90" w:line="264"/>
        <w:ind w:left="130"/>
      </w:pPr>
      <w:r>
        <w:rPr>
          <w:b/>
          <w:bCs/>
          <w:color w:val="2E5C8A"/>
          <w:sz w:val="20"/>
          <w:szCs w:val="20"/>
        </w:rPr>
        <w:t xml:space="preserve">Dependencies: </w:t>
      </w:r>
      <w:r>
        <w:rPr>
          <w:sz w:val="20"/>
          <w:szCs w:val="20"/>
        </w:rPr>
        <w:t xml:space="preserve">Unnamed field gap on Section 2 row 6 (Open Question #12 — needs the actual field name from the business).</w:t>
      </w:r>
    </w:p>
    <w:p>
      <w:pPr>
        <w:pStyle w:val="Heading3"/>
        <w:spacing w:after="120" w:before="260"/>
      </w:pPr>
      <w:r>
        <w:rPr>
          <w:b/>
          <w:bCs/>
          <w:color w:val="1F2A44"/>
          <w:sz w:val="22"/>
          <w:szCs w:val="22"/>
        </w:rPr>
        <w:t xml:space="preserve">3.6 Invoice Submission Request</w:t>
      </w:r>
    </w:p>
    <w:p>
      <w:pPr>
        <w:spacing w:after="90" w:line="264"/>
        <w:ind w:left="130"/>
      </w:pPr>
      <w:r>
        <w:rPr>
          <w:b/>
          <w:bCs/>
          <w:color w:val="2E5C8A"/>
          <w:sz w:val="20"/>
          <w:szCs w:val="20"/>
        </w:rPr>
        <w:t xml:space="preserve">Purpose: </w:t>
      </w:r>
      <w:r>
        <w:rPr>
          <w:sz w:val="20"/>
          <w:szCs w:val="20"/>
        </w:rPr>
        <w:t xml:space="preserve">Captures Ariba-based or non-Ariba (BAU) invoice submissions for approval and payment.</w:t>
      </w:r>
    </w:p>
    <w:p>
      <w:pPr>
        <w:spacing w:after="90" w:line="264"/>
        <w:ind w:left="130"/>
      </w:pPr>
      <w:r>
        <w:rPr>
          <w:b/>
          <w:bCs/>
          <w:color w:val="2E5C8A"/>
          <w:sz w:val="20"/>
          <w:szCs w:val="20"/>
        </w:rPr>
        <w:t xml:space="preserve">User problem solved: </w:t>
      </w:r>
      <w:r>
        <w:rPr>
          <w:sz w:val="20"/>
          <w:szCs w:val="20"/>
        </w:rPr>
        <w:t xml:space="preserve">Ariba and non-Ariba invoices need materially different handling: Ariba hands off entirely; non-Ariba is a manual review by Shilpa's team.</w:t>
      </w:r>
    </w:p>
    <w:p>
      <w:pPr>
        <w:spacing w:after="90" w:line="264"/>
        <w:ind w:left="130"/>
      </w:pPr>
      <w:r>
        <w:rPr>
          <w:b/>
          <w:bCs/>
          <w:color w:val="2E5C8A"/>
          <w:sz w:val="20"/>
          <w:szCs w:val="20"/>
        </w:rPr>
        <w:t xml:space="preserve">Key workflows: </w:t>
      </w:r>
      <w:r>
        <w:rPr>
          <w:sz w:val="20"/>
          <w:szCs w:val="20"/>
        </w:rPr>
        <w:t xml:space="preserve">Ariba? → (Yes) instructional hand-off to Ariba, no further fields captured — (No) → Invoice Date + Payment Terms (auto-calculated Due Date) → approval chain → Shilpa's team hand-off.</w:t>
      </w:r>
    </w:p>
    <w:p>
      <w:pPr>
        <w:spacing w:after="90" w:line="264"/>
        <w:ind w:left="130"/>
      </w:pPr>
      <w:r>
        <w:rPr>
          <w:b/>
          <w:bCs/>
          <w:color w:val="2E5C8A"/>
          <w:sz w:val="20"/>
          <w:szCs w:val="20"/>
        </w:rPr>
        <w:t xml:space="preserve">Screens involved: </w:t>
      </w:r>
      <w:r>
        <w:rPr>
          <w:sz w:val="20"/>
          <w:szCs w:val="20"/>
        </w:rPr>
        <w:t xml:space="preserve">Invoice Approval Intake (3 sections).</w:t>
      </w:r>
    </w:p>
    <w:p>
      <w:pPr>
        <w:spacing w:after="90" w:line="264"/>
        <w:ind w:left="130"/>
      </w:pPr>
      <w:r>
        <w:rPr>
          <w:b/>
          <w:bCs/>
          <w:color w:val="2E5C8A"/>
          <w:sz w:val="20"/>
          <w:szCs w:val="20"/>
        </w:rPr>
        <w:t xml:space="preserve">Business rules involved: </w:t>
      </w:r>
      <w:r>
        <w:rPr>
          <w:sz w:val="20"/>
          <w:szCs w:val="20"/>
        </w:rPr>
        <w:t xml:space="preserve">FR-030, FR-068–FR-072, GV-065.</w:t>
      </w:r>
    </w:p>
    <w:p>
      <w:pPr>
        <w:spacing w:after="90" w:line="264"/>
        <w:ind w:left="130"/>
      </w:pPr>
      <w:r>
        <w:rPr>
          <w:b/>
          <w:bCs/>
          <w:color w:val="2E5C8A"/>
          <w:sz w:val="20"/>
          <w:szCs w:val="20"/>
        </w:rPr>
        <w:t xml:space="preserve">Dependencies: </w:t>
      </w:r>
      <w:r>
        <w:rPr>
          <w:sz w:val="20"/>
          <w:szCs w:val="20"/>
        </w:rPr>
        <w:t xml:space="preserve">Shilpa's team mailbox/queue contact and required-field spec (still needed — see Section 8).</w:t>
      </w:r>
    </w:p>
    <w:p>
      <w:pPr>
        <w:pStyle w:val="Heading3"/>
        <w:spacing w:after="120" w:before="260"/>
      </w:pPr>
      <w:r>
        <w:rPr>
          <w:b/>
          <w:bCs/>
          <w:color w:val="1F2A44"/>
          <w:sz w:val="22"/>
          <w:szCs w:val="22"/>
        </w:rPr>
        <w:t xml:space="preserve">3.7 Pipeline (Vendor) &amp; Pipeline (ATH)</w:t>
      </w:r>
    </w:p>
    <w:p>
      <w:pPr>
        <w:spacing w:after="90" w:line="264"/>
        <w:ind w:left="130"/>
      </w:pPr>
      <w:r>
        <w:rPr>
          <w:b/>
          <w:bCs/>
          <w:color w:val="2E5C8A"/>
          <w:sz w:val="20"/>
          <w:szCs w:val="20"/>
        </w:rPr>
        <w:t xml:space="preserve">Purpose: </w:t>
      </w:r>
      <w:r>
        <w:rPr>
          <w:sz w:val="20"/>
          <w:szCs w:val="20"/>
        </w:rPr>
        <w:t xml:space="preserve">Two structurally distinct strategic pre-approval forms: Pipeline (Vendor) for 3rd-party spend &gt;$100K, Pipeline (ATH) for contractor overtenure.</w:t>
      </w:r>
    </w:p>
    <w:p>
      <w:pPr>
        <w:spacing w:after="90" w:line="264"/>
        <w:ind w:left="130"/>
      </w:pPr>
      <w:r>
        <w:rPr>
          <w:b/>
          <w:bCs/>
          <w:color w:val="2E5C8A"/>
          <w:sz w:val="20"/>
          <w:szCs w:val="20"/>
        </w:rPr>
        <w:t xml:space="preserve">User problem solved: </w:t>
      </w:r>
      <w:r>
        <w:rPr>
          <w:sz w:val="20"/>
          <w:szCs w:val="20"/>
        </w:rPr>
        <w:t xml:space="preserve">EMS/GTS today conflates “Pipeline” across expense types even though the two forms have different fields entirely (Open Question #22).</w:t>
      </w:r>
    </w:p>
    <w:p>
      <w:pPr>
        <w:spacing w:after="90" w:line="264"/>
        <w:ind w:left="130"/>
      </w:pPr>
      <w:r>
        <w:rPr>
          <w:b/>
          <w:bCs/>
          <w:color w:val="2E5C8A"/>
          <w:sz w:val="20"/>
          <w:szCs w:val="20"/>
        </w:rPr>
        <w:t xml:space="preserve">Key workflows: </w:t>
      </w:r>
      <w:r>
        <w:rPr>
          <w:sz w:val="20"/>
          <w:szCs w:val="20"/>
        </w:rPr>
        <w:t xml:space="preserve">Pipeline (Vendor): General Info → Financials/Workforce/Justification → Attachments, with a 90-day lead-time validation. Pipeline (ATH): General Info (Contractor Name, ACF2ID, Current Tenure, Extension, Hourly Rate, KT Plan) → Attachments.</w:t>
      </w:r>
    </w:p>
    <w:p>
      <w:pPr>
        <w:spacing w:after="90" w:line="264"/>
        <w:ind w:left="130"/>
      </w:pPr>
      <w:r>
        <w:rPr>
          <w:b/>
          <w:bCs/>
          <w:color w:val="2E5C8A"/>
          <w:sz w:val="20"/>
          <w:szCs w:val="20"/>
        </w:rPr>
        <w:t xml:space="preserve">Screens involved: </w:t>
      </w:r>
      <w:r>
        <w:rPr>
          <w:sz w:val="20"/>
          <w:szCs w:val="20"/>
        </w:rPr>
        <w:t xml:space="preserve">Pipeline (Vendor) intake; Pipeline (ATH) intake; Pipeline Requests Dashboard.</w:t>
      </w:r>
    </w:p>
    <w:p>
      <w:pPr>
        <w:spacing w:after="90" w:line="264"/>
        <w:ind w:left="130"/>
      </w:pPr>
      <w:r>
        <w:rPr>
          <w:b/>
          <w:bCs/>
          <w:color w:val="2E5C8A"/>
          <w:sz w:val="20"/>
          <w:szCs w:val="20"/>
        </w:rPr>
        <w:t xml:space="preserve">Business rules involved: </w:t>
      </w:r>
      <w:r>
        <w:rPr>
          <w:sz w:val="20"/>
          <w:szCs w:val="20"/>
        </w:rPr>
        <w:t xml:space="preserve">FR-041–FR-051, GV-009–GV-019, GV-063.</w:t>
      </w:r>
    </w:p>
    <w:p>
      <w:pPr>
        <w:spacing w:after="90" w:line="264"/>
        <w:ind w:left="130"/>
      </w:pPr>
      <w:r>
        <w:rPr>
          <w:b/>
          <w:bCs/>
          <w:color w:val="2E5C8A"/>
          <w:sz w:val="20"/>
          <w:szCs w:val="20"/>
        </w:rPr>
        <w:t xml:space="preserve">Dependencies: </w:t>
      </w:r>
      <w:r>
        <w:rPr>
          <w:sz w:val="20"/>
          <w:szCs w:val="20"/>
        </w:rPr>
        <w:t xml:space="preserve">Pipeline ID validation list; Regulatory/Risk-Control reference values shared with ATH.</w:t>
      </w:r>
    </w:p>
    <w:p>
      <w:pPr>
        <w:pStyle w:val="Heading3"/>
        <w:spacing w:after="120" w:before="260"/>
      </w:pPr>
      <w:r>
        <w:rPr>
          <w:b/>
          <w:bCs/>
          <w:color w:val="1F2A44"/>
          <w:sz w:val="22"/>
          <w:szCs w:val="22"/>
        </w:rPr>
        <w:t xml:space="preserve">3.8 Financial Approval Matrix (Skip Logic)</w:t>
      </w:r>
    </w:p>
    <w:p>
      <w:pPr>
        <w:spacing w:after="90" w:line="264"/>
        <w:ind w:left="130"/>
      </w:pPr>
      <w:r>
        <w:rPr>
          <w:b/>
          <w:bCs/>
          <w:color w:val="2E5C8A"/>
          <w:sz w:val="20"/>
          <w:szCs w:val="20"/>
        </w:rPr>
        <w:t xml:space="preserve">Purpose: </w:t>
      </w:r>
      <w:r>
        <w:rPr>
          <w:sz w:val="20"/>
          <w:szCs w:val="20"/>
        </w:rPr>
        <w:t xml:space="preserve">The single reference table that determines required titled approvers — and therefore which approval levels are skipped — per segment and spend band, and doubles as the Management Consulting routing source.</w:t>
      </w:r>
    </w:p>
    <w:p>
      <w:pPr>
        <w:spacing w:after="90" w:line="264"/>
        <w:ind w:left="130"/>
      </w:pPr>
      <w:r>
        <w:rPr>
          <w:b/>
          <w:bCs/>
          <w:color w:val="2E5C8A"/>
          <w:sz w:val="20"/>
          <w:szCs w:val="20"/>
        </w:rPr>
        <w:t xml:space="preserve">User problem solved: </w:t>
      </w:r>
      <w:r>
        <w:rPr>
          <w:sz w:val="20"/>
          <w:szCs w:val="20"/>
        </w:rPr>
        <w:t xml:space="preserve">Skip logic was previously undocumented tribal knowledge (Open Questions #18–#19); it now has a concrete source (the GTS expense-policy cheat sheet) but still needs the full policy document and in-app maintenance.</w:t>
      </w:r>
    </w:p>
    <w:p>
      <w:pPr>
        <w:spacing w:after="90" w:line="264"/>
        <w:ind w:left="130"/>
      </w:pPr>
      <w:r>
        <w:rPr>
          <w:b/>
          <w:bCs/>
          <w:color w:val="2E5C8A"/>
          <w:sz w:val="20"/>
          <w:szCs w:val="20"/>
        </w:rPr>
        <w:t xml:space="preserve">Key workflows: </w:t>
      </w:r>
      <w:r>
        <w:rPr>
          <w:sz w:val="20"/>
          <w:szCs w:val="20"/>
        </w:rPr>
        <w:t xml:space="preserve">EMS Admin/segment leads maintain approver names per segment → Agenda access and approval routing read the matrix live → evidence of the titled approver's decision is required before execution.</w:t>
      </w:r>
    </w:p>
    <w:p>
      <w:pPr>
        <w:spacing w:after="90" w:line="264"/>
        <w:ind w:left="130"/>
      </w:pPr>
      <w:r>
        <w:rPr>
          <w:b/>
          <w:bCs/>
          <w:color w:val="2E5C8A"/>
          <w:sz w:val="20"/>
          <w:szCs w:val="20"/>
        </w:rPr>
        <w:t xml:space="preserve">Screens involved: </w:t>
      </w:r>
      <w:r>
        <w:rPr>
          <w:sz w:val="20"/>
          <w:szCs w:val="20"/>
        </w:rPr>
        <w:t xml:space="preserve">Financial Approval Matrix screen (EMS Admin); Reference Data &amp; Bulk Loads screen.</w:t>
      </w:r>
    </w:p>
    <w:p>
      <w:pPr>
        <w:spacing w:after="90" w:line="264"/>
        <w:ind w:left="130"/>
      </w:pPr>
      <w:r>
        <w:rPr>
          <w:b/>
          <w:bCs/>
          <w:color w:val="2E5C8A"/>
          <w:sz w:val="20"/>
          <w:szCs w:val="20"/>
        </w:rPr>
        <w:t xml:space="preserve">Business rules involved: </w:t>
      </w:r>
      <w:r>
        <w:rPr>
          <w:sz w:val="20"/>
          <w:szCs w:val="20"/>
        </w:rPr>
        <w:t xml:space="preserve">J8-006–J8-011, GV-020–GV-021, GV-058–GV-060.</w:t>
      </w:r>
    </w:p>
    <w:p>
      <w:pPr>
        <w:spacing w:after="90" w:line="264"/>
        <w:ind w:left="130"/>
      </w:pPr>
      <w:r>
        <w:rPr>
          <w:b/>
          <w:bCs/>
          <w:color w:val="2E5C8A"/>
          <w:sz w:val="20"/>
          <w:szCs w:val="20"/>
        </w:rPr>
        <w:t xml:space="preserve">Dependencies: </w:t>
      </w:r>
      <w:r>
        <w:rPr>
          <w:sz w:val="20"/>
          <w:szCs w:val="20"/>
        </w:rPr>
        <w:t xml:space="preserve">Full expense-policy document (still needed); segment-lead maintenance access model.</w:t>
      </w:r>
    </w:p>
    <w:p>
      <w:pPr>
        <w:pStyle w:val="Heading3"/>
        <w:spacing w:after="120" w:before="260"/>
      </w:pPr>
      <w:r>
        <w:rPr>
          <w:b/>
          <w:bCs/>
          <w:color w:val="1F2A44"/>
          <w:sz w:val="22"/>
          <w:szCs w:val="22"/>
        </w:rPr>
        <w:t xml:space="preserve">3.9 Agenda &amp; BOM Approval Workflow</w:t>
      </w:r>
    </w:p>
    <w:p>
      <w:pPr>
        <w:spacing w:after="90" w:line="264"/>
        <w:ind w:left="130"/>
      </w:pPr>
      <w:r>
        <w:rPr>
          <w:b/>
          <w:bCs/>
          <w:color w:val="2E5C8A"/>
          <w:sz w:val="20"/>
          <w:szCs w:val="20"/>
        </w:rPr>
        <w:t xml:space="preserve">Purpose: </w:t>
      </w:r>
      <w:r>
        <w:rPr>
          <w:sz w:val="20"/>
          <w:szCs w:val="20"/>
        </w:rPr>
        <w:t xml:space="preserve">Status-driven, meeting-based approval process: intake status changes (e.g., “VP Pending”) add an item to an agenda; a BOM Lead records the outcome in the app.</w:t>
      </w:r>
    </w:p>
    <w:p>
      <w:pPr>
        <w:spacing w:after="90" w:line="264"/>
        <w:ind w:left="130"/>
      </w:pPr>
      <w:r>
        <w:rPr>
          <w:b/>
          <w:bCs/>
          <w:color w:val="2E5C8A"/>
          <w:sz w:val="20"/>
          <w:szCs w:val="20"/>
        </w:rPr>
        <w:t xml:space="preserve">User problem solved: </w:t>
      </w:r>
      <w:r>
        <w:rPr>
          <w:sz w:val="20"/>
          <w:szCs w:val="20"/>
        </w:rPr>
        <w:t xml:space="preserve">There is no appetite to replace the in-person agenda/meeting process with email-only approval (GV-025) — the workflow must model real meetings, not simple button clicks.</w:t>
      </w:r>
    </w:p>
    <w:p>
      <w:pPr>
        <w:spacing w:after="90" w:line="264"/>
        <w:ind w:left="130"/>
      </w:pPr>
      <w:r>
        <w:rPr>
          <w:b/>
          <w:bCs/>
          <w:color w:val="2E5C8A"/>
          <w:sz w:val="20"/>
          <w:szCs w:val="20"/>
        </w:rPr>
        <w:t xml:space="preserve">Key workflows: </w:t>
      </w:r>
      <w:r>
        <w:rPr>
          <w:sz w:val="20"/>
          <w:szCs w:val="20"/>
        </w:rPr>
        <w:t xml:space="preserve">BOM Lead selects Segment → Level → Business Unit → Date (with matching-count preview) → Generate Agenda (Excel emailed) → Gallery/Modify/Close → outcome (Approved/Declined/Skipped) recorded per item, with attachments and comments.</w:t>
      </w:r>
    </w:p>
    <w:p>
      <w:pPr>
        <w:spacing w:after="90" w:line="264"/>
        <w:ind w:left="130"/>
      </w:pPr>
      <w:r>
        <w:rPr>
          <w:b/>
          <w:bCs/>
          <w:color w:val="2E5C8A"/>
          <w:sz w:val="20"/>
          <w:szCs w:val="20"/>
        </w:rPr>
        <w:t xml:space="preserve">Screens involved: </w:t>
      </w:r>
      <w:r>
        <w:rPr>
          <w:sz w:val="20"/>
          <w:szCs w:val="20"/>
        </w:rPr>
        <w:t xml:space="preserve">Agenda Dashboard (BOM view); Agenda Builder; Record Detail Status tab (drill-down).</w:t>
      </w:r>
    </w:p>
    <w:p>
      <w:pPr>
        <w:spacing w:after="90" w:line="264"/>
        <w:ind w:left="130"/>
      </w:pPr>
      <w:r>
        <w:rPr>
          <w:b/>
          <w:bCs/>
          <w:color w:val="2E5C8A"/>
          <w:sz w:val="20"/>
          <w:szCs w:val="20"/>
        </w:rPr>
        <w:t xml:space="preserve">Business rules involved: </w:t>
      </w:r>
      <w:r>
        <w:rPr>
          <w:sz w:val="20"/>
          <w:szCs w:val="20"/>
        </w:rPr>
        <w:t xml:space="preserve">GV-022–GV-029, GV-058–GV-060, J8-012–J8-017.</w:t>
      </w:r>
    </w:p>
    <w:p>
      <w:pPr>
        <w:spacing w:after="90" w:line="264"/>
        <w:ind w:left="130"/>
      </w:pPr>
      <w:r>
        <w:rPr>
          <w:b/>
          <w:bCs/>
          <w:color w:val="2E5C8A"/>
          <w:sz w:val="20"/>
          <w:szCs w:val="20"/>
        </w:rPr>
        <w:t xml:space="preserve">Dependencies: </w:t>
      </w:r>
      <w:r>
        <w:rPr>
          <w:sz w:val="20"/>
          <w:szCs w:val="20"/>
        </w:rPr>
        <w:t xml:space="preserve">Agenda Builder replaces the external “Pipeline Approval Portal App” — no URL/API needed once USFF's BOM View is live (Phase 3).</w:t>
      </w:r>
    </w:p>
    <w:p>
      <w:pPr>
        <w:pStyle w:val="Heading3"/>
        <w:spacing w:after="120" w:before="260"/>
      </w:pPr>
      <w:r>
        <w:rPr>
          <w:b/>
          <w:bCs/>
          <w:color w:val="1F2A44"/>
          <w:sz w:val="22"/>
          <w:szCs w:val="22"/>
        </w:rPr>
        <w:t xml:space="preserve">3.10 Management Consulting Workflow</w:t>
      </w:r>
    </w:p>
    <w:p>
      <w:pPr>
        <w:spacing w:after="90" w:line="264"/>
        <w:ind w:left="130"/>
      </w:pPr>
      <w:r>
        <w:rPr>
          <w:b/>
          <w:bCs/>
          <w:color w:val="2E5C8A"/>
          <w:sz w:val="20"/>
          <w:szCs w:val="20"/>
        </w:rPr>
        <w:t xml:space="preserve">Purpose: </w:t>
      </w:r>
      <w:r>
        <w:rPr>
          <w:sz w:val="20"/>
          <w:szCs w:val="20"/>
        </w:rPr>
        <w:t xml:space="preserve">Special-case approval track for GTS vendor spend meeting Management Consulting criteria, layered on top of Pipeline.</w:t>
      </w:r>
    </w:p>
    <w:p>
      <w:pPr>
        <w:spacing w:after="90" w:line="264"/>
        <w:ind w:left="130"/>
      </w:pPr>
      <w:r>
        <w:rPr>
          <w:b/>
          <w:bCs/>
          <w:color w:val="2E5C8A"/>
          <w:sz w:val="20"/>
          <w:szCs w:val="20"/>
        </w:rPr>
        <w:t xml:space="preserve">User problem solved: </w:t>
      </w:r>
      <w:r>
        <w:rPr>
          <w:sz w:val="20"/>
          <w:szCs w:val="20"/>
        </w:rPr>
        <w:t xml:space="preserve">The MC trigger, in-scope service categories, and vendor exceptions were unresolved as of the handoff; the Jul-8 call made the trigger concrete but the full expense-policy document is still outstanding.</w:t>
      </w:r>
    </w:p>
    <w:p>
      <w:pPr>
        <w:spacing w:after="90" w:line="264"/>
        <w:ind w:left="130"/>
      </w:pPr>
      <w:r>
        <w:rPr>
          <w:b/>
          <w:bCs/>
          <w:color w:val="2E5C8A"/>
          <w:sz w:val="20"/>
          <w:szCs w:val="20"/>
        </w:rPr>
        <w:t xml:space="preserve">Key workflows: </w:t>
      </w:r>
      <w:r>
        <w:rPr>
          <w:sz w:val="20"/>
          <w:szCs w:val="20"/>
        </w:rPr>
        <w:t xml:space="preserve">GTS + spend ≥$100K + in-scope service category (advisory/strategic, implementation/transformation, operational improvement, specialized expertise, staff augmentation) and not an exception vendor (Cognizant/TCS/Wipro/Eagle-funded/OEM) → Proof-of-Funding fields + 10 SOW justification questions → offline Excel template + SEVP email uploaded to SR record within a 2-day SLA.</w:t>
      </w:r>
    </w:p>
    <w:p>
      <w:pPr>
        <w:spacing w:after="90" w:line="264"/>
        <w:ind w:left="130"/>
      </w:pPr>
      <w:r>
        <w:rPr>
          <w:b/>
          <w:bCs/>
          <w:color w:val="2E5C8A"/>
          <w:sz w:val="20"/>
          <w:szCs w:val="20"/>
        </w:rPr>
        <w:t xml:space="preserve">Screens involved: </w:t>
      </w:r>
      <w:r>
        <w:rPr>
          <w:sz w:val="20"/>
          <w:szCs w:val="20"/>
        </w:rPr>
        <w:t xml:space="preserve">Proof of Funding step (within Pipeline (Vendor) intake); MC SLA countdown banner.</w:t>
      </w:r>
    </w:p>
    <w:p>
      <w:pPr>
        <w:spacing w:after="90" w:line="264"/>
        <w:ind w:left="130"/>
      </w:pPr>
      <w:r>
        <w:rPr>
          <w:b/>
          <w:bCs/>
          <w:color w:val="2E5C8A"/>
          <w:sz w:val="20"/>
          <w:szCs w:val="20"/>
        </w:rPr>
        <w:t xml:space="preserve">Business rules involved: </w:t>
      </w:r>
      <w:r>
        <w:rPr>
          <w:sz w:val="20"/>
          <w:szCs w:val="20"/>
        </w:rPr>
        <w:t xml:space="preserve">GV-030–GV-035, GV-053–GV-057, J8-001–J8-005.</w:t>
      </w:r>
    </w:p>
    <w:p>
      <w:pPr>
        <w:spacing w:after="90" w:line="264"/>
        <w:ind w:left="130"/>
      </w:pPr>
      <w:r>
        <w:rPr>
          <w:b/>
          <w:bCs/>
          <w:color w:val="2E5C8A"/>
          <w:sz w:val="20"/>
          <w:szCs w:val="20"/>
        </w:rPr>
        <w:t xml:space="preserve">Dependencies: </w:t>
      </w:r>
      <w:r>
        <w:rPr>
          <w:sz w:val="20"/>
          <w:szCs w:val="20"/>
        </w:rPr>
        <w:t xml:space="preserve">ATH never routes to MC (confirmed); full expense-policy document still needed to validate the exception list.</w:t>
      </w:r>
    </w:p>
    <w:p>
      <w:pPr>
        <w:pStyle w:val="Heading3"/>
        <w:spacing w:after="120" w:before="260"/>
      </w:pPr>
      <w:r>
        <w:rPr>
          <w:b/>
          <w:bCs/>
          <w:color w:val="1F2A44"/>
          <w:sz w:val="22"/>
          <w:szCs w:val="22"/>
        </w:rPr>
        <w:t xml:space="preserve">3.11 EMS Admin &amp; Reference Data</w:t>
      </w:r>
    </w:p>
    <w:p>
      <w:pPr>
        <w:spacing w:after="90" w:line="264"/>
        <w:ind w:left="130"/>
      </w:pPr>
      <w:r>
        <w:rPr>
          <w:b/>
          <w:bCs/>
          <w:color w:val="2E5C8A"/>
          <w:sz w:val="20"/>
          <w:szCs w:val="20"/>
        </w:rPr>
        <w:t xml:space="preserve">Purpose: </w:t>
      </w:r>
      <w:r>
        <w:rPr>
          <w:sz w:val="20"/>
          <w:szCs w:val="20"/>
        </w:rPr>
        <w:t xml:space="preserve">Single in-app surface for all EMS reference data — Approval Matrix, vendor master, skills master, rate tables — with bulk CSV load, replacing scattered SharePoint lists.</w:t>
      </w:r>
    </w:p>
    <w:p>
      <w:pPr>
        <w:spacing w:after="90" w:line="264"/>
        <w:ind w:left="130"/>
      </w:pPr>
      <w:r>
        <w:rPr>
          <w:b/>
          <w:bCs/>
          <w:color w:val="2E5C8A"/>
          <w:sz w:val="20"/>
          <w:szCs w:val="20"/>
        </w:rPr>
        <w:t xml:space="preserve">User problem solved: </w:t>
      </w:r>
      <w:r>
        <w:rPr>
          <w:sz w:val="20"/>
          <w:szCs w:val="20"/>
        </w:rPr>
        <w:t xml:space="preserve">The business explicitly asked for one updating surface instead of separate tabs per table (J8-021).</w:t>
      </w:r>
    </w:p>
    <w:p>
      <w:pPr>
        <w:spacing w:after="90" w:line="264"/>
        <w:ind w:left="130"/>
      </w:pPr>
      <w:r>
        <w:rPr>
          <w:b/>
          <w:bCs/>
          <w:color w:val="2E5C8A"/>
          <w:sz w:val="20"/>
          <w:szCs w:val="20"/>
        </w:rPr>
        <w:t xml:space="preserve">Key workflows: </w:t>
      </w:r>
      <w:r>
        <w:rPr>
          <w:sz w:val="20"/>
          <w:szCs w:val="20"/>
        </w:rPr>
        <w:t xml:space="preserve">EMS Admin Hub → Reference Data &amp; Bulk Loads → per-table view/edit/bulk-CSV-replace.</w:t>
      </w:r>
    </w:p>
    <w:p>
      <w:pPr>
        <w:spacing w:after="90" w:line="264"/>
        <w:ind w:left="130"/>
      </w:pPr>
      <w:r>
        <w:rPr>
          <w:b/>
          <w:bCs/>
          <w:color w:val="2E5C8A"/>
          <w:sz w:val="20"/>
          <w:szCs w:val="20"/>
        </w:rPr>
        <w:t xml:space="preserve">Screens involved: </w:t>
      </w:r>
      <w:r>
        <w:rPr>
          <w:sz w:val="20"/>
          <w:szCs w:val="20"/>
        </w:rPr>
        <w:t xml:space="preserve">EMS Admin Hub; EMS Reference Data &amp; Bulk Loads screen.</w:t>
      </w:r>
    </w:p>
    <w:p>
      <w:pPr>
        <w:spacing w:after="90" w:line="264"/>
        <w:ind w:left="130"/>
      </w:pPr>
      <w:r>
        <w:rPr>
          <w:b/>
          <w:bCs/>
          <w:color w:val="2E5C8A"/>
          <w:sz w:val="20"/>
          <w:szCs w:val="20"/>
        </w:rPr>
        <w:t xml:space="preserve">Business rules involved: </w:t>
      </w:r>
      <w:r>
        <w:rPr>
          <w:sz w:val="20"/>
          <w:szCs w:val="20"/>
        </w:rPr>
        <w:t xml:space="preserve">J8-011, J8-019, J8-021, FR-074 (data-sourcing gaps).</w:t>
      </w:r>
    </w:p>
    <w:p>
      <w:pPr>
        <w:spacing w:after="90" w:line="264"/>
        <w:ind w:left="130"/>
      </w:pPr>
      <w:r>
        <w:rPr>
          <w:b/>
          <w:bCs/>
          <w:color w:val="2E5C8A"/>
          <w:sz w:val="20"/>
          <w:szCs w:val="20"/>
        </w:rPr>
        <w:t xml:space="preserve">Dependencies: </w:t>
      </w:r>
      <w:r>
        <w:rPr>
          <w:sz w:val="20"/>
          <w:szCs w:val="20"/>
        </w:rPr>
        <w:t xml:space="preserve">SharePoint Skills master access; rate-table repository access; vendor master system of record (Open Question #10).</w:t>
      </w:r>
    </w:p>
    <w:p>
      <w:pPr>
        <w:pStyle w:val="Heading3"/>
        <w:spacing w:after="120" w:before="260"/>
      </w:pPr>
      <w:r>
        <w:rPr>
          <w:b/>
          <w:bCs/>
          <w:color w:val="1F2A44"/>
          <w:sz w:val="22"/>
          <w:szCs w:val="22"/>
        </w:rPr>
        <w:t xml:space="preserve">3.12 Dashboards, Record Detail &amp; Search</w:t>
      </w:r>
    </w:p>
    <w:p>
      <w:pPr>
        <w:spacing w:after="90" w:line="264"/>
        <w:ind w:left="130"/>
      </w:pPr>
      <w:r>
        <w:rPr>
          <w:b/>
          <w:bCs/>
          <w:color w:val="2E5C8A"/>
          <w:sz w:val="20"/>
          <w:szCs w:val="20"/>
        </w:rPr>
        <w:t xml:space="preserve">Purpose: </w:t>
      </w:r>
      <w:r>
        <w:rPr>
          <w:sz w:val="20"/>
          <w:szCs w:val="20"/>
        </w:rPr>
        <w:t xml:space="preserve">Status-first drill-down on every intake/Pipeline record, plus a Pipeline Requests Dashboard for portfolio visibility.</w:t>
      </w:r>
    </w:p>
    <w:p>
      <w:pPr>
        <w:spacing w:after="90" w:line="264"/>
        <w:ind w:left="130"/>
      </w:pPr>
      <w:r>
        <w:rPr>
          <w:b/>
          <w:bCs/>
          <w:color w:val="2E5C8A"/>
          <w:sz w:val="20"/>
          <w:szCs w:val="20"/>
        </w:rPr>
        <w:t xml:space="preserve">User problem solved: </w:t>
      </w:r>
      <w:r>
        <w:rPr>
          <w:sz w:val="20"/>
          <w:szCs w:val="20"/>
        </w:rPr>
        <w:t xml:space="preserve">Approval status must be visible any time a record is viewed — not only at submission — across three different chain-length templates.</w:t>
      </w:r>
    </w:p>
    <w:p>
      <w:pPr>
        <w:spacing w:after="90" w:line="264"/>
        <w:ind w:left="130"/>
      </w:pPr>
      <w:r>
        <w:rPr>
          <w:b/>
          <w:bCs/>
          <w:color w:val="2E5C8A"/>
          <w:sz w:val="20"/>
          <w:szCs w:val="20"/>
        </w:rPr>
        <w:t xml:space="preserve">Key workflows: </w:t>
      </w:r>
      <w:r>
        <w:rPr>
          <w:sz w:val="20"/>
          <w:szCs w:val="20"/>
        </w:rPr>
        <w:t xml:space="preserve">Click record ID → Record Detail opens with Status tab first (every approver's state, PipelineStage/Level/Status/State, comments) → full field view → edit history.</w:t>
      </w:r>
    </w:p>
    <w:p>
      <w:pPr>
        <w:spacing w:after="90" w:line="264"/>
        <w:ind w:left="130"/>
      </w:pPr>
      <w:r>
        <w:rPr>
          <w:b/>
          <w:bCs/>
          <w:color w:val="2E5C8A"/>
          <w:sz w:val="20"/>
          <w:szCs w:val="20"/>
        </w:rPr>
        <w:t xml:space="preserve">Screens involved: </w:t>
      </w:r>
      <w:r>
        <w:rPr>
          <w:sz w:val="20"/>
          <w:szCs w:val="20"/>
        </w:rPr>
        <w:t xml:space="preserve">Pipeline Requests Dashboard; Record Detail (drill-down); Agenda Dashboard.</w:t>
      </w:r>
    </w:p>
    <w:p>
      <w:pPr>
        <w:spacing w:after="90" w:line="264"/>
        <w:ind w:left="130"/>
      </w:pPr>
      <w:r>
        <w:rPr>
          <w:b/>
          <w:bCs/>
          <w:color w:val="2E5C8A"/>
          <w:sz w:val="20"/>
          <w:szCs w:val="20"/>
        </w:rPr>
        <w:t xml:space="preserve">Business rules involved: </w:t>
      </w:r>
      <w:r>
        <w:rPr>
          <w:sz w:val="20"/>
          <w:szCs w:val="20"/>
        </w:rPr>
        <w:t xml:space="preserve">J8-017 (drill-down + status-first requirement).</w:t>
      </w:r>
    </w:p>
    <w:p>
      <w:pPr>
        <w:spacing w:after="90" w:line="264"/>
        <w:ind w:left="130"/>
      </w:pPr>
      <w:r>
        <w:rPr>
          <w:b/>
          <w:bCs/>
          <w:color w:val="2E5C8A"/>
          <w:sz w:val="20"/>
          <w:szCs w:val="20"/>
        </w:rPr>
        <w:t xml:space="preserve">Dependencies: </w:t>
      </w:r>
      <w:r>
        <w:rPr>
          <w:sz w:val="20"/>
          <w:szCs w:val="20"/>
        </w:rPr>
        <w:t xml:space="preserve">Approval-chain engine (3.9) must exist first to populate status data.</w:t>
      </w:r>
    </w:p>
    <w:p>
      <w:pPr>
        <w:pStyle w:val="Heading3"/>
        <w:spacing w:after="120" w:before="260"/>
      </w:pPr>
      <w:r>
        <w:rPr>
          <w:b/>
          <w:bCs/>
          <w:color w:val="1F2A44"/>
          <w:sz w:val="22"/>
          <w:szCs w:val="22"/>
        </w:rPr>
        <w:t xml:space="preserve">3.13 Downstream Integrations &amp; Notifications</w:t>
      </w:r>
    </w:p>
    <w:p>
      <w:pPr>
        <w:spacing w:after="90" w:line="264"/>
        <w:ind w:left="130"/>
      </w:pPr>
      <w:r>
        <w:rPr>
          <w:b/>
          <w:bCs/>
          <w:color w:val="2E5C8A"/>
          <w:sz w:val="20"/>
          <w:szCs w:val="20"/>
        </w:rPr>
        <w:t xml:space="preserve">Purpose: </w:t>
      </w:r>
      <w:r>
        <w:rPr>
          <w:sz w:val="20"/>
          <w:szCs w:val="20"/>
        </w:rPr>
        <w:t xml:space="preserve">Non-breaking hand-offs to six systems that currently depend on the EMS PowerApp's data shape, plus email notifications for approval outcomes and SLA countdowns.</w:t>
      </w:r>
    </w:p>
    <w:p>
      <w:pPr>
        <w:spacing w:after="90" w:line="264"/>
        <w:ind w:left="130"/>
      </w:pPr>
      <w:r>
        <w:rPr>
          <w:b/>
          <w:bCs/>
          <w:color w:val="2E5C8A"/>
          <w:sz w:val="20"/>
          <w:szCs w:val="20"/>
        </w:rPr>
        <w:t xml:space="preserve">User problem solved: </w:t>
      </w:r>
      <w:r>
        <w:rPr>
          <w:sz w:val="20"/>
          <w:szCs w:val="20"/>
        </w:rPr>
        <w:t xml:space="preserve">Onboarding, Invoicing, and GD Hub cannot change their ingestion logic on day one; USFF must match the shape they already read, not force them to rebuild.</w:t>
      </w:r>
    </w:p>
    <w:p>
      <w:pPr>
        <w:spacing w:after="90" w:line="264"/>
        <w:ind w:left="130"/>
      </w:pPr>
      <w:r>
        <w:rPr>
          <w:b/>
          <w:bCs/>
          <w:color w:val="2E5C8A"/>
          <w:sz w:val="20"/>
          <w:szCs w:val="20"/>
        </w:rPr>
        <w:t xml:space="preserve">Key workflows: </w:t>
      </w:r>
      <w:r>
        <w:rPr>
          <w:sz w:val="20"/>
          <w:szCs w:val="20"/>
        </w:rPr>
        <w:t xml:space="preserve">ATH/Invoice/GD approval closes → USFF publishes a read-only extract into the shared data lake (or emits the equivalent payload to GD Hub) → downstream team's existing process continues unchanged.</w:t>
      </w:r>
    </w:p>
    <w:p>
      <w:pPr>
        <w:spacing w:after="90" w:line="264"/>
        <w:ind w:left="130"/>
      </w:pPr>
      <w:r>
        <w:rPr>
          <w:b/>
          <w:bCs/>
          <w:color w:val="2E5C8A"/>
          <w:sz w:val="20"/>
          <w:szCs w:val="20"/>
        </w:rPr>
        <w:t xml:space="preserve">Screens involved: </w:t>
      </w:r>
      <w:r>
        <w:rPr>
          <w:sz w:val="20"/>
          <w:szCs w:val="20"/>
        </w:rPr>
        <w:t xml:space="preserve">No dedicated screen — backend extract/notification jobs; SLA countdown banner surfaced within the MC workflow (3.10).</w:t>
      </w:r>
    </w:p>
    <w:p>
      <w:pPr>
        <w:spacing w:after="90" w:line="264"/>
        <w:ind w:left="130"/>
      </w:pPr>
      <w:r>
        <w:rPr>
          <w:b/>
          <w:bCs/>
          <w:color w:val="2E5C8A"/>
          <w:sz w:val="20"/>
          <w:szCs w:val="20"/>
        </w:rPr>
        <w:t xml:space="preserve">Business rules involved: </w:t>
      </w:r>
      <w:r>
        <w:rPr>
          <w:sz w:val="20"/>
          <w:szCs w:val="20"/>
        </w:rPr>
        <w:t xml:space="preserve">GV-015, GV-064, GV-065, and the Downstream Applications tab (8 systems).</w:t>
      </w:r>
    </w:p>
    <w:p>
      <w:pPr>
        <w:spacing w:after="90" w:line="264"/>
        <w:ind w:left="130"/>
      </w:pPr>
      <w:r>
        <w:rPr>
          <w:b/>
          <w:bCs/>
          <w:color w:val="2E5C8A"/>
          <w:sz w:val="20"/>
          <w:szCs w:val="20"/>
        </w:rPr>
        <w:t xml:space="preserve">Dependencies: </w:t>
      </w:r>
      <w:r>
        <w:rPr>
          <w:sz w:val="20"/>
          <w:szCs w:val="20"/>
        </w:rPr>
        <w:t xml:space="preserve">Data-lake technology, schema, and access (unresolved); Onboarding/Invoicing/GD Hub team contacts (unresolved).</w:t>
      </w:r>
    </w:p>
    <w:p>
      <w:r>
        <w:br w:type="page"/>
      </w:r>
    </w:p>
    <w:p>
      <w:pPr>
        <w:pStyle w:val="Heading1"/>
        <w:pBdr>
          <w:bottom w:val="single" w:color="1F2A44" w:sz="12" w:space="4"/>
        </w:pBdr>
        <w:spacing w:after="240" w:before="480"/>
      </w:pPr>
      <w:r>
        <w:rPr>
          <w:b/>
          <w:bCs/>
          <w:color w:val="1F2A44"/>
          <w:sz w:val="32"/>
          <w:szCs w:val="32"/>
        </w:rPr>
        <w:t xml:space="preserve">4. Role and Permission Model</w:t>
      </w:r>
    </w:p>
    <w:p>
      <w:pPr>
        <w:spacing w:after="160" w:line="276"/>
      </w:pPr>
      <w:r>
        <w:rPr>
          <w:b w:val="false"/>
          <w:bCs w:val="false"/>
          <w:i w:val="false"/>
          <w:iCs w:val="false"/>
          <w:color w:val="000000"/>
          <w:sz w:val="21"/>
          <w:szCs w:val="21"/>
        </w:rPr>
        <w:t xml:space="preserve">EMS/SPID introduces eleven roles that do not exist in USFF today, spanning a five-level approval chain, a facilitation role (BOM), two reference-data maintenance roles, and a not-yet-specified delegation capability.</w:t>
      </w:r>
    </w:p>
    <w:p>
      <w:pPr>
        <w:pStyle w:val="Heading2"/>
        <w:spacing w:after="180" w:before="360"/>
      </w:pPr>
      <w:r>
        <w:rPr>
          <w:b/>
          <w:bCs/>
          <w:color w:val="2E5C8A"/>
          <w:sz w:val="26"/>
          <w:szCs w:val="26"/>
        </w:rPr>
        <w:t xml:space="preserve">Current Roles (USFF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50"/>
      </w:tblGrid>
      <w:tr>
        <w:trPr>
          <w:tblHeader/>
        </w:trPr>
        <w:tc>
          <w:tcPr>
            <w:tcW w:type="dxa" w:w="2400"/>
            <w:shd w:fill="1F2A44" w:val="clear"/>
            <w:tcMar>
              <w:top w:type="dxa" w:w="80"/>
              <w:left w:type="dxa" w:w="100"/>
              <w:bottom w:type="dxa" w:w="80"/>
              <w:right w:type="dxa" w:w="100"/>
            </w:tcMar>
            <w:vAlign w:val="center"/>
          </w:tcPr>
          <w:p>
            <w:r>
              <w:rPr>
                <w:b/>
                <w:bCs/>
                <w:color w:val="FFFFFF"/>
                <w:sz w:val="19"/>
                <w:szCs w:val="19"/>
              </w:rPr>
              <w:t xml:space="preserve">Role</w:t>
            </w:r>
          </w:p>
        </w:tc>
        <w:tc>
          <w:tcPr>
            <w:tcW w:type="dxa" w:w="2800"/>
            <w:shd w:fill="1F2A44" w:val="clear"/>
            <w:tcMar>
              <w:top w:type="dxa" w:w="80"/>
              <w:left w:type="dxa" w:w="100"/>
              <w:bottom w:type="dxa" w:w="80"/>
              <w:right w:type="dxa" w:w="100"/>
            </w:tcMar>
            <w:vAlign w:val="center"/>
          </w:tcPr>
          <w:p>
            <w:r>
              <w:rPr>
                <w:b/>
                <w:bCs/>
                <w:color w:val="FFFFFF"/>
                <w:sz w:val="19"/>
                <w:szCs w:val="19"/>
              </w:rPr>
              <w:t xml:space="preserve">Responsibilities</w:t>
            </w:r>
          </w:p>
        </w:tc>
        <w:tc>
          <w:tcPr>
            <w:tcW w:type="dxa" w:w="2200"/>
            <w:shd w:fill="1F2A44" w:val="clear"/>
            <w:tcMar>
              <w:top w:type="dxa" w:w="80"/>
              <w:left w:type="dxa" w:w="100"/>
              <w:bottom w:type="dxa" w:w="80"/>
              <w:right w:type="dxa" w:w="100"/>
            </w:tcMar>
            <w:vAlign w:val="center"/>
          </w:tcPr>
          <w:p>
            <w:r>
              <w:rPr>
                <w:b/>
                <w:bCs/>
                <w:color w:val="FFFFFF"/>
                <w:sz w:val="19"/>
                <w:szCs w:val="19"/>
              </w:rPr>
              <w:t xml:space="preserve">Screens</w:t>
            </w:r>
          </w:p>
        </w:tc>
        <w:tc>
          <w:tcPr>
            <w:tcW w:type="dxa" w:w="1950"/>
            <w:shd w:fill="1F2A44" w:val="clear"/>
            <w:tcMar>
              <w:top w:type="dxa" w:w="80"/>
              <w:left w:type="dxa" w:w="100"/>
              <w:bottom w:type="dxa" w:w="80"/>
              <w:right w:type="dxa" w:w="100"/>
            </w:tcMar>
            <w:vAlign w:val="center"/>
          </w:tcPr>
          <w:p>
            <w:r>
              <w:rPr>
                <w:b/>
                <w:bCs/>
                <w:color w:val="FFFFFF"/>
                <w:sz w:val="19"/>
                <w:szCs w:val="19"/>
              </w:rPr>
              <w:t xml:space="preserve">Approval authority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Requestor</w:t>
            </w:r>
          </w:p>
        </w:tc>
        <w:tc>
          <w:tcPr>
            <w:tcW w:type="dxa" w:w="2800"/>
            <w:tcMar>
              <w:top w:type="dxa" w:w="80"/>
              <w:left w:type="dxa" w:w="100"/>
              <w:bottom w:type="dxa" w:w="80"/>
              <w:right w:type="dxa" w:w="100"/>
            </w:tcMar>
            <w:vAlign w:val="center"/>
          </w:tcPr>
          <w:p>
            <w:r>
              <w:rPr>
                <w:b w:val="false"/>
                <w:bCs w:val="false"/>
                <w:color w:val="000000"/>
                <w:sz w:val="19"/>
                <w:szCs w:val="19"/>
              </w:rPr>
              <w:t xml:space="preserve">Submits intake via the 4-step wizard.</w:t>
            </w:r>
          </w:p>
        </w:tc>
        <w:tc>
          <w:tcPr>
            <w:tcW w:type="dxa" w:w="2200"/>
            <w:tcMar>
              <w:top w:type="dxa" w:w="80"/>
              <w:left w:type="dxa" w:w="100"/>
              <w:bottom w:type="dxa" w:w="80"/>
              <w:right w:type="dxa" w:w="100"/>
            </w:tcMar>
            <w:vAlign w:val="center"/>
          </w:tcPr>
          <w:p>
            <w:r>
              <w:rPr>
                <w:b w:val="false"/>
                <w:bCs w:val="false"/>
                <w:color w:val="000000"/>
                <w:sz w:val="19"/>
                <w:szCs w:val="19"/>
              </w:rPr>
              <w:t xml:space="preserve">USFF wizard (all steps)</w:t>
            </w:r>
          </w:p>
        </w:tc>
        <w:tc>
          <w:tcPr>
            <w:tcW w:type="dxa" w:w="1950"/>
            <w:tcMar>
              <w:top w:type="dxa" w:w="80"/>
              <w:left w:type="dxa" w:w="100"/>
              <w:bottom w:type="dxa" w:w="80"/>
              <w:right w:type="dxa" w:w="100"/>
            </w:tcMar>
            <w:vAlign w:val="center"/>
          </w:tcPr>
          <w:p>
            <w:r>
              <w:rPr>
                <w:b w:val="false"/>
                <w:bCs w:val="false"/>
                <w:color w:val="000000"/>
                <w:sz w:val="19"/>
                <w:szCs w:val="19"/>
              </w:rPr>
              <w:t xml:space="preserve">None</w:t>
            </w:r>
          </w:p>
        </w:tc>
      </w:tr>
      <w:t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Finance Partner</w:t>
            </w:r>
          </w:p>
        </w:tc>
        <w:tc>
          <w:tcPr>
            <w:tcW w:type="dxa" w:w="2800"/>
            <w:shd w:fill="F2F2F2" w:val="clear"/>
            <w:tcMar>
              <w:top w:type="dxa" w:w="80"/>
              <w:left w:type="dxa" w:w="100"/>
              <w:bottom w:type="dxa" w:w="80"/>
              <w:right w:type="dxa" w:w="100"/>
            </w:tcMar>
            <w:vAlign w:val="center"/>
          </w:tcPr>
          <w:p>
            <w:r>
              <w:rPr>
                <w:b w:val="false"/>
                <w:bCs w:val="false"/>
                <w:color w:val="000000"/>
                <w:sz w:val="19"/>
                <w:szCs w:val="19"/>
              </w:rPr>
              <w:t xml:space="preserve">Funding Approval step.</w:t>
            </w:r>
          </w:p>
        </w:tc>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Tracker / approval screen</w:t>
            </w:r>
          </w:p>
        </w:tc>
        <w:tc>
          <w:tcPr>
            <w:tcW w:type="dxa" w:w="1950"/>
            <w:shd w:fill="F2F2F2" w:val="clear"/>
            <w:tcMar>
              <w:top w:type="dxa" w:w="80"/>
              <w:left w:type="dxa" w:w="100"/>
              <w:bottom w:type="dxa" w:w="80"/>
              <w:right w:type="dxa" w:w="100"/>
            </w:tcMar>
            <w:vAlign w:val="center"/>
          </w:tcPr>
          <w:p>
            <w:r>
              <w:rPr>
                <w:b w:val="false"/>
                <w:bCs w:val="false"/>
                <w:color w:val="000000"/>
                <w:sz w:val="19"/>
                <w:szCs w:val="19"/>
              </w:rPr>
              <w:t xml:space="preserve">Funding Approval (step 1 of 2)</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Business Sponsor / Risk Owner</w:t>
            </w:r>
          </w:p>
        </w:tc>
        <w:tc>
          <w:tcPr>
            <w:tcW w:type="dxa" w:w="2800"/>
            <w:tcMar>
              <w:top w:type="dxa" w:w="80"/>
              <w:left w:type="dxa" w:w="100"/>
              <w:bottom w:type="dxa" w:w="80"/>
              <w:right w:type="dxa" w:w="100"/>
            </w:tcMar>
            <w:vAlign w:val="center"/>
          </w:tcPr>
          <w:p>
            <w:r>
              <w:rPr>
                <w:b w:val="false"/>
                <w:bCs w:val="false"/>
                <w:color w:val="000000"/>
                <w:sz w:val="19"/>
                <w:szCs w:val="19"/>
              </w:rPr>
              <w:t xml:space="preserve">Final Approval step.</w:t>
            </w:r>
          </w:p>
        </w:tc>
        <w:tc>
          <w:tcPr>
            <w:tcW w:type="dxa" w:w="2200"/>
            <w:tcMar>
              <w:top w:type="dxa" w:w="80"/>
              <w:left w:type="dxa" w:w="100"/>
              <w:bottom w:type="dxa" w:w="80"/>
              <w:right w:type="dxa" w:w="100"/>
            </w:tcMar>
            <w:vAlign w:val="center"/>
          </w:tcPr>
          <w:p>
            <w:r>
              <w:rPr>
                <w:b w:val="false"/>
                <w:bCs w:val="false"/>
                <w:color w:val="000000"/>
                <w:sz w:val="19"/>
                <w:szCs w:val="19"/>
              </w:rPr>
              <w:t xml:space="preserve">Tracker / approval screen</w:t>
            </w:r>
          </w:p>
        </w:tc>
        <w:tc>
          <w:tcPr>
            <w:tcW w:type="dxa" w:w="1950"/>
            <w:tcMar>
              <w:top w:type="dxa" w:w="80"/>
              <w:left w:type="dxa" w:w="100"/>
              <w:bottom w:type="dxa" w:w="80"/>
              <w:right w:type="dxa" w:w="100"/>
            </w:tcMar>
            <w:vAlign w:val="center"/>
          </w:tcPr>
          <w:p>
            <w:r>
              <w:rPr>
                <w:b w:val="false"/>
                <w:bCs w:val="false"/>
                <w:color w:val="000000"/>
                <w:sz w:val="19"/>
                <w:szCs w:val="19"/>
              </w:rPr>
              <w:t xml:space="preserve">Final Approval (step 2 of 2)</w:t>
            </w:r>
          </w:p>
        </w:tc>
      </w:tr>
    </w:tbl>
    <w:p>
      <w:pPr>
        <w:pStyle w:val="Heading2"/>
        <w:spacing w:after="180" w:before="360"/>
      </w:pPr>
      <w:r>
        <w:rPr>
          <w:b/>
          <w:bCs/>
          <w:color w:val="2E5C8A"/>
          <w:sz w:val="26"/>
          <w:szCs w:val="26"/>
        </w:rPr>
        <w:t xml:space="preserve">New Roles Required</w:t>
      </w:r>
    </w:p>
    <w:p>
      <w:pPr>
        <w:pStyle w:val="Heading3"/>
        <w:spacing w:after="120" w:before="260"/>
      </w:pPr>
      <w:r>
        <w:rPr>
          <w:b/>
          <w:bCs/>
          <w:color w:val="1F2A44"/>
          <w:sz w:val="22"/>
          <w:szCs w:val="22"/>
        </w:rPr>
        <w:t xml:space="preserve">4.1 GTS Requestor</w:t>
      </w:r>
    </w:p>
    <w:p>
      <w:pPr>
        <w:spacing w:after="90" w:line="264"/>
        <w:ind w:left="130"/>
      </w:pPr>
      <w:r>
        <w:rPr>
          <w:b/>
          <w:bCs/>
          <w:color w:val="2E5C8A"/>
          <w:sz w:val="20"/>
          <w:szCs w:val="20"/>
        </w:rPr>
        <w:t xml:space="preserve">Purpose: </w:t>
      </w:r>
      <w:r>
        <w:rPr>
          <w:sz w:val="20"/>
          <w:szCs w:val="20"/>
        </w:rPr>
        <w:t xml:space="preserve">Submits any of the five EMS expense types or a Pipeline request.</w:t>
      </w:r>
    </w:p>
    <w:p>
      <w:pPr>
        <w:spacing w:after="90" w:line="264"/>
        <w:ind w:left="130"/>
      </w:pPr>
      <w:r>
        <w:rPr>
          <w:b/>
          <w:bCs/>
          <w:color w:val="2E5C8A"/>
          <w:sz w:val="20"/>
          <w:szCs w:val="20"/>
        </w:rPr>
        <w:t xml:space="preserve">Who uses this role: </w:t>
      </w:r>
      <w:r>
        <w:rPr>
          <w:sz w:val="20"/>
          <w:szCs w:val="20"/>
        </w:rPr>
        <w:t xml:space="preserve">Any GTS employee/manager initiating spend or a hire.</w:t>
      </w:r>
    </w:p>
    <w:p>
      <w:pPr>
        <w:spacing w:after="90" w:line="264"/>
        <w:ind w:left="130"/>
      </w:pPr>
      <w:r>
        <w:rPr>
          <w:b/>
          <w:bCs/>
          <w:color w:val="2E5C8A"/>
          <w:sz w:val="20"/>
          <w:szCs w:val="20"/>
        </w:rPr>
        <w:t xml:space="preserve">Responsibilities: </w:t>
      </w:r>
      <w:r>
        <w:rPr>
          <w:sz w:val="20"/>
          <w:szCs w:val="20"/>
        </w:rPr>
        <w:t xml:space="preserve">Completes intake; cannot edit locked/carried-forward fields; must restart if incorrect info was entered pre-approval (post-approval, a decline allows edit without restart).</w:t>
      </w:r>
    </w:p>
    <w:p>
      <w:pPr>
        <w:spacing w:after="90" w:line="264"/>
        <w:ind w:left="130"/>
      </w:pPr>
      <w:r>
        <w:rPr>
          <w:b/>
          <w:bCs/>
          <w:color w:val="2E5C8A"/>
          <w:sz w:val="20"/>
          <w:szCs w:val="20"/>
        </w:rPr>
        <w:t xml:space="preserve">Screens / pages accessed: </w:t>
      </w:r>
      <w:r>
        <w:rPr>
          <w:sz w:val="20"/>
          <w:szCs w:val="20"/>
        </w:rPr>
        <w:t xml:space="preserve">EMS Front Door, all five intake forms, both Pipeline forms, Record Detail (own records).</w:t>
      </w:r>
    </w:p>
    <w:p>
      <w:pPr>
        <w:spacing w:after="90" w:line="264"/>
        <w:ind w:left="130"/>
      </w:pPr>
      <w:r>
        <w:rPr>
          <w:b/>
          <w:bCs/>
          <w:color w:val="2E5C8A"/>
          <w:sz w:val="20"/>
          <w:szCs w:val="20"/>
        </w:rPr>
        <w:t xml:space="preserve">Actions they can perform: </w:t>
      </w:r>
      <w:r>
        <w:rPr>
          <w:sz w:val="20"/>
          <w:szCs w:val="20"/>
        </w:rPr>
        <w:t xml:space="preserve">Create/submit/cancel a request in Draft; view own record status.</w:t>
      </w:r>
    </w:p>
    <w:p>
      <w:pPr>
        <w:spacing w:after="90" w:line="264"/>
        <w:ind w:left="130"/>
      </w:pPr>
      <w:r>
        <w:rPr>
          <w:b/>
          <w:bCs/>
          <w:color w:val="2E5C8A"/>
          <w:sz w:val="20"/>
          <w:szCs w:val="20"/>
        </w:rPr>
        <w:t xml:space="preserve">Data they can view / edit: </w:t>
      </w:r>
      <w:r>
        <w:rPr>
          <w:sz w:val="20"/>
          <w:szCs w:val="20"/>
        </w:rPr>
        <w:t xml:space="preserve">Own requests only.</w:t>
      </w:r>
    </w:p>
    <w:p>
      <w:pPr>
        <w:spacing w:after="90" w:line="264"/>
        <w:ind w:left="130"/>
      </w:pPr>
      <w:r>
        <w:rPr>
          <w:b/>
          <w:bCs/>
          <w:color w:val="2E5C8A"/>
          <w:sz w:val="20"/>
          <w:szCs w:val="20"/>
        </w:rPr>
        <w:t xml:space="preserve">Approval authority: </w:t>
      </w:r>
      <w:r>
        <w:rPr>
          <w:sz w:val="20"/>
          <w:szCs w:val="20"/>
        </w:rPr>
        <w:t xml:space="preserve">None — initiates only.</w:t>
      </w:r>
    </w:p>
    <w:p>
      <w:pPr>
        <w:spacing w:after="90" w:line="264"/>
        <w:ind w:left="130"/>
      </w:pPr>
      <w:r>
        <w:rPr>
          <w:b/>
          <w:bCs/>
          <w:color w:val="2E5C8A"/>
          <w:sz w:val="20"/>
          <w:szCs w:val="20"/>
        </w:rPr>
        <w:t xml:space="preserve">Dependencies: </w:t>
      </w:r>
      <w:r>
        <w:rPr>
          <w:sz w:val="20"/>
          <w:szCs w:val="20"/>
        </w:rPr>
        <w:t xml:space="preserve">GTS-detection mechanism.</w:t>
      </w:r>
    </w:p>
    <w:p>
      <w:pPr>
        <w:spacing w:after="90" w:line="264"/>
        <w:ind w:left="130"/>
      </w:pPr>
      <w:r>
        <w:rPr>
          <w:b/>
          <w:bCs/>
          <w:color w:val="2E5C8A"/>
          <w:sz w:val="20"/>
          <w:szCs w:val="20"/>
        </w:rPr>
        <w:t xml:space="preserve">Questions or gaps: </w:t>
      </w:r>
      <w:r>
        <w:rPr>
          <w:sz w:val="20"/>
          <w:szCs w:val="20"/>
        </w:rPr>
        <w:t xml:space="preserve">Whether GTS detection is self-declared or system-derived is unresolved (Open Question #15) — affects whether this role can be mis-assigned.</w:t>
      </w:r>
    </w:p>
    <w:p>
      <w:pPr>
        <w:pStyle w:val="Heading3"/>
        <w:spacing w:after="120" w:before="260"/>
      </w:pPr>
      <w:r>
        <w:rPr>
          <w:b/>
          <w:bCs/>
          <w:color w:val="1F2A44"/>
          <w:sz w:val="22"/>
          <w:szCs w:val="22"/>
        </w:rPr>
        <w:t xml:space="preserve">4.2 AVP</w:t>
      </w:r>
    </w:p>
    <w:p>
      <w:pPr>
        <w:spacing w:after="90" w:line="264"/>
        <w:ind w:left="130"/>
      </w:pPr>
      <w:r>
        <w:rPr>
          <w:b/>
          <w:bCs/>
          <w:color w:val="2E5C8A"/>
          <w:sz w:val="20"/>
          <w:szCs w:val="20"/>
        </w:rPr>
        <w:t xml:space="preserve">Purpose: </w:t>
      </w:r>
      <w:r>
        <w:rPr>
          <w:sz w:val="20"/>
          <w:szCs w:val="20"/>
        </w:rPr>
        <w:t xml:space="preserve">First-level approver for GTS requests under $100K (chain B) and ATH/Invoice/Other flows.</w:t>
      </w:r>
    </w:p>
    <w:p>
      <w:pPr>
        <w:spacing w:after="90" w:line="264"/>
        <w:ind w:left="130"/>
      </w:pPr>
      <w:r>
        <w:rPr>
          <w:b/>
          <w:bCs/>
          <w:color w:val="2E5C8A"/>
          <w:sz w:val="20"/>
          <w:szCs w:val="20"/>
        </w:rPr>
        <w:t xml:space="preserve">Who uses this role: </w:t>
      </w:r>
      <w:r>
        <w:rPr>
          <w:sz w:val="20"/>
          <w:szCs w:val="20"/>
        </w:rPr>
        <w:t xml:space="preserve">Assistant Vice Presidents in GTS segments.</w:t>
      </w:r>
    </w:p>
    <w:p>
      <w:pPr>
        <w:spacing w:after="90" w:line="264"/>
        <w:ind w:left="130"/>
      </w:pPr>
      <w:r>
        <w:rPr>
          <w:b/>
          <w:bCs/>
          <w:color w:val="2E5C8A"/>
          <w:sz w:val="20"/>
          <w:szCs w:val="20"/>
        </w:rPr>
        <w:t xml:space="preserve">Responsibilities: </w:t>
      </w:r>
      <w:r>
        <w:rPr>
          <w:sz w:val="20"/>
          <w:szCs w:val="20"/>
        </w:rPr>
        <w:t xml:space="preserve">Reviews and approves/declines via Agenda &amp; Meeting or Email Review depending on flow.</w:t>
      </w:r>
    </w:p>
    <w:p>
      <w:pPr>
        <w:spacing w:after="90" w:line="264"/>
        <w:ind w:left="130"/>
      </w:pPr>
      <w:r>
        <w:rPr>
          <w:b/>
          <w:bCs/>
          <w:color w:val="2E5C8A"/>
          <w:sz w:val="20"/>
          <w:szCs w:val="20"/>
        </w:rPr>
        <w:t xml:space="preserve">Screens / pages accessed: </w:t>
      </w:r>
      <w:r>
        <w:rPr>
          <w:sz w:val="20"/>
          <w:szCs w:val="20"/>
        </w:rPr>
        <w:t xml:space="preserve">Agenda Dashboard, Record Detail (assigned items).</w:t>
      </w:r>
    </w:p>
    <w:p>
      <w:pPr>
        <w:spacing w:after="90" w:line="264"/>
        <w:ind w:left="130"/>
      </w:pPr>
      <w:r>
        <w:rPr>
          <w:b/>
          <w:bCs/>
          <w:color w:val="2E5C8A"/>
          <w:sz w:val="20"/>
          <w:szCs w:val="20"/>
        </w:rPr>
        <w:t xml:space="preserve">Actions they can perform: </w:t>
      </w:r>
      <w:r>
        <w:rPr>
          <w:sz w:val="20"/>
          <w:szCs w:val="20"/>
        </w:rPr>
        <w:t xml:space="preserve">Approve / decline / comment / attach evidence at their level.</w:t>
      </w:r>
    </w:p>
    <w:p>
      <w:pPr>
        <w:spacing w:after="90" w:line="264"/>
        <w:ind w:left="130"/>
      </w:pPr>
      <w:r>
        <w:rPr>
          <w:b/>
          <w:bCs/>
          <w:color w:val="2E5C8A"/>
          <w:sz w:val="20"/>
          <w:szCs w:val="20"/>
        </w:rPr>
        <w:t xml:space="preserve">Data they can view / edit: </w:t>
      </w:r>
      <w:r>
        <w:rPr>
          <w:sz w:val="20"/>
          <w:szCs w:val="20"/>
        </w:rPr>
        <w:t xml:space="preserve">Records at their approval level and segment.</w:t>
      </w:r>
    </w:p>
    <w:p>
      <w:pPr>
        <w:spacing w:after="90" w:line="264"/>
        <w:ind w:left="130"/>
      </w:pPr>
      <w:r>
        <w:rPr>
          <w:b/>
          <w:bCs/>
          <w:color w:val="2E5C8A"/>
          <w:sz w:val="20"/>
          <w:szCs w:val="20"/>
        </w:rPr>
        <w:t xml:space="preserve">Approval authority: </w:t>
      </w:r>
      <w:r>
        <w:rPr>
          <w:sz w:val="20"/>
          <w:szCs w:val="20"/>
        </w:rPr>
        <w:t xml:space="preserve">AVP-level sign-off (chain B only — does not apply to Pipeline, GV-013).</w:t>
      </w:r>
    </w:p>
    <w:p>
      <w:pPr>
        <w:spacing w:after="90" w:line="264"/>
        <w:ind w:left="130"/>
      </w:pPr>
      <w:r>
        <w:rPr>
          <w:b/>
          <w:bCs/>
          <w:color w:val="2E5C8A"/>
          <w:sz w:val="20"/>
          <w:szCs w:val="20"/>
        </w:rPr>
        <w:t xml:space="preserve">Dependencies: </w:t>
      </w:r>
      <w:r>
        <w:rPr>
          <w:sz w:val="20"/>
          <w:szCs w:val="20"/>
        </w:rPr>
        <w:t xml:space="preserve">Financial Approval Matrix (to know which records route to them).</w:t>
      </w:r>
    </w:p>
    <w:p>
      <w:pPr>
        <w:spacing w:after="90" w:line="264"/>
        <w:ind w:left="130"/>
      </w:pPr>
      <w:r>
        <w:rPr>
          <w:b/>
          <w:bCs/>
          <w:color w:val="2E5C8A"/>
          <w:sz w:val="20"/>
          <w:szCs w:val="20"/>
        </w:rPr>
        <w:t xml:space="preserve">Questions or gaps: </w:t>
      </w:r>
      <w:r>
        <w:rPr>
          <w:sz w:val="20"/>
          <w:szCs w:val="20"/>
        </w:rPr>
        <w:t xml:space="preserve">None identified.</w:t>
      </w:r>
    </w:p>
    <w:p>
      <w:pPr>
        <w:pStyle w:val="Heading3"/>
        <w:spacing w:after="120" w:before="260"/>
      </w:pPr>
      <w:r>
        <w:rPr>
          <w:b/>
          <w:bCs/>
          <w:color w:val="1F2A44"/>
          <w:sz w:val="22"/>
          <w:szCs w:val="22"/>
        </w:rPr>
        <w:t xml:space="preserve">4.3 VP</w:t>
      </w:r>
    </w:p>
    <w:p>
      <w:pPr>
        <w:spacing w:after="90" w:line="264"/>
        <w:ind w:left="130"/>
      </w:pPr>
      <w:r>
        <w:rPr>
          <w:b/>
          <w:bCs/>
          <w:color w:val="2E5C8A"/>
          <w:sz w:val="20"/>
          <w:szCs w:val="20"/>
        </w:rPr>
        <w:t xml:space="preserve">Purpose: </w:t>
      </w:r>
      <w:r>
        <w:rPr>
          <w:sz w:val="20"/>
          <w:szCs w:val="20"/>
        </w:rPr>
        <w:t xml:space="preserve">Approval floor for all Pipeline requests; standard approver in chains B and C.</w:t>
      </w:r>
    </w:p>
    <w:p>
      <w:pPr>
        <w:spacing w:after="90" w:line="264"/>
        <w:ind w:left="130"/>
      </w:pPr>
      <w:r>
        <w:rPr>
          <w:b/>
          <w:bCs/>
          <w:color w:val="2E5C8A"/>
          <w:sz w:val="20"/>
          <w:szCs w:val="20"/>
        </w:rPr>
        <w:t xml:space="preserve">Who uses this role: </w:t>
      </w:r>
      <w:r>
        <w:rPr>
          <w:sz w:val="20"/>
          <w:szCs w:val="20"/>
        </w:rPr>
        <w:t xml:space="preserve">Vice Presidents in GTS segments.</w:t>
      </w:r>
    </w:p>
    <w:p>
      <w:pPr>
        <w:spacing w:after="90" w:line="264"/>
        <w:ind w:left="130"/>
      </w:pPr>
      <w:r>
        <w:rPr>
          <w:b/>
          <w:bCs/>
          <w:color w:val="2E5C8A"/>
          <w:sz w:val="20"/>
          <w:szCs w:val="20"/>
        </w:rPr>
        <w:t xml:space="preserve">Responsibilities: </w:t>
      </w:r>
      <w:r>
        <w:rPr>
          <w:sz w:val="20"/>
          <w:szCs w:val="20"/>
        </w:rPr>
        <w:t xml:space="preserve">Reviews Pipeline/SPID items at VP level; may be skipped-around if no VP exists in segment.</w:t>
      </w:r>
    </w:p>
    <w:p>
      <w:pPr>
        <w:spacing w:after="90" w:line="264"/>
        <w:ind w:left="130"/>
      </w:pPr>
      <w:r>
        <w:rPr>
          <w:b/>
          <w:bCs/>
          <w:color w:val="2E5C8A"/>
          <w:sz w:val="20"/>
          <w:szCs w:val="20"/>
        </w:rPr>
        <w:t xml:space="preserve">Screens / pages accessed: </w:t>
      </w:r>
      <w:r>
        <w:rPr>
          <w:sz w:val="20"/>
          <w:szCs w:val="20"/>
        </w:rPr>
        <w:t xml:space="preserve">Agenda Dashboard, Pipeline Requests Dashboard, Record Detail.</w:t>
      </w:r>
    </w:p>
    <w:p>
      <w:pPr>
        <w:spacing w:after="90" w:line="264"/>
        <w:ind w:left="130"/>
      </w:pPr>
      <w:r>
        <w:rPr>
          <w:b/>
          <w:bCs/>
          <w:color w:val="2E5C8A"/>
          <w:sz w:val="20"/>
          <w:szCs w:val="20"/>
        </w:rPr>
        <w:t xml:space="preserve">Actions they can perform: </w:t>
      </w:r>
      <w:r>
        <w:rPr>
          <w:sz w:val="20"/>
          <w:szCs w:val="20"/>
        </w:rPr>
        <w:t xml:space="preserve">Approve / decline / comment / attach evidence.</w:t>
      </w:r>
    </w:p>
    <w:p>
      <w:pPr>
        <w:spacing w:after="90" w:line="264"/>
        <w:ind w:left="130"/>
      </w:pPr>
      <w:r>
        <w:rPr>
          <w:b/>
          <w:bCs/>
          <w:color w:val="2E5C8A"/>
          <w:sz w:val="20"/>
          <w:szCs w:val="20"/>
        </w:rPr>
        <w:t xml:space="preserve">Data they can view / edit: </w:t>
      </w:r>
      <w:r>
        <w:rPr>
          <w:sz w:val="20"/>
          <w:szCs w:val="20"/>
        </w:rPr>
        <w:t xml:space="preserve">Records at VP level and segment.</w:t>
      </w:r>
    </w:p>
    <w:p>
      <w:pPr>
        <w:spacing w:after="90" w:line="264"/>
        <w:ind w:left="130"/>
      </w:pPr>
      <w:r>
        <w:rPr>
          <w:b/>
          <w:bCs/>
          <w:color w:val="2E5C8A"/>
          <w:sz w:val="20"/>
          <w:szCs w:val="20"/>
        </w:rPr>
        <w:t xml:space="preserve">Approval authority: </w:t>
      </w:r>
      <w:r>
        <w:rPr>
          <w:sz w:val="20"/>
          <w:szCs w:val="20"/>
        </w:rPr>
        <w:t xml:space="preserve">VP sign-off; is the approval floor for Pipeline (AVP does not apply, GV-013).</w:t>
      </w:r>
    </w:p>
    <w:p>
      <w:pPr>
        <w:spacing w:after="90" w:line="264"/>
        <w:ind w:left="130"/>
      </w:pPr>
      <w:r>
        <w:rPr>
          <w:b/>
          <w:bCs/>
          <w:color w:val="2E5C8A"/>
          <w:sz w:val="20"/>
          <w:szCs w:val="20"/>
        </w:rPr>
        <w:t xml:space="preserve">Dependencies: </w:t>
      </w:r>
      <w:r>
        <w:rPr>
          <w:sz w:val="20"/>
          <w:szCs w:val="20"/>
        </w:rPr>
        <w:t xml:space="preserve">Financial Approval Matrix skip-logic evaluation.</w:t>
      </w:r>
    </w:p>
    <w:p>
      <w:pPr>
        <w:spacing w:after="90" w:line="264"/>
        <w:ind w:left="130"/>
      </w:pPr>
      <w:r>
        <w:rPr>
          <w:b/>
          <w:bCs/>
          <w:color w:val="2E5C8A"/>
          <w:sz w:val="20"/>
          <w:szCs w:val="20"/>
        </w:rPr>
        <w:t xml:space="preserve">Questions or gaps: </w:t>
      </w:r>
      <w:r>
        <w:rPr>
          <w:sz w:val="20"/>
          <w:szCs w:val="20"/>
        </w:rPr>
        <w:t xml:space="preserve">Full skip-logic decision table for org edge cases (vacant/acting VP) is not yet complete (Open Question #19).</w:t>
      </w:r>
    </w:p>
    <w:p>
      <w:pPr>
        <w:pStyle w:val="Heading3"/>
        <w:spacing w:after="120" w:before="260"/>
      </w:pPr>
      <w:r>
        <w:rPr>
          <w:b/>
          <w:bCs/>
          <w:color w:val="1F2A44"/>
          <w:sz w:val="22"/>
          <w:szCs w:val="22"/>
        </w:rPr>
        <w:t xml:space="preserve">4.4 SVP</w:t>
      </w:r>
    </w:p>
    <w:p>
      <w:pPr>
        <w:spacing w:after="90" w:line="264"/>
        <w:ind w:left="130"/>
      </w:pPr>
      <w:r>
        <w:rPr>
          <w:b/>
          <w:bCs/>
          <w:color w:val="2E5C8A"/>
          <w:sz w:val="20"/>
          <w:szCs w:val="20"/>
        </w:rPr>
        <w:t xml:space="preserve">Purpose: </w:t>
      </w:r>
      <w:r>
        <w:rPr>
          <w:sz w:val="20"/>
          <w:szCs w:val="20"/>
        </w:rPr>
        <w:t xml:space="preserve">Mid-chain approver in Pipeline and SPID; may be skipped per the Approval Matrix.</w:t>
      </w:r>
    </w:p>
    <w:p>
      <w:pPr>
        <w:spacing w:after="90" w:line="264"/>
        <w:ind w:left="130"/>
      </w:pPr>
      <w:r>
        <w:rPr>
          <w:b/>
          <w:bCs/>
          <w:color w:val="2E5C8A"/>
          <w:sz w:val="20"/>
          <w:szCs w:val="20"/>
        </w:rPr>
        <w:t xml:space="preserve">Who uses this role: </w:t>
      </w:r>
      <w:r>
        <w:rPr>
          <w:sz w:val="20"/>
          <w:szCs w:val="20"/>
        </w:rPr>
        <w:t xml:space="preserve">Senior Vice Presidents in GTS segments.</w:t>
      </w:r>
    </w:p>
    <w:p>
      <w:pPr>
        <w:spacing w:after="90" w:line="264"/>
        <w:ind w:left="130"/>
      </w:pPr>
      <w:r>
        <w:rPr>
          <w:b/>
          <w:bCs/>
          <w:color w:val="2E5C8A"/>
          <w:sz w:val="20"/>
          <w:szCs w:val="20"/>
        </w:rPr>
        <w:t xml:space="preserve">Responsibilities: </w:t>
      </w:r>
      <w:r>
        <w:rPr>
          <w:sz w:val="20"/>
          <w:szCs w:val="20"/>
        </w:rPr>
        <w:t xml:space="preserve">Reviews items escalated from VP or routed directly per skip logic.</w:t>
      </w:r>
    </w:p>
    <w:p>
      <w:pPr>
        <w:spacing w:after="90" w:line="264"/>
        <w:ind w:left="130"/>
      </w:pPr>
      <w:r>
        <w:rPr>
          <w:b/>
          <w:bCs/>
          <w:color w:val="2E5C8A"/>
          <w:sz w:val="20"/>
          <w:szCs w:val="20"/>
        </w:rPr>
        <w:t xml:space="preserve">Screens / pages accessed: </w:t>
      </w:r>
      <w:r>
        <w:rPr>
          <w:sz w:val="20"/>
          <w:szCs w:val="20"/>
        </w:rPr>
        <w:t xml:space="preserve">Agenda Dashboard, Pipeline Requests Dashboard, Record Detail.</w:t>
      </w:r>
    </w:p>
    <w:p>
      <w:pPr>
        <w:spacing w:after="90" w:line="264"/>
        <w:ind w:left="130"/>
      </w:pPr>
      <w:r>
        <w:rPr>
          <w:b/>
          <w:bCs/>
          <w:color w:val="2E5C8A"/>
          <w:sz w:val="20"/>
          <w:szCs w:val="20"/>
        </w:rPr>
        <w:t xml:space="preserve">Actions they can perform: </w:t>
      </w:r>
      <w:r>
        <w:rPr>
          <w:sz w:val="20"/>
          <w:szCs w:val="20"/>
        </w:rPr>
        <w:t xml:space="preserve">Approve / decline / comment / attach evidence.</w:t>
      </w:r>
    </w:p>
    <w:p>
      <w:pPr>
        <w:spacing w:after="90" w:line="264"/>
        <w:ind w:left="130"/>
      </w:pPr>
      <w:r>
        <w:rPr>
          <w:b/>
          <w:bCs/>
          <w:color w:val="2E5C8A"/>
          <w:sz w:val="20"/>
          <w:szCs w:val="20"/>
        </w:rPr>
        <w:t xml:space="preserve">Data they can view / edit: </w:t>
      </w:r>
      <w:r>
        <w:rPr>
          <w:sz w:val="20"/>
          <w:szCs w:val="20"/>
        </w:rPr>
        <w:t xml:space="preserve">Records at SVP level and segment.</w:t>
      </w:r>
    </w:p>
    <w:p>
      <w:pPr>
        <w:spacing w:after="90" w:line="264"/>
        <w:ind w:left="130"/>
      </w:pPr>
      <w:r>
        <w:rPr>
          <w:b/>
          <w:bCs/>
          <w:color w:val="2E5C8A"/>
          <w:sz w:val="20"/>
          <w:szCs w:val="20"/>
        </w:rPr>
        <w:t xml:space="preserve">Approval authority: </w:t>
      </w:r>
      <w:r>
        <w:rPr>
          <w:sz w:val="20"/>
          <w:szCs w:val="20"/>
        </w:rPr>
        <w:t xml:space="preserve">SVP sign-off, band-dependent.</w:t>
      </w:r>
    </w:p>
    <w:p>
      <w:pPr>
        <w:spacing w:after="90" w:line="264"/>
        <w:ind w:left="130"/>
      </w:pPr>
      <w:r>
        <w:rPr>
          <w:b/>
          <w:bCs/>
          <w:color w:val="2E5C8A"/>
          <w:sz w:val="20"/>
          <w:szCs w:val="20"/>
        </w:rPr>
        <w:t xml:space="preserve">Dependencies: </w:t>
      </w:r>
      <w:r>
        <w:rPr>
          <w:sz w:val="20"/>
          <w:szCs w:val="20"/>
        </w:rPr>
        <w:t xml:space="preserve">Financial Approval Matrix.</w:t>
      </w:r>
    </w:p>
    <w:p>
      <w:pPr>
        <w:spacing w:after="90" w:line="264"/>
        <w:ind w:left="130"/>
      </w:pPr>
      <w:r>
        <w:rPr>
          <w:b/>
          <w:bCs/>
          <w:color w:val="2E5C8A"/>
          <w:sz w:val="20"/>
          <w:szCs w:val="20"/>
        </w:rPr>
        <w:t xml:space="preserve">Questions or gaps: </w:t>
      </w:r>
      <w:r>
        <w:rPr>
          <w:sz w:val="20"/>
          <w:szCs w:val="20"/>
        </w:rPr>
        <w:t xml:space="preserve">Same skip-logic completeness gap as VP.</w:t>
      </w:r>
    </w:p>
    <w:p>
      <w:pPr>
        <w:pStyle w:val="Heading3"/>
        <w:spacing w:after="120" w:before="260"/>
      </w:pPr>
      <w:r>
        <w:rPr>
          <w:b/>
          <w:bCs/>
          <w:color w:val="1F2A44"/>
          <w:sz w:val="22"/>
          <w:szCs w:val="22"/>
        </w:rPr>
        <w:t xml:space="preserve">4.5 EVP</w:t>
      </w:r>
    </w:p>
    <w:p>
      <w:pPr>
        <w:spacing w:after="90" w:line="264"/>
        <w:ind w:left="130"/>
      </w:pPr>
      <w:r>
        <w:rPr>
          <w:b/>
          <w:bCs/>
          <w:color w:val="2E5C8A"/>
          <w:sz w:val="20"/>
          <w:szCs w:val="20"/>
        </w:rPr>
        <w:t xml:space="preserve">Purpose: </w:t>
      </w:r>
      <w:r>
        <w:rPr>
          <w:sz w:val="20"/>
          <w:szCs w:val="20"/>
        </w:rPr>
        <w:t xml:space="preserve">Senior approver in Pipeline and SPID chains; can delegate to an SVP under specific conditions (J8-010).</w:t>
      </w:r>
    </w:p>
    <w:p>
      <w:pPr>
        <w:spacing w:after="90" w:line="264"/>
        <w:ind w:left="130"/>
      </w:pPr>
      <w:r>
        <w:rPr>
          <w:b/>
          <w:bCs/>
          <w:color w:val="2E5C8A"/>
          <w:sz w:val="20"/>
          <w:szCs w:val="20"/>
        </w:rPr>
        <w:t xml:space="preserve">Who uses this role: </w:t>
      </w:r>
      <w:r>
        <w:rPr>
          <w:sz w:val="20"/>
          <w:szCs w:val="20"/>
        </w:rPr>
        <w:t xml:space="preserve">Executive Vice Presidents in GTS segments.</w:t>
      </w:r>
    </w:p>
    <w:p>
      <w:pPr>
        <w:spacing w:after="90" w:line="264"/>
        <w:ind w:left="130"/>
      </w:pPr>
      <w:r>
        <w:rPr>
          <w:b/>
          <w:bCs/>
          <w:color w:val="2E5C8A"/>
          <w:sz w:val="20"/>
          <w:szCs w:val="20"/>
        </w:rPr>
        <w:t xml:space="preserve">Responsibilities: </w:t>
      </w:r>
      <w:r>
        <w:rPr>
          <w:sz w:val="20"/>
          <w:szCs w:val="20"/>
        </w:rPr>
        <w:t xml:space="preserve">Reviews escalated items; may formally delegate authority.</w:t>
      </w:r>
    </w:p>
    <w:p>
      <w:pPr>
        <w:spacing w:after="90" w:line="264"/>
        <w:ind w:left="130"/>
      </w:pPr>
      <w:r>
        <w:rPr>
          <w:b/>
          <w:bCs/>
          <w:color w:val="2E5C8A"/>
          <w:sz w:val="20"/>
          <w:szCs w:val="20"/>
        </w:rPr>
        <w:t xml:space="preserve">Screens / pages accessed: </w:t>
      </w:r>
      <w:r>
        <w:rPr>
          <w:sz w:val="20"/>
          <w:szCs w:val="20"/>
        </w:rPr>
        <w:t xml:space="preserve">Agenda Dashboard, Pipeline Requests Dashboard, Record Detail.</w:t>
      </w:r>
    </w:p>
    <w:p>
      <w:pPr>
        <w:spacing w:after="90" w:line="264"/>
        <w:ind w:left="130"/>
      </w:pPr>
      <w:r>
        <w:rPr>
          <w:b/>
          <w:bCs/>
          <w:color w:val="2E5C8A"/>
          <w:sz w:val="20"/>
          <w:szCs w:val="20"/>
        </w:rPr>
        <w:t xml:space="preserve">Actions they can perform: </w:t>
      </w:r>
      <w:r>
        <w:rPr>
          <w:sz w:val="20"/>
          <w:szCs w:val="20"/>
        </w:rPr>
        <w:t xml:space="preserve">Approve / decline / comment / attach evidence / assign delegate.</w:t>
      </w:r>
    </w:p>
    <w:p>
      <w:pPr>
        <w:spacing w:after="90" w:line="264"/>
        <w:ind w:left="130"/>
      </w:pPr>
      <w:r>
        <w:rPr>
          <w:b/>
          <w:bCs/>
          <w:color w:val="2E5C8A"/>
          <w:sz w:val="20"/>
          <w:szCs w:val="20"/>
        </w:rPr>
        <w:t xml:space="preserve">Data they can view / edit: </w:t>
      </w:r>
      <w:r>
        <w:rPr>
          <w:sz w:val="20"/>
          <w:szCs w:val="20"/>
        </w:rPr>
        <w:t xml:space="preserve">Records at EVP level and segment.</w:t>
      </w:r>
    </w:p>
    <w:p>
      <w:pPr>
        <w:spacing w:after="90" w:line="264"/>
        <w:ind w:left="130"/>
      </w:pPr>
      <w:r>
        <w:rPr>
          <w:b/>
          <w:bCs/>
          <w:color w:val="2E5C8A"/>
          <w:sz w:val="20"/>
          <w:szCs w:val="20"/>
        </w:rPr>
        <w:t xml:space="preserve">Approval authority: </w:t>
      </w:r>
      <w:r>
        <w:rPr>
          <w:sz w:val="20"/>
          <w:szCs w:val="20"/>
        </w:rPr>
        <w:t xml:space="preserve">EVP sign-off; can delegate to SVP when no EVP exists in department (documented via email/memo).</w:t>
      </w:r>
    </w:p>
    <w:p>
      <w:pPr>
        <w:spacing w:after="90" w:line="264"/>
        <w:ind w:left="130"/>
      </w:pPr>
      <w:r>
        <w:rPr>
          <w:b/>
          <w:bCs/>
          <w:color w:val="2E5C8A"/>
          <w:sz w:val="20"/>
          <w:szCs w:val="20"/>
        </w:rPr>
        <w:t xml:space="preserve">Dependencies: </w:t>
      </w:r>
      <w:r>
        <w:rPr>
          <w:sz w:val="20"/>
          <w:szCs w:val="20"/>
        </w:rPr>
        <w:t xml:space="preserve">Delegate Assignment capability (Phase 3).</w:t>
      </w:r>
    </w:p>
    <w:p>
      <w:pPr>
        <w:spacing w:after="90" w:line="264"/>
        <w:ind w:left="130"/>
      </w:pPr>
      <w:r>
        <w:rPr>
          <w:b/>
          <w:bCs/>
          <w:color w:val="2E5C8A"/>
          <w:sz w:val="20"/>
          <w:szCs w:val="20"/>
        </w:rPr>
        <w:t xml:space="preserve">Questions or gaps: </w:t>
      </w:r>
      <w:r>
        <w:rPr>
          <w:sz w:val="20"/>
          <w:szCs w:val="20"/>
        </w:rPr>
        <w:t xml:space="preserve">General delegation rules (who/how long/audit distinction) are not fully specified (Open Question #20).</w:t>
      </w:r>
    </w:p>
    <w:p>
      <w:pPr>
        <w:pStyle w:val="Heading3"/>
        <w:spacing w:after="120" w:before="260"/>
      </w:pPr>
      <w:r>
        <w:rPr>
          <w:b/>
          <w:bCs/>
          <w:color w:val="1F2A44"/>
          <w:sz w:val="22"/>
          <w:szCs w:val="22"/>
        </w:rPr>
        <w:t xml:space="preserve">4.6 FinAVP / FinEVP</w:t>
      </w:r>
    </w:p>
    <w:p>
      <w:pPr>
        <w:spacing w:after="90" w:line="264"/>
        <w:ind w:left="130"/>
      </w:pPr>
      <w:r>
        <w:rPr>
          <w:b/>
          <w:bCs/>
          <w:color w:val="2E5C8A"/>
          <w:sz w:val="20"/>
          <w:szCs w:val="20"/>
        </w:rPr>
        <w:t xml:space="preserve">Purpose: </w:t>
      </w:r>
      <w:r>
        <w:rPr>
          <w:sz w:val="20"/>
          <w:szCs w:val="20"/>
        </w:rPr>
        <w:t xml:space="preserve">Finance-side approver required in the Management Consulting / full chain (Chain C), separate from the LOB approval track.</w:t>
      </w:r>
    </w:p>
    <w:p>
      <w:pPr>
        <w:spacing w:after="90" w:line="264"/>
        <w:ind w:left="130"/>
      </w:pPr>
      <w:r>
        <w:rPr>
          <w:b/>
          <w:bCs/>
          <w:color w:val="2E5C8A"/>
          <w:sz w:val="20"/>
          <w:szCs w:val="20"/>
        </w:rPr>
        <w:t xml:space="preserve">Who uses this role: </w:t>
      </w:r>
      <w:r>
        <w:rPr>
          <w:sz w:val="20"/>
          <w:szCs w:val="20"/>
        </w:rPr>
        <w:t xml:space="preserve">Finance business partners at AVP/EVP level supporting GTS.</w:t>
      </w:r>
    </w:p>
    <w:p>
      <w:pPr>
        <w:spacing w:after="90" w:line="264"/>
        <w:ind w:left="130"/>
      </w:pPr>
      <w:r>
        <w:rPr>
          <w:b/>
          <w:bCs/>
          <w:color w:val="2E5C8A"/>
          <w:sz w:val="20"/>
          <w:szCs w:val="20"/>
        </w:rPr>
        <w:t xml:space="preserve">Responsibilities: </w:t>
      </w:r>
      <w:r>
        <w:rPr>
          <w:sz w:val="20"/>
          <w:szCs w:val="20"/>
        </w:rPr>
        <w:t xml:space="preserve">Reviews Pipeline and SPID items requiring Finance sign-off per the Approval Matrix.</w:t>
      </w:r>
    </w:p>
    <w:p>
      <w:pPr>
        <w:spacing w:after="90" w:line="264"/>
        <w:ind w:left="130"/>
      </w:pPr>
      <w:r>
        <w:rPr>
          <w:b/>
          <w:bCs/>
          <w:color w:val="2E5C8A"/>
          <w:sz w:val="20"/>
          <w:szCs w:val="20"/>
        </w:rPr>
        <w:t xml:space="preserve">Screens / pages accessed: </w:t>
      </w:r>
      <w:r>
        <w:rPr>
          <w:sz w:val="20"/>
          <w:szCs w:val="20"/>
        </w:rPr>
        <w:t xml:space="preserve">Agenda Dashboard, Pipeline Requests Dashboard, Record Detail.</w:t>
      </w:r>
    </w:p>
    <w:p>
      <w:pPr>
        <w:spacing w:after="90" w:line="264"/>
        <w:ind w:left="130"/>
      </w:pPr>
      <w:r>
        <w:rPr>
          <w:b/>
          <w:bCs/>
          <w:color w:val="2E5C8A"/>
          <w:sz w:val="20"/>
          <w:szCs w:val="20"/>
        </w:rPr>
        <w:t xml:space="preserve">Actions they can perform: </w:t>
      </w:r>
      <w:r>
        <w:rPr>
          <w:sz w:val="20"/>
          <w:szCs w:val="20"/>
        </w:rPr>
        <w:t xml:space="preserve">Approve / decline / comment / attach evidence.</w:t>
      </w:r>
    </w:p>
    <w:p>
      <w:pPr>
        <w:spacing w:after="90" w:line="264"/>
        <w:ind w:left="130"/>
      </w:pPr>
      <w:r>
        <w:rPr>
          <w:b/>
          <w:bCs/>
          <w:color w:val="2E5C8A"/>
          <w:sz w:val="20"/>
          <w:szCs w:val="20"/>
        </w:rPr>
        <w:t xml:space="preserve">Data they can view / edit: </w:t>
      </w:r>
      <w:r>
        <w:rPr>
          <w:sz w:val="20"/>
          <w:szCs w:val="20"/>
        </w:rPr>
        <w:t xml:space="preserve">Records requiring Finance approval.</w:t>
      </w:r>
    </w:p>
    <w:p>
      <w:pPr>
        <w:spacing w:after="90" w:line="264"/>
        <w:ind w:left="130"/>
      </w:pPr>
      <w:r>
        <w:rPr>
          <w:b/>
          <w:bCs/>
          <w:color w:val="2E5C8A"/>
          <w:sz w:val="20"/>
          <w:szCs w:val="20"/>
        </w:rPr>
        <w:t xml:space="preserve">Approval authority: </w:t>
      </w:r>
      <w:r>
        <w:rPr>
          <w:sz w:val="20"/>
          <w:szCs w:val="20"/>
        </w:rPr>
        <w:t xml:space="preserve">Finance-track sign-off in Chain C only.</w:t>
      </w:r>
    </w:p>
    <w:p>
      <w:pPr>
        <w:spacing w:after="90" w:line="264"/>
        <w:ind w:left="130"/>
      </w:pPr>
      <w:r>
        <w:rPr>
          <w:b/>
          <w:bCs/>
          <w:color w:val="2E5C8A"/>
          <w:sz w:val="20"/>
          <w:szCs w:val="20"/>
        </w:rPr>
        <w:t xml:space="preserve">Dependencies: </w:t>
      </w:r>
      <w:r>
        <w:rPr>
          <w:sz w:val="20"/>
          <w:szCs w:val="20"/>
        </w:rPr>
        <w:t xml:space="preserve">Financial Approval Matrix (Finance-side titled approver).</w:t>
      </w:r>
    </w:p>
    <w:p>
      <w:pPr>
        <w:spacing w:after="90" w:line="264"/>
        <w:ind w:left="130"/>
      </w:pPr>
      <w:r>
        <w:rPr>
          <w:b/>
          <w:bCs/>
          <w:color w:val="2E5C8A"/>
          <w:sz w:val="20"/>
          <w:szCs w:val="20"/>
        </w:rPr>
        <w:t xml:space="preserve">Questions or gaps: </w:t>
      </w:r>
      <w:r>
        <w:rPr>
          <w:sz w:val="20"/>
          <w:szCs w:val="20"/>
        </w:rPr>
        <w:t xml:space="preserve">None identified beyond the general expense-policy-document gap.</w:t>
      </w:r>
    </w:p>
    <w:p>
      <w:pPr>
        <w:pStyle w:val="Heading3"/>
        <w:spacing w:after="120" w:before="260"/>
      </w:pPr>
      <w:r>
        <w:rPr>
          <w:b/>
          <w:bCs/>
          <w:color w:val="1F2A44"/>
          <w:sz w:val="22"/>
          <w:szCs w:val="22"/>
        </w:rPr>
        <w:t xml:space="preserve">4.7 Expense Review Committee (ERC)</w:t>
      </w:r>
    </w:p>
    <w:p>
      <w:pPr>
        <w:spacing w:after="90" w:line="264"/>
        <w:ind w:left="130"/>
      </w:pPr>
      <w:r>
        <w:rPr>
          <w:b/>
          <w:bCs/>
          <w:color w:val="2E5C8A"/>
          <w:sz w:val="20"/>
          <w:szCs w:val="20"/>
        </w:rPr>
        <w:t xml:space="preserve">Purpose: </w:t>
      </w:r>
      <w:r>
        <w:rPr>
          <w:sz w:val="20"/>
          <w:szCs w:val="20"/>
        </w:rPr>
        <w:t xml:space="preserve">Committee-level approval step in the Management Consulting / full chain, between Finance approval and SEVP.</w:t>
      </w:r>
    </w:p>
    <w:p>
      <w:pPr>
        <w:spacing w:after="90" w:line="264"/>
        <w:ind w:left="130"/>
      </w:pPr>
      <w:r>
        <w:rPr>
          <w:b/>
          <w:bCs/>
          <w:color w:val="2E5C8A"/>
          <w:sz w:val="20"/>
          <w:szCs w:val="20"/>
        </w:rPr>
        <w:t xml:space="preserve">Who uses this role: </w:t>
      </w:r>
      <w:r>
        <w:rPr>
          <w:sz w:val="20"/>
          <w:szCs w:val="20"/>
        </w:rPr>
        <w:t xml:space="preserve">A standing committee (membership TBD) reviewing high-value GTS spend.</w:t>
      </w:r>
    </w:p>
    <w:p>
      <w:pPr>
        <w:spacing w:after="90" w:line="264"/>
        <w:ind w:left="130"/>
      </w:pPr>
      <w:r>
        <w:rPr>
          <w:b/>
          <w:bCs/>
          <w:color w:val="2E5C8A"/>
          <w:sz w:val="20"/>
          <w:szCs w:val="20"/>
        </w:rPr>
        <w:t xml:space="preserve">Responsibilities: </w:t>
      </w:r>
      <w:r>
        <w:rPr>
          <w:sz w:val="20"/>
          <w:szCs w:val="20"/>
        </w:rPr>
        <w:t xml:space="preserve">Reviews and records a single committee-level outcome per item.</w:t>
      </w:r>
    </w:p>
    <w:p>
      <w:pPr>
        <w:spacing w:after="90" w:line="264"/>
        <w:ind w:left="130"/>
      </w:pPr>
      <w:r>
        <w:rPr>
          <w:b/>
          <w:bCs/>
          <w:color w:val="2E5C8A"/>
          <w:sz w:val="20"/>
          <w:szCs w:val="20"/>
        </w:rPr>
        <w:t xml:space="preserve">Screens / pages accessed: </w:t>
      </w:r>
      <w:r>
        <w:rPr>
          <w:sz w:val="20"/>
          <w:szCs w:val="20"/>
        </w:rPr>
        <w:t xml:space="preserve">Agenda Dashboard, Record Detail.</w:t>
      </w:r>
    </w:p>
    <w:p>
      <w:pPr>
        <w:spacing w:after="90" w:line="264"/>
        <w:ind w:left="130"/>
      </w:pPr>
      <w:r>
        <w:rPr>
          <w:b/>
          <w:bCs/>
          <w:color w:val="2E5C8A"/>
          <w:sz w:val="20"/>
          <w:szCs w:val="20"/>
        </w:rPr>
        <w:t xml:space="preserve">Actions they can perform: </w:t>
      </w:r>
      <w:r>
        <w:rPr>
          <w:sz w:val="20"/>
          <w:szCs w:val="20"/>
        </w:rPr>
        <w:t xml:space="preserve">Approve / decline / comment (as a committee, mechanics of individual vs. quorum voting TBD).</w:t>
      </w:r>
    </w:p>
    <w:p>
      <w:pPr>
        <w:spacing w:after="90" w:line="264"/>
        <w:ind w:left="130"/>
      </w:pPr>
      <w:r>
        <w:rPr>
          <w:b/>
          <w:bCs/>
          <w:color w:val="2E5C8A"/>
          <w:sz w:val="20"/>
          <w:szCs w:val="20"/>
        </w:rPr>
        <w:t xml:space="preserve">Data they can view / edit: </w:t>
      </w:r>
      <w:r>
        <w:rPr>
          <w:sz w:val="20"/>
          <w:szCs w:val="20"/>
        </w:rPr>
        <w:t xml:space="preserve">Records escalated to committee review.</w:t>
      </w:r>
    </w:p>
    <w:p>
      <w:pPr>
        <w:spacing w:after="90" w:line="264"/>
        <w:ind w:left="130"/>
      </w:pPr>
      <w:r>
        <w:rPr>
          <w:b/>
          <w:bCs/>
          <w:color w:val="2E5C8A"/>
          <w:sz w:val="20"/>
          <w:szCs w:val="20"/>
        </w:rPr>
        <w:t xml:space="preserve">Approval authority: </w:t>
      </w:r>
      <w:r>
        <w:rPr>
          <w:sz w:val="20"/>
          <w:szCs w:val="20"/>
        </w:rPr>
        <w:t xml:space="preserve">Committee sign-off, Chain C only.</w:t>
      </w:r>
    </w:p>
    <w:p>
      <w:pPr>
        <w:spacing w:after="90" w:line="264"/>
        <w:ind w:left="130"/>
      </w:pPr>
      <w:r>
        <w:rPr>
          <w:b/>
          <w:bCs/>
          <w:color w:val="2E5C8A"/>
          <w:sz w:val="20"/>
          <w:szCs w:val="20"/>
        </w:rPr>
        <w:t xml:space="preserve">Dependencies: </w:t>
      </w:r>
      <w:r>
        <w:rPr>
          <w:sz w:val="20"/>
          <w:szCs w:val="20"/>
        </w:rPr>
        <w:t xml:space="preserve">Agenda/BOM workflow.</w:t>
      </w:r>
    </w:p>
    <w:p>
      <w:pPr>
        <w:spacing w:after="90" w:line="264"/>
        <w:ind w:left="130"/>
      </w:pPr>
      <w:r>
        <w:rPr>
          <w:b/>
          <w:bCs/>
          <w:color w:val="2E5C8A"/>
          <w:sz w:val="20"/>
          <w:szCs w:val="20"/>
        </w:rPr>
        <w:t xml:space="preserve">Questions or gaps: </w:t>
      </w:r>
      <w:r>
        <w:rPr>
          <w:sz w:val="20"/>
          <w:szCs w:val="20"/>
        </w:rPr>
        <w:t xml:space="preserve">Committee composition and voting mechanics were not in the source material — flagged for business confirmation.</w:t>
      </w:r>
    </w:p>
    <w:p>
      <w:pPr>
        <w:pStyle w:val="Heading3"/>
        <w:spacing w:after="120" w:before="260"/>
      </w:pPr>
      <w:r>
        <w:rPr>
          <w:b/>
          <w:bCs/>
          <w:color w:val="1F2A44"/>
          <w:sz w:val="22"/>
          <w:szCs w:val="22"/>
        </w:rPr>
        <w:t xml:space="preserve">4.8 SEVP (“VLAD”)</w:t>
      </w:r>
    </w:p>
    <w:p>
      <w:pPr>
        <w:spacing w:after="90" w:line="264"/>
        <w:ind w:left="130"/>
      </w:pPr>
      <w:r>
        <w:rPr>
          <w:b/>
          <w:bCs/>
          <w:color w:val="2E5C8A"/>
          <w:sz w:val="20"/>
          <w:szCs w:val="20"/>
        </w:rPr>
        <w:t xml:space="preserve">Purpose: </w:t>
      </w:r>
      <w:r>
        <w:rPr>
          <w:sz w:val="20"/>
          <w:szCs w:val="20"/>
        </w:rPr>
        <w:t xml:space="preserve">Final, apex approver for both the Pipeline chain and the SPID chain; the only approval directly attached to the intake record itself.</w:t>
      </w:r>
    </w:p>
    <w:p>
      <w:pPr>
        <w:spacing w:after="90" w:line="264"/>
        <w:ind w:left="130"/>
      </w:pPr>
      <w:r>
        <w:rPr>
          <w:b/>
          <w:bCs/>
          <w:color w:val="2E5C8A"/>
          <w:sz w:val="20"/>
          <w:szCs w:val="20"/>
        </w:rPr>
        <w:t xml:space="preserve">Who uses this role: </w:t>
      </w:r>
      <w:r>
        <w:rPr>
          <w:sz w:val="20"/>
          <w:szCs w:val="20"/>
        </w:rPr>
        <w:t xml:space="preserve">A single named executive-level approver (Vlad Shpilsky, per source material) or their delegate.</w:t>
      </w:r>
    </w:p>
    <w:p>
      <w:pPr>
        <w:spacing w:after="90" w:line="264"/>
        <w:ind w:left="130"/>
      </w:pPr>
      <w:r>
        <w:rPr>
          <w:b/>
          <w:bCs/>
          <w:color w:val="2E5C8A"/>
          <w:sz w:val="20"/>
          <w:szCs w:val="20"/>
        </w:rPr>
        <w:t xml:space="preserve">Responsibilities: </w:t>
      </w:r>
      <w:r>
        <w:rPr>
          <w:sz w:val="20"/>
          <w:szCs w:val="20"/>
        </w:rPr>
        <w:t xml:space="preserve">Final sign-off closes Pipeline; separately, final sign-off closes SPID.</w:t>
      </w:r>
    </w:p>
    <w:p>
      <w:pPr>
        <w:spacing w:after="90" w:line="264"/>
        <w:ind w:left="130"/>
      </w:pPr>
      <w:r>
        <w:rPr>
          <w:b/>
          <w:bCs/>
          <w:color w:val="2E5C8A"/>
          <w:sz w:val="20"/>
          <w:szCs w:val="20"/>
        </w:rPr>
        <w:t xml:space="preserve">Screens / pages accessed: </w:t>
      </w:r>
      <w:r>
        <w:rPr>
          <w:sz w:val="20"/>
          <w:szCs w:val="20"/>
        </w:rPr>
        <w:t xml:space="preserve">Agenda Dashboard, Pipeline Requests Dashboard, Record Detail.</w:t>
      </w:r>
    </w:p>
    <w:p>
      <w:pPr>
        <w:spacing w:after="90" w:line="264"/>
        <w:ind w:left="130"/>
      </w:pPr>
      <w:r>
        <w:rPr>
          <w:b/>
          <w:bCs/>
          <w:color w:val="2E5C8A"/>
          <w:sz w:val="20"/>
          <w:szCs w:val="20"/>
        </w:rPr>
        <w:t xml:space="preserve">Actions they can perform: </w:t>
      </w:r>
      <w:r>
        <w:rPr>
          <w:sz w:val="20"/>
          <w:szCs w:val="20"/>
        </w:rPr>
        <w:t xml:space="preserve">Approve / decline / comment / delegate (per J8-010, documented delegation to named individuals up to $50MM for existing commitments).</w:t>
      </w:r>
    </w:p>
    <w:p>
      <w:pPr>
        <w:spacing w:after="90" w:line="264"/>
        <w:ind w:left="130"/>
      </w:pPr>
      <w:r>
        <w:rPr>
          <w:b/>
          <w:bCs/>
          <w:color w:val="2E5C8A"/>
          <w:sz w:val="20"/>
          <w:szCs w:val="20"/>
        </w:rPr>
        <w:t xml:space="preserve">Data they can view / edit: </w:t>
      </w:r>
      <w:r>
        <w:rPr>
          <w:sz w:val="20"/>
          <w:szCs w:val="20"/>
        </w:rPr>
        <w:t xml:space="preserve">All records reaching final approval.</w:t>
      </w:r>
    </w:p>
    <w:p>
      <w:pPr>
        <w:spacing w:after="90" w:line="264"/>
        <w:ind w:left="130"/>
      </w:pPr>
      <w:r>
        <w:rPr>
          <w:b/>
          <w:bCs/>
          <w:color w:val="2E5C8A"/>
          <w:sz w:val="20"/>
          <w:szCs w:val="20"/>
        </w:rPr>
        <w:t xml:space="preserve">Approval authority: </w:t>
      </w:r>
      <w:r>
        <w:rPr>
          <w:sz w:val="20"/>
          <w:szCs w:val="20"/>
        </w:rPr>
        <w:t xml:space="preserve">Final sign-off on both Pipeline and SPID — the only approval modeled as a direct intake-record attribute rather than an agenda outcome.</w:t>
      </w:r>
    </w:p>
    <w:p>
      <w:pPr>
        <w:spacing w:after="90" w:line="264"/>
        <w:ind w:left="130"/>
      </w:pPr>
      <w:r>
        <w:rPr>
          <w:b/>
          <w:bCs/>
          <w:color w:val="2E5C8A"/>
          <w:sz w:val="20"/>
          <w:szCs w:val="20"/>
        </w:rPr>
        <w:t xml:space="preserve">Dependencies: </w:t>
      </w:r>
      <w:r>
        <w:rPr>
          <w:sz w:val="20"/>
          <w:szCs w:val="20"/>
        </w:rPr>
        <w:t xml:space="preserve">Delegation memo/evidence retention.</w:t>
      </w:r>
    </w:p>
    <w:p>
      <w:pPr>
        <w:spacing w:after="90" w:line="264"/>
        <w:ind w:left="130"/>
      </w:pPr>
      <w:r>
        <w:rPr>
          <w:b/>
          <w:bCs/>
          <w:color w:val="2E5C8A"/>
          <w:sz w:val="20"/>
          <w:szCs w:val="20"/>
        </w:rPr>
        <w:t xml:space="preserve">Questions or gaps: </w:t>
      </w:r>
      <w:r>
        <w:rPr>
          <w:sz w:val="20"/>
          <w:szCs w:val="20"/>
        </w:rPr>
        <w:t xml:space="preserve">None — this is the most concretely specified role in the source material.</w:t>
      </w:r>
    </w:p>
    <w:p>
      <w:pPr>
        <w:pStyle w:val="Heading3"/>
        <w:spacing w:after="120" w:before="260"/>
      </w:pPr>
      <w:r>
        <w:rPr>
          <w:b/>
          <w:bCs/>
          <w:color w:val="1F2A44"/>
          <w:sz w:val="22"/>
          <w:szCs w:val="22"/>
        </w:rPr>
        <w:t xml:space="preserve">4.9 BOM Lead (Business Office Management)</w:t>
      </w:r>
    </w:p>
    <w:p>
      <w:pPr>
        <w:spacing w:after="90" w:line="264"/>
        <w:ind w:left="130"/>
      </w:pPr>
      <w:r>
        <w:rPr>
          <w:b/>
          <w:bCs/>
          <w:color w:val="2E5C8A"/>
          <w:sz w:val="20"/>
          <w:szCs w:val="20"/>
        </w:rPr>
        <w:t xml:space="preserve">Purpose: </w:t>
      </w:r>
      <w:r>
        <w:rPr>
          <w:sz w:val="20"/>
          <w:szCs w:val="20"/>
        </w:rPr>
        <w:t xml:space="preserve">Facilitates the agenda/meeting process: builds, modifies, and closes agendas, and records outcomes on behalf of the meeting.</w:t>
      </w:r>
    </w:p>
    <w:p>
      <w:pPr>
        <w:spacing w:after="90" w:line="264"/>
        <w:ind w:left="130"/>
      </w:pPr>
      <w:r>
        <w:rPr>
          <w:b/>
          <w:bCs/>
          <w:color w:val="2E5C8A"/>
          <w:sz w:val="20"/>
          <w:szCs w:val="20"/>
        </w:rPr>
        <w:t xml:space="preserve">Who uses this role: </w:t>
      </w:r>
      <w:r>
        <w:rPr>
          <w:sz w:val="20"/>
          <w:szCs w:val="20"/>
        </w:rPr>
        <w:t xml:space="preserve">Business Office Management team members, access scoped to specific Segment/Level combinations (usually 1–2 levels per lead).</w:t>
      </w:r>
    </w:p>
    <w:p>
      <w:pPr>
        <w:spacing w:after="90" w:line="264"/>
        <w:ind w:left="130"/>
      </w:pPr>
      <w:r>
        <w:rPr>
          <w:b/>
          <w:bCs/>
          <w:color w:val="2E5C8A"/>
          <w:sz w:val="20"/>
          <w:szCs w:val="20"/>
        </w:rPr>
        <w:t xml:space="preserve">Responsibilities: </w:t>
      </w:r>
      <w:r>
        <w:rPr>
          <w:sz w:val="20"/>
          <w:szCs w:val="20"/>
        </w:rPr>
        <w:t xml:space="preserve">Generates agendas (Segment → Level → BU → Date, with a matching-count preview), records per-item outcomes with comments/attachments, closes agendas.</w:t>
      </w:r>
    </w:p>
    <w:p>
      <w:pPr>
        <w:spacing w:after="90" w:line="264"/>
        <w:ind w:left="130"/>
      </w:pPr>
      <w:r>
        <w:rPr>
          <w:b/>
          <w:bCs/>
          <w:color w:val="2E5C8A"/>
          <w:sz w:val="20"/>
          <w:szCs w:val="20"/>
        </w:rPr>
        <w:t xml:space="preserve">Screens / pages accessed: </w:t>
      </w:r>
      <w:r>
        <w:rPr>
          <w:sz w:val="20"/>
          <w:szCs w:val="20"/>
        </w:rPr>
        <w:t xml:space="preserve">Agenda Builder, Agenda Dashboard, Record Detail.</w:t>
      </w:r>
    </w:p>
    <w:p>
      <w:pPr>
        <w:spacing w:after="90" w:line="264"/>
        <w:ind w:left="130"/>
      </w:pPr>
      <w:r>
        <w:rPr>
          <w:b/>
          <w:bCs/>
          <w:color w:val="2E5C8A"/>
          <w:sz w:val="20"/>
          <w:szCs w:val="20"/>
        </w:rPr>
        <w:t xml:space="preserve">Actions they can perform: </w:t>
      </w:r>
      <w:r>
        <w:rPr>
          <w:sz w:val="20"/>
          <w:szCs w:val="20"/>
        </w:rPr>
        <w:t xml:space="preserve">Generate agenda / view gallery / modify agenda / close agenda / record outcome (approved, declined, skipped) / attach evidence.</w:t>
      </w:r>
    </w:p>
    <w:p>
      <w:pPr>
        <w:spacing w:after="90" w:line="264"/>
        <w:ind w:left="130"/>
      </w:pPr>
      <w:r>
        <w:rPr>
          <w:b/>
          <w:bCs/>
          <w:color w:val="2E5C8A"/>
          <w:sz w:val="20"/>
          <w:szCs w:val="20"/>
        </w:rPr>
        <w:t xml:space="preserve">Data they can view / edit: </w:t>
      </w:r>
      <w:r>
        <w:rPr>
          <w:sz w:val="20"/>
          <w:szCs w:val="20"/>
        </w:rPr>
        <w:t xml:space="preserve">All records within their assigned Segment/Level scope.</w:t>
      </w:r>
    </w:p>
    <w:p>
      <w:pPr>
        <w:spacing w:after="90" w:line="264"/>
        <w:ind w:left="130"/>
      </w:pPr>
      <w:r>
        <w:rPr>
          <w:b/>
          <w:bCs/>
          <w:color w:val="2E5C8A"/>
          <w:sz w:val="20"/>
          <w:szCs w:val="20"/>
        </w:rPr>
        <w:t xml:space="preserve">Approval authority: </w:t>
      </w:r>
      <w:r>
        <w:rPr>
          <w:sz w:val="20"/>
          <w:szCs w:val="20"/>
        </w:rPr>
        <w:t xml:space="preserve">None directly — facilitates and records others' approvals; does not approve on their own authority.</w:t>
      </w:r>
    </w:p>
    <w:p>
      <w:pPr>
        <w:spacing w:after="90" w:line="264"/>
        <w:ind w:left="130"/>
      </w:pPr>
      <w:r>
        <w:rPr>
          <w:b/>
          <w:bCs/>
          <w:color w:val="2E5C8A"/>
          <w:sz w:val="20"/>
          <w:szCs w:val="20"/>
        </w:rPr>
        <w:t xml:space="preserve">Dependencies: </w:t>
      </w:r>
      <w:r>
        <w:rPr>
          <w:sz w:val="20"/>
          <w:szCs w:val="20"/>
        </w:rPr>
        <w:t xml:space="preserve">Financial Approval Matrix (for access scoping); replaces the external “Pipeline Approval Portal App.”</w:t>
      </w:r>
    </w:p>
    <w:p>
      <w:pPr>
        <w:spacing w:after="90" w:line="264"/>
        <w:ind w:left="130"/>
      </w:pPr>
      <w:r>
        <w:rPr>
          <w:b/>
          <w:bCs/>
          <w:color w:val="2E5C8A"/>
          <w:sz w:val="20"/>
          <w:szCs w:val="20"/>
        </w:rPr>
        <w:t xml:space="preserve">Questions or gaps: </w:t>
      </w:r>
      <w:r>
        <w:rPr>
          <w:sz w:val="20"/>
          <w:szCs w:val="20"/>
        </w:rPr>
        <w:t xml:space="preserve">None identified — this role and its four capabilities (J8-015) are well specified from the Jul-8 call.</w:t>
      </w:r>
    </w:p>
    <w:p>
      <w:pPr>
        <w:pStyle w:val="Heading3"/>
        <w:spacing w:after="120" w:before="260"/>
      </w:pPr>
      <w:r>
        <w:rPr>
          <w:b/>
          <w:bCs/>
          <w:color w:val="1F2A44"/>
          <w:sz w:val="22"/>
          <w:szCs w:val="22"/>
        </w:rPr>
        <w:t xml:space="preserve">4.10 Segment Lead</w:t>
      </w:r>
    </w:p>
    <w:p>
      <w:pPr>
        <w:spacing w:after="90" w:line="264"/>
        <w:ind w:left="130"/>
      </w:pPr>
      <w:r>
        <w:rPr>
          <w:b/>
          <w:bCs/>
          <w:color w:val="2E5C8A"/>
          <w:sz w:val="20"/>
          <w:szCs w:val="20"/>
        </w:rPr>
        <w:t xml:space="preserve">Purpose: </w:t>
      </w:r>
      <w:r>
        <w:rPr>
          <w:sz w:val="20"/>
          <w:szCs w:val="20"/>
        </w:rPr>
        <w:t xml:space="preserve">Co-maintains the Financial Approval Matrix (titled approver names) for their own segment, alongside the EMS team.</w:t>
      </w:r>
    </w:p>
    <w:p>
      <w:pPr>
        <w:spacing w:after="90" w:line="264"/>
        <w:ind w:left="130"/>
      </w:pPr>
      <w:r>
        <w:rPr>
          <w:b/>
          <w:bCs/>
          <w:color w:val="2E5C8A"/>
          <w:sz w:val="20"/>
          <w:szCs w:val="20"/>
        </w:rPr>
        <w:t xml:space="preserve">Who uses this role: </w:t>
      </w:r>
      <w:r>
        <w:rPr>
          <w:sz w:val="20"/>
          <w:szCs w:val="20"/>
        </w:rPr>
        <w:t xml:space="preserve">Business-side segment leadership, one per GTS segment.</w:t>
      </w:r>
    </w:p>
    <w:p>
      <w:pPr>
        <w:spacing w:after="90" w:line="264"/>
        <w:ind w:left="130"/>
      </w:pPr>
      <w:r>
        <w:rPr>
          <w:b/>
          <w:bCs/>
          <w:color w:val="2E5C8A"/>
          <w:sz w:val="20"/>
          <w:szCs w:val="20"/>
        </w:rPr>
        <w:t xml:space="preserve">Responsibilities: </w:t>
      </w:r>
      <w:r>
        <w:rPr>
          <w:sz w:val="20"/>
          <w:szCs w:val="20"/>
        </w:rPr>
        <w:t xml:space="preserve">Keeps approver names current for their segment; too much for the EMS team to maintain alone (J8-011).</w:t>
      </w:r>
    </w:p>
    <w:p>
      <w:pPr>
        <w:spacing w:after="90" w:line="264"/>
        <w:ind w:left="130"/>
      </w:pPr>
      <w:r>
        <w:rPr>
          <w:b/>
          <w:bCs/>
          <w:color w:val="2E5C8A"/>
          <w:sz w:val="20"/>
          <w:szCs w:val="20"/>
        </w:rPr>
        <w:t xml:space="preserve">Screens / pages accessed: </w:t>
      </w:r>
      <w:r>
        <w:rPr>
          <w:sz w:val="20"/>
          <w:szCs w:val="20"/>
        </w:rPr>
        <w:t xml:space="preserve">EMS Admin → Financial Approval Matrix (scoped to own segment).</w:t>
      </w:r>
    </w:p>
    <w:p>
      <w:pPr>
        <w:spacing w:after="90" w:line="264"/>
        <w:ind w:left="130"/>
      </w:pPr>
      <w:r>
        <w:rPr>
          <w:b/>
          <w:bCs/>
          <w:color w:val="2E5C8A"/>
          <w:sz w:val="20"/>
          <w:szCs w:val="20"/>
        </w:rPr>
        <w:t xml:space="preserve">Actions they can perform: </w:t>
      </w:r>
      <w:r>
        <w:rPr>
          <w:sz w:val="20"/>
          <w:szCs w:val="20"/>
        </w:rPr>
        <w:t xml:space="preserve">Edit approver names within own segment only.</w:t>
      </w:r>
    </w:p>
    <w:p>
      <w:pPr>
        <w:spacing w:after="90" w:line="264"/>
        <w:ind w:left="130"/>
      </w:pPr>
      <w:r>
        <w:rPr>
          <w:b/>
          <w:bCs/>
          <w:color w:val="2E5C8A"/>
          <w:sz w:val="20"/>
          <w:szCs w:val="20"/>
        </w:rPr>
        <w:t xml:space="preserve">Data they can view / edit: </w:t>
      </w:r>
      <w:r>
        <w:rPr>
          <w:sz w:val="20"/>
          <w:szCs w:val="20"/>
        </w:rPr>
        <w:t xml:space="preserve">Approval Matrix rows for their segment.</w:t>
      </w:r>
    </w:p>
    <w:p>
      <w:pPr>
        <w:spacing w:after="90" w:line="264"/>
        <w:ind w:left="130"/>
      </w:pPr>
      <w:r>
        <w:rPr>
          <w:b/>
          <w:bCs/>
          <w:color w:val="2E5C8A"/>
          <w:sz w:val="20"/>
          <w:szCs w:val="20"/>
        </w:rPr>
        <w:t xml:space="preserve">Approval authority: </w:t>
      </w:r>
      <w:r>
        <w:rPr>
          <w:sz w:val="20"/>
          <w:szCs w:val="20"/>
        </w:rPr>
        <w:t xml:space="preserve">None — reference-data maintenance only.</w:t>
      </w:r>
    </w:p>
    <w:p>
      <w:pPr>
        <w:spacing w:after="90" w:line="264"/>
        <w:ind w:left="130"/>
      </w:pPr>
      <w:r>
        <w:rPr>
          <w:b/>
          <w:bCs/>
          <w:color w:val="2E5C8A"/>
          <w:sz w:val="20"/>
          <w:szCs w:val="20"/>
        </w:rPr>
        <w:t xml:space="preserve">Dependencies: </w:t>
      </w:r>
      <w:r>
        <w:rPr>
          <w:sz w:val="20"/>
          <w:szCs w:val="20"/>
        </w:rPr>
        <w:t xml:space="preserve">EMS Admin Hub (Phase 1).</w:t>
      </w:r>
    </w:p>
    <w:p>
      <w:pPr>
        <w:spacing w:after="90" w:line="264"/>
        <w:ind w:left="130"/>
      </w:pPr>
      <w:r>
        <w:rPr>
          <w:b/>
          <w:bCs/>
          <w:color w:val="2E5C8A"/>
          <w:sz w:val="20"/>
          <w:szCs w:val="20"/>
        </w:rPr>
        <w:t xml:space="preserve">Questions or gaps: </w:t>
      </w:r>
      <w:r>
        <w:rPr>
          <w:sz w:val="20"/>
          <w:szCs w:val="20"/>
        </w:rPr>
        <w:t xml:space="preserve">Exact permission boundary (can they edit bands/thresholds, or only names?) should be confirmed before build.</w:t>
      </w:r>
    </w:p>
    <w:p>
      <w:pPr>
        <w:pStyle w:val="Heading3"/>
        <w:spacing w:after="120" w:before="260"/>
      </w:pPr>
      <w:r>
        <w:rPr>
          <w:b/>
          <w:bCs/>
          <w:color w:val="1F2A44"/>
          <w:sz w:val="22"/>
          <w:szCs w:val="22"/>
        </w:rPr>
        <w:t xml:space="preserve">4.11 EMS Admin</w:t>
      </w:r>
    </w:p>
    <w:p>
      <w:pPr>
        <w:spacing w:after="90" w:line="264"/>
        <w:ind w:left="130"/>
      </w:pPr>
      <w:r>
        <w:rPr>
          <w:b/>
          <w:bCs/>
          <w:color w:val="2E5C8A"/>
          <w:sz w:val="20"/>
          <w:szCs w:val="20"/>
        </w:rPr>
        <w:t xml:space="preserve">Purpose: </w:t>
      </w:r>
      <w:r>
        <w:rPr>
          <w:sz w:val="20"/>
          <w:szCs w:val="20"/>
        </w:rPr>
        <w:t xml:space="preserve">Superset reference-data administrator: owns Approval Matrix (all segments), vendor master, skills master, rate tables, and bulk CSV loads.</w:t>
      </w:r>
    </w:p>
    <w:p>
      <w:pPr>
        <w:spacing w:after="90" w:line="264"/>
        <w:ind w:left="130"/>
      </w:pPr>
      <w:r>
        <w:rPr>
          <w:b/>
          <w:bCs/>
          <w:color w:val="2E5C8A"/>
          <w:sz w:val="20"/>
          <w:szCs w:val="20"/>
        </w:rPr>
        <w:t xml:space="preserve">Who uses this role: </w:t>
      </w:r>
      <w:r>
        <w:rPr>
          <w:sz w:val="20"/>
          <w:szCs w:val="20"/>
        </w:rPr>
        <w:t xml:space="preserve">EMS program/operations team (successor to today's EMS/SPID PowerApp administrators).</w:t>
      </w:r>
    </w:p>
    <w:p>
      <w:pPr>
        <w:spacing w:after="90" w:line="264"/>
        <w:ind w:left="130"/>
      </w:pPr>
      <w:r>
        <w:rPr>
          <w:b/>
          <w:bCs/>
          <w:color w:val="2E5C8A"/>
          <w:sz w:val="20"/>
          <w:szCs w:val="20"/>
        </w:rPr>
        <w:t xml:space="preserve">Responsibilities: </w:t>
      </w:r>
      <w:r>
        <w:rPr>
          <w:sz w:val="20"/>
          <w:szCs w:val="20"/>
        </w:rPr>
        <w:t xml:space="preserve">Bulk-loads and maintains all EMS reference data from one surface (J8-021); can override any segment lead's matrix entries.</w:t>
      </w:r>
    </w:p>
    <w:p>
      <w:pPr>
        <w:spacing w:after="90" w:line="264"/>
        <w:ind w:left="130"/>
      </w:pPr>
      <w:r>
        <w:rPr>
          <w:b/>
          <w:bCs/>
          <w:color w:val="2E5C8A"/>
          <w:sz w:val="20"/>
          <w:szCs w:val="20"/>
        </w:rPr>
        <w:t xml:space="preserve">Screens / pages accessed: </w:t>
      </w:r>
      <w:r>
        <w:rPr>
          <w:sz w:val="20"/>
          <w:szCs w:val="20"/>
        </w:rPr>
        <w:t xml:space="preserve">EMS Admin Hub, Reference Data &amp; Bulk Loads (full access).</w:t>
      </w:r>
    </w:p>
    <w:p>
      <w:pPr>
        <w:spacing w:after="90" w:line="264"/>
        <w:ind w:left="130"/>
      </w:pPr>
      <w:r>
        <w:rPr>
          <w:b/>
          <w:bCs/>
          <w:color w:val="2E5C8A"/>
          <w:sz w:val="20"/>
          <w:szCs w:val="20"/>
        </w:rPr>
        <w:t xml:space="preserve">Actions they can perform: </w:t>
      </w:r>
      <w:r>
        <w:rPr>
          <w:sz w:val="20"/>
          <w:szCs w:val="20"/>
        </w:rPr>
        <w:t xml:space="preserve">Create/edit/bulk-replace all reference tables; full Approval Matrix access.</w:t>
      </w:r>
    </w:p>
    <w:p>
      <w:pPr>
        <w:spacing w:after="90" w:line="264"/>
        <w:ind w:left="130"/>
      </w:pPr>
      <w:r>
        <w:rPr>
          <w:b/>
          <w:bCs/>
          <w:color w:val="2E5C8A"/>
          <w:sz w:val="20"/>
          <w:szCs w:val="20"/>
        </w:rPr>
        <w:t xml:space="preserve">Data they can view / edit: </w:t>
      </w:r>
      <w:r>
        <w:rPr>
          <w:sz w:val="20"/>
          <w:szCs w:val="20"/>
        </w:rPr>
        <w:t xml:space="preserve">All EMS reference data.</w:t>
      </w:r>
    </w:p>
    <w:p>
      <w:pPr>
        <w:spacing w:after="90" w:line="264"/>
        <w:ind w:left="130"/>
      </w:pPr>
      <w:r>
        <w:rPr>
          <w:b/>
          <w:bCs/>
          <w:color w:val="2E5C8A"/>
          <w:sz w:val="20"/>
          <w:szCs w:val="20"/>
        </w:rPr>
        <w:t xml:space="preserve">Approval authority: </w:t>
      </w:r>
      <w:r>
        <w:rPr>
          <w:sz w:val="20"/>
          <w:szCs w:val="20"/>
        </w:rPr>
        <w:t xml:space="preserve">None — administrative role.</w:t>
      </w:r>
    </w:p>
    <w:p>
      <w:pPr>
        <w:spacing w:after="90" w:line="264"/>
        <w:ind w:left="130"/>
      </w:pPr>
      <w:r>
        <w:rPr>
          <w:b/>
          <w:bCs/>
          <w:color w:val="2E5C8A"/>
          <w:sz w:val="20"/>
          <w:szCs w:val="20"/>
        </w:rPr>
        <w:t xml:space="preserve">Dependencies: </w:t>
      </w:r>
      <w:r>
        <w:rPr>
          <w:sz w:val="20"/>
          <w:szCs w:val="20"/>
        </w:rPr>
        <w:t xml:space="preserve">SharePoint Skills master and rate-table repository access must be granted to this role or its sync job.</w:t>
      </w:r>
    </w:p>
    <w:p>
      <w:pPr>
        <w:spacing w:after="90" w:line="264"/>
        <w:ind w:left="130"/>
      </w:pPr>
      <w:r>
        <w:rPr>
          <w:b/>
          <w:bCs/>
          <w:color w:val="2E5C8A"/>
          <w:sz w:val="20"/>
          <w:szCs w:val="20"/>
        </w:rPr>
        <w:t xml:space="preserve">Questions or gaps: </w:t>
      </w:r>
      <w:r>
        <w:rPr>
          <w:sz w:val="20"/>
          <w:szCs w:val="20"/>
        </w:rPr>
        <w:t xml:space="preserve">None identified.</w:t>
      </w:r>
    </w:p>
    <w:p>
      <w:pPr>
        <w:pStyle w:val="Heading3"/>
        <w:spacing w:after="120" w:before="260"/>
      </w:pPr>
      <w:r>
        <w:rPr>
          <w:b/>
          <w:bCs/>
          <w:color w:val="1F2A44"/>
          <w:sz w:val="22"/>
          <w:szCs w:val="22"/>
        </w:rPr>
        <w:t xml:space="preserve">4.12 Delegate (capability, not a standing role)</w:t>
      </w:r>
    </w:p>
    <w:p>
      <w:pPr>
        <w:spacing w:after="160" w:line="276"/>
      </w:pPr>
      <w:r>
        <w:rPr>
          <w:b w:val="false"/>
          <w:bCs w:val="false"/>
          <w:i w:val="false"/>
          <w:iCs w:val="false"/>
          <w:color w:val="000000"/>
          <w:sz w:val="21"/>
          <w:szCs w:val="21"/>
        </w:rPr>
        <w:t xml:space="preserve">Any approver (VP and above, per J8-010) may assign a delegate to act with their approval authority for a specific item or period. This is explicitly called out as a new requirement (GV-028) with the underlying rules incomplete: the source material does not define who can delegate to whom, for how long, or whether a delegate's decision must be visually distinguished from the original approver's in the audit trail. Recommended approach: model as an assignable attribute on an approval step rather than a separate role, gated behind Phase 3 until the rules are confirmed (Open Question #20).</w:t>
      </w:r>
    </w:p>
    <w:p>
      <w:pPr>
        <w:pStyle w:val="Heading2"/>
        <w:spacing w:after="180" w:before="360"/>
      </w:pPr>
      <w:r>
        <w:rPr>
          <w:b/>
          <w:bCs/>
          <w:color w:val="2E5C8A"/>
          <w:sz w:val="26"/>
          <w:szCs w:val="26"/>
        </w:rPr>
        <w:t xml:space="preserve">Recommended implementation approach for role management</w:t>
      </w:r>
    </w:p>
    <w:p>
      <w:pPr>
        <w:pStyle w:val="ListParagraph"/>
        <w:numPr>
          <w:ilvl w:val="0"/>
          <w:numId w:val="2"/>
        </w:numPr>
        <w:spacing w:after="90" w:line="264"/>
      </w:pPr>
      <w:r>
        <w:rPr>
          <w:sz w:val="21"/>
          <w:szCs w:val="21"/>
        </w:rPr>
        <w:t xml:space="preserve">Extend USFF's existing SSO/identity model with GTS-specific claims (segment, approval level, BOM scope) rather than building a parallel identity system.</w:t>
      </w:r>
    </w:p>
    <w:p>
      <w:pPr>
        <w:pStyle w:val="ListParagraph"/>
        <w:numPr>
          <w:ilvl w:val="0"/>
          <w:numId w:val="2"/>
        </w:numPr>
        <w:spacing w:after="90" w:line="264"/>
      </w:pPr>
      <w:r>
        <w:rPr>
          <w:sz w:val="21"/>
          <w:szCs w:val="21"/>
        </w:rPr>
        <w:t xml:space="preserve">Model the eleven new roles as permission sets layered on the existing USFF user model, not as new user types — a single person could plausibly hold e.g. both VP-approver and Segment-Lead permission sets.</w:t>
      </w:r>
    </w:p>
    <w:p>
      <w:pPr>
        <w:pStyle w:val="ListParagraph"/>
        <w:numPr>
          <w:ilvl w:val="0"/>
          <w:numId w:val="2"/>
        </w:numPr>
        <w:spacing w:after="90" w:line="264"/>
      </w:pPr>
      <w:r>
        <w:rPr>
          <w:sz w:val="21"/>
          <w:szCs w:val="21"/>
        </w:rPr>
        <w:t xml:space="preserve">Drive all approval-routing and BOM-access scoping from the Financial Approval Matrix as the single source of truth (J8-011), rather than hardcoding role-to-segment mappings.</w:t>
      </w:r>
    </w:p>
    <w:p>
      <w:pPr>
        <w:pStyle w:val="ListParagraph"/>
        <w:numPr>
          <w:ilvl w:val="0"/>
          <w:numId w:val="2"/>
        </w:numPr>
        <w:spacing w:after="90" w:line="264"/>
      </w:pPr>
      <w:r>
        <w:rPr>
          <w:sz w:val="21"/>
          <w:szCs w:val="21"/>
        </w:rPr>
        <w:t xml:space="preserve">Treat SEVP as a distinctly modeled “attached to the intake record” approval, separate from the agenda-outcome model used for AVP through Expense Review Committee.</w:t>
      </w:r>
    </w:p>
    <w:p>
      <w:pPr>
        <w:pStyle w:val="Heading2"/>
        <w:spacing w:after="180" w:before="360"/>
      </w:pPr>
      <w:r>
        <w:rPr>
          <w:b/>
          <w:bCs/>
          <w:color w:val="2E5C8A"/>
          <w:sz w:val="26"/>
          <w:szCs w:val="26"/>
        </w:rPr>
        <w:t xml:space="preserve">Permission considerations</w:t>
      </w:r>
    </w:p>
    <w:p>
      <w:pPr>
        <w:pStyle w:val="ListParagraph"/>
        <w:numPr>
          <w:ilvl w:val="0"/>
          <w:numId w:val="2"/>
        </w:numPr>
        <w:spacing w:after="90" w:line="264"/>
      </w:pPr>
      <w:r>
        <w:rPr>
          <w:sz w:val="21"/>
          <w:szCs w:val="21"/>
        </w:rPr>
        <w:t xml:space="preserve">BOM Lead access must be scoped per Segment/Level, not global — leads typically hold access to only 1–2 levels (J8-012).</w:t>
      </w:r>
    </w:p>
    <w:p>
      <w:pPr>
        <w:pStyle w:val="ListParagraph"/>
        <w:numPr>
          <w:ilvl w:val="0"/>
          <w:numId w:val="2"/>
        </w:numPr>
        <w:spacing w:after="90" w:line="264"/>
      </w:pPr>
      <w:r>
        <w:rPr>
          <w:sz w:val="21"/>
          <w:szCs w:val="21"/>
        </w:rPr>
        <w:t xml:space="preserve">Segment Lead matrix-edit rights must be scoped to their own segment; only EMS Admin should have cross-segment edit rights.</w:t>
      </w:r>
    </w:p>
    <w:p>
      <w:pPr>
        <w:pStyle w:val="ListParagraph"/>
        <w:numPr>
          <w:ilvl w:val="0"/>
          <w:numId w:val="2"/>
        </w:numPr>
        <w:spacing w:after="90" w:line="264"/>
      </w:pPr>
      <w:r>
        <w:rPr>
          <w:sz w:val="21"/>
          <w:szCs w:val="21"/>
        </w:rPr>
        <w:t xml:space="preserve">Delegate actions need an audit-distinguishable flag once the delegation rules are confirmed.</w:t>
      </w:r>
    </w:p>
    <w:p>
      <w:pPr>
        <w:pStyle w:val="Heading2"/>
        <w:spacing w:after="180" w:before="360"/>
      </w:pPr>
      <w:r>
        <w:rPr>
          <w:b/>
          <w:bCs/>
          <w:color w:val="2E5C8A"/>
          <w:sz w:val="26"/>
          <w:szCs w:val="26"/>
        </w:rPr>
        <w:t xml:space="preserve">Potential security risks</w:t>
      </w:r>
    </w:p>
    <w:p>
      <w:pPr>
        <w:pStyle w:val="ListParagraph"/>
        <w:numPr>
          <w:ilvl w:val="0"/>
          <w:numId w:val="2"/>
        </w:numPr>
        <w:spacing w:after="90" w:line="264"/>
      </w:pPr>
      <w:r>
        <w:rPr>
          <w:sz w:val="21"/>
          <w:szCs w:val="21"/>
        </w:rPr>
        <w:t xml:space="preserve">GTS mis-detection (false negative) would let a GTS request skip Pipeline/SPID/Management-Consulting approval entirely — a governance and compliance risk, not just a UX defect (Open Question #15).</w:t>
      </w:r>
    </w:p>
    <w:p>
      <w:pPr>
        <w:pStyle w:val="ListParagraph"/>
        <w:numPr>
          <w:ilvl w:val="0"/>
          <w:numId w:val="2"/>
        </w:numPr>
        <w:spacing w:after="90" w:line="264"/>
      </w:pPr>
      <w:r>
        <w:rPr>
          <w:sz w:val="21"/>
          <w:szCs w:val="21"/>
        </w:rPr>
        <w:t xml:space="preserve">Self-declared GTS status, if adopted, creates an incentive to mis-declare to avoid extra approval burden — needs a control (e.g., periodic AD/HR reconciliation) if self-declaration is the only option.</w:t>
      </w:r>
    </w:p>
    <w:p>
      <w:pPr>
        <w:pStyle w:val="ListParagraph"/>
        <w:numPr>
          <w:ilvl w:val="0"/>
          <w:numId w:val="2"/>
        </w:numPr>
        <w:spacing w:after="90" w:line="264"/>
      </w:pPr>
      <w:r>
        <w:rPr>
          <w:sz w:val="21"/>
          <w:szCs w:val="21"/>
        </w:rPr>
        <w:t xml:space="preserve">Unscoped Segment Lead edit rights on the Approval Matrix could let one segment's lead alter another segment's required approvers.</w:t>
      </w:r>
    </w:p>
    <w:p>
      <w:pPr>
        <w:pStyle w:val="Heading2"/>
        <w:spacing w:after="180" w:before="360"/>
      </w:pPr>
      <w:r>
        <w:rPr>
          <w:b/>
          <w:bCs/>
          <w:color w:val="2E5C8A"/>
          <w:sz w:val="26"/>
          <w:szCs w:val="26"/>
        </w:rPr>
        <w:t xml:space="preserve">Testing considerations</w:t>
      </w:r>
    </w:p>
    <w:p>
      <w:pPr>
        <w:pStyle w:val="ListParagraph"/>
        <w:numPr>
          <w:ilvl w:val="0"/>
          <w:numId w:val="2"/>
        </w:numPr>
        <w:spacing w:after="90" w:line="264"/>
      </w:pPr>
      <w:r>
        <w:rPr>
          <w:sz w:val="21"/>
          <w:szCs w:val="21"/>
        </w:rPr>
        <w:t xml:space="preserve">Verify every role's screen access against the permission matrix above (positive and negative tests — e.g., an AVP should not see Pipeline-only records where AVP does not apply, GV-013).</w:t>
      </w:r>
    </w:p>
    <w:p>
      <w:pPr>
        <w:pStyle w:val="ListParagraph"/>
        <w:numPr>
          <w:ilvl w:val="0"/>
          <w:numId w:val="2"/>
        </w:numPr>
        <w:spacing w:after="90" w:line="264"/>
      </w:pPr>
      <w:r>
        <w:rPr>
          <w:sz w:val="21"/>
          <w:szCs w:val="21"/>
        </w:rPr>
        <w:t xml:space="preserve">Test skip-logic evaluation against every known org edge case in the Approval Matrix (vacant role, acting role) once the full decision table is available.</w:t>
      </w:r>
    </w:p>
    <w:p>
      <w:pPr>
        <w:pStyle w:val="ListParagraph"/>
        <w:numPr>
          <w:ilvl w:val="0"/>
          <w:numId w:val="2"/>
        </w:numPr>
        <w:spacing w:after="90" w:line="264"/>
      </w:pPr>
      <w:r>
        <w:rPr>
          <w:sz w:val="21"/>
          <w:szCs w:val="21"/>
        </w:rPr>
        <w:t xml:space="preserve">Test that SEVP delegation (J8-010 named delegates, $50MM cap) is enforced as a hard limit, not just a UI warning.</w:t>
      </w:r>
    </w:p>
    <w:p>
      <w:r>
        <w:br w:type="page"/>
      </w:r>
    </w:p>
    <w:p>
      <w:pPr>
        <w:pStyle w:val="Heading1"/>
        <w:pBdr>
          <w:bottom w:val="single" w:color="1F2A44" w:sz="12" w:space="4"/>
        </w:pBdr>
        <w:spacing w:after="240" w:before="480"/>
      </w:pPr>
      <w:r>
        <w:rPr>
          <w:b/>
          <w:bCs/>
          <w:color w:val="1F2A44"/>
          <w:sz w:val="32"/>
          <w:szCs w:val="32"/>
        </w:rPr>
        <w:t xml:space="preserve">5. Reference Data / Master Data Analysis</w:t>
      </w:r>
    </w:p>
    <w:p>
      <w:pPr>
        <w:spacing w:after="160" w:line="276"/>
      </w:pPr>
      <w:r>
        <w:rPr>
          <w:b w:val="false"/>
          <w:bCs w:val="false"/>
          <w:i w:val="false"/>
          <w:iCs w:val="false"/>
          <w:color w:val="000000"/>
          <w:sz w:val="21"/>
          <w:szCs w:val="21"/>
        </w:rPr>
        <w:t xml:space="preserve">EMS/SPID depends on eleven reference-data elements, several of which are undocumented in their current form (static/hardcoded lists with no confirmed system of record). This is the single biggest “must exist before development can be completed” category in the whole program.</w:t>
      </w:r>
    </w:p>
    <w:p>
      <w:pPr>
        <w:pStyle w:val="Heading3"/>
        <w:spacing w:after="120" w:before="260"/>
      </w:pPr>
      <w:r>
        <w:rPr>
          <w:b/>
          <w:bCs/>
          <w:color w:val="1F2A44"/>
          <w:sz w:val="22"/>
          <w:szCs w:val="22"/>
        </w:rPr>
        <w:t xml:space="preserve">5.1 Financial Approval Matrix</w:t>
      </w:r>
    </w:p>
    <w:p>
      <w:pPr>
        <w:spacing w:after="90" w:line="264"/>
        <w:ind w:left="130"/>
      </w:pPr>
      <w:r>
        <w:rPr>
          <w:b/>
          <w:bCs/>
          <w:color w:val="2E5C8A"/>
          <w:sz w:val="20"/>
          <w:szCs w:val="20"/>
        </w:rPr>
        <w:t xml:space="preserve">Purpose: </w:t>
      </w:r>
      <w:r>
        <w:rPr>
          <w:sz w:val="20"/>
          <w:szCs w:val="20"/>
        </w:rPr>
        <w:t xml:space="preserve">Defines the required titled approvers (LOB and Finance) per spend type/band; the sole source for skip logic and Management Consulting routing.</w:t>
      </w:r>
    </w:p>
    <w:p>
      <w:pPr>
        <w:spacing w:after="90" w:line="264"/>
        <w:ind w:left="130"/>
      </w:pPr>
      <w:r>
        <w:rPr>
          <w:b/>
          <w:bCs/>
          <w:color w:val="2E5C8A"/>
          <w:sz w:val="20"/>
          <w:szCs w:val="20"/>
        </w:rPr>
        <w:t xml:space="preserve">Where it is used: </w:t>
      </w:r>
      <w:r>
        <w:rPr>
          <w:sz w:val="20"/>
          <w:szCs w:val="20"/>
        </w:rPr>
        <w:t xml:space="preserve">Every approval-chain evaluation; Agenda Builder access scoping; Management Consulting classification.</w:t>
      </w:r>
    </w:p>
    <w:p>
      <w:pPr>
        <w:spacing w:after="90" w:line="264"/>
        <w:ind w:left="130"/>
      </w:pPr>
      <w:r>
        <w:rPr>
          <w:b/>
          <w:bCs/>
          <w:color w:val="2E5C8A"/>
          <w:sz w:val="20"/>
          <w:szCs w:val="20"/>
        </w:rPr>
        <w:t xml:space="preserve">Fields impacted: </w:t>
      </w:r>
      <w:r>
        <w:rPr>
          <w:sz w:val="20"/>
          <w:szCs w:val="20"/>
        </w:rPr>
        <w:t xml:space="preserve">All approval-level fields across ATH, Pipeline (Vendor/ATH), Vendor Expense.</w:t>
      </w:r>
    </w:p>
    <w:p>
      <w:pPr>
        <w:spacing w:after="90" w:line="264"/>
        <w:ind w:left="130"/>
      </w:pPr>
      <w:r>
        <w:rPr>
          <w:b/>
          <w:bCs/>
          <w:color w:val="2E5C8A"/>
          <w:sz w:val="20"/>
          <w:szCs w:val="20"/>
        </w:rPr>
        <w:t xml:space="preserve">Business rules depending on it: </w:t>
      </w:r>
      <w:r>
        <w:rPr>
          <w:sz w:val="20"/>
          <w:szCs w:val="20"/>
        </w:rPr>
        <w:t xml:space="preserve">J8-006–J8-011, GV-020–GV-021, GV-058–GV-060.</w:t>
      </w:r>
    </w:p>
    <w:p>
      <w:pPr>
        <w:spacing w:after="90" w:line="264"/>
        <w:ind w:left="130"/>
      </w:pPr>
      <w:r>
        <w:rPr>
          <w:b/>
          <w:bCs/>
          <w:color w:val="2E5C8A"/>
          <w:sz w:val="20"/>
          <w:szCs w:val="20"/>
        </w:rPr>
        <w:t xml:space="preserve">Static or dynamic: </w:t>
      </w:r>
      <w:r>
        <w:rPr>
          <w:sz w:val="20"/>
          <w:szCs w:val="20"/>
        </w:rPr>
        <w:t xml:space="preserve">Dynamic — maintained in-app by EMS Admin + Segment Leads; bulk-loadable.</w:t>
      </w:r>
    </w:p>
    <w:p>
      <w:pPr>
        <w:spacing w:after="90" w:line="264"/>
        <w:ind w:left="130"/>
      </w:pPr>
      <w:r>
        <w:rPr>
          <w:b/>
          <w:bCs/>
          <w:color w:val="2E5C8A"/>
          <w:sz w:val="20"/>
          <w:szCs w:val="20"/>
        </w:rPr>
        <w:t xml:space="preserve">Ownership: </w:t>
      </w:r>
      <w:r>
        <w:rPr>
          <w:sz w:val="20"/>
          <w:szCs w:val="20"/>
        </w:rPr>
        <w:t xml:space="preserve">EMS team (overall) + Segment Leads (their segment).</w:t>
      </w:r>
    </w:p>
    <w:p>
      <w:pPr>
        <w:spacing w:after="90" w:line="264"/>
        <w:ind w:left="130"/>
      </w:pPr>
      <w:r>
        <w:rPr>
          <w:b/>
          <w:bCs/>
          <w:color w:val="2E5C8A"/>
          <w:sz w:val="20"/>
          <w:szCs w:val="20"/>
        </w:rPr>
        <w:t xml:space="preserve">Migration considerations: </w:t>
      </w:r>
      <w:r>
        <w:rPr>
          <w:sz w:val="20"/>
          <w:szCs w:val="20"/>
        </w:rPr>
        <w:t xml:space="preserve">GTS cheat sheet (sections 2.2/2.3/3.2/3.3 + delegation footnotes) is in hand; full expense-policy document is not — cheat-sheet bands must be validated against it before go-live.</w:t>
      </w:r>
    </w:p>
    <w:p>
      <w:pPr>
        <w:spacing w:after="90" w:line="264"/>
        <w:ind w:left="130"/>
      </w:pPr>
      <w:r>
        <w:rPr>
          <w:b/>
          <w:bCs/>
          <w:color w:val="2E5C8A"/>
          <w:sz w:val="20"/>
          <w:szCs w:val="20"/>
        </w:rPr>
        <w:t xml:space="preserve">Dependencies: </w:t>
      </w:r>
      <w:r>
        <w:rPr>
          <w:sz w:val="20"/>
          <w:szCs w:val="20"/>
        </w:rPr>
        <w:t xml:space="preserve">EMS Admin Hub (Phase 1) must exist before this can be loaded.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Approval-chain engine cannot route correctly, and Management Consulting cannot be classified, without this table.</w:t>
            </w:r>
          </w:p>
        </w:tc>
      </w:tr>
    </w:tbl>
    <w:p>
      <w:pPr>
        <w:pStyle w:val="Heading3"/>
        <w:spacing w:after="120" w:before="260"/>
      </w:pPr>
      <w:r>
        <w:rPr>
          <w:b/>
          <w:bCs/>
          <w:color w:val="1F2A44"/>
          <w:sz w:val="22"/>
          <w:szCs w:val="22"/>
        </w:rPr>
        <w:t xml:space="preserve">5.2 Segment / Business Unit Taxonomy</w:t>
      </w:r>
    </w:p>
    <w:p>
      <w:pPr>
        <w:spacing w:after="90" w:line="264"/>
        <w:ind w:left="130"/>
      </w:pPr>
      <w:r>
        <w:rPr>
          <w:b/>
          <w:bCs/>
          <w:color w:val="2E5C8A"/>
          <w:sz w:val="20"/>
          <w:szCs w:val="20"/>
        </w:rPr>
        <w:t xml:space="preserve">Purpose: </w:t>
      </w:r>
      <w:r>
        <w:rPr>
          <w:sz w:val="20"/>
          <w:szCs w:val="20"/>
        </w:rPr>
        <w:t xml:space="preserve">Two-tier org taxonomy (Segment, named SLT owner → Business Unit) used throughout EMS for routing and reporting.</w:t>
      </w:r>
    </w:p>
    <w:p>
      <w:pPr>
        <w:spacing w:after="90" w:line="264"/>
        <w:ind w:left="130"/>
      </w:pPr>
      <w:r>
        <w:rPr>
          <w:b/>
          <w:bCs/>
          <w:color w:val="2E5C8A"/>
          <w:sz w:val="20"/>
          <w:szCs w:val="20"/>
        </w:rPr>
        <w:t xml:space="preserve">Where it is used: </w:t>
      </w:r>
      <w:r>
        <w:rPr>
          <w:sz w:val="20"/>
          <w:szCs w:val="20"/>
        </w:rPr>
        <w:t xml:space="preserve">Front door (GTS/segment detection), Approval Matrix rows, Agenda Builder drill-down, all intake forms' Segment/BU fields.</w:t>
      </w:r>
    </w:p>
    <w:p>
      <w:pPr>
        <w:spacing w:after="90" w:line="264"/>
        <w:ind w:left="130"/>
      </w:pPr>
      <w:r>
        <w:rPr>
          <w:b/>
          <w:bCs/>
          <w:color w:val="2E5C8A"/>
          <w:sz w:val="20"/>
          <w:szCs w:val="20"/>
        </w:rPr>
        <w:t xml:space="preserve">Fields impacted: </w:t>
      </w:r>
      <w:r>
        <w:rPr>
          <w:sz w:val="20"/>
          <w:szCs w:val="20"/>
        </w:rPr>
        <w:t xml:space="preserve">Segment, Business Unit, Business Unit – SLT Alignment.</w:t>
      </w:r>
    </w:p>
    <w:p>
      <w:pPr>
        <w:spacing w:after="90" w:line="264"/>
        <w:ind w:left="130"/>
      </w:pPr>
      <w:r>
        <w:rPr>
          <w:b/>
          <w:bCs/>
          <w:color w:val="2E5C8A"/>
          <w:sz w:val="20"/>
          <w:szCs w:val="20"/>
        </w:rPr>
        <w:t xml:space="preserve">Business rules depending on it: </w:t>
      </w:r>
      <w:r>
        <w:rPr>
          <w:sz w:val="20"/>
          <w:szCs w:val="20"/>
        </w:rPr>
        <w:t xml:space="preserve">GV-020, GV-021 (skip logic keyed on segment), J8-012 (Agenda drill-down).</w:t>
      </w:r>
    </w:p>
    <w:p>
      <w:pPr>
        <w:spacing w:after="90" w:line="264"/>
        <w:ind w:left="130"/>
      </w:pPr>
      <w:r>
        <w:rPr>
          <w:b/>
          <w:bCs/>
          <w:color w:val="2E5C8A"/>
          <w:sz w:val="20"/>
          <w:szCs w:val="20"/>
        </w:rPr>
        <w:t xml:space="preserve">Static or dynamic: </w:t>
      </w:r>
      <w:r>
        <w:rPr>
          <w:sz w:val="20"/>
          <w:szCs w:val="20"/>
        </w:rPr>
        <w:t xml:space="preserve">Presumed relatively static (org structure), refresh cadence unconfirmed.</w:t>
      </w:r>
    </w:p>
    <w:p>
      <w:pPr>
        <w:spacing w:after="90" w:line="264"/>
        <w:ind w:left="130"/>
      </w:pPr>
      <w:r>
        <w:rPr>
          <w:b/>
          <w:bCs/>
          <w:color w:val="2E5C8A"/>
          <w:sz w:val="20"/>
          <w:szCs w:val="20"/>
        </w:rPr>
        <w:t xml:space="preserve">Ownership: </w:t>
      </w:r>
      <w:r>
        <w:rPr>
          <w:sz w:val="20"/>
          <w:szCs w:val="20"/>
        </w:rPr>
        <w:t xml:space="preserve">Unclear — flagged as unresolved (Open Question #7 in field reference; “need to determine where this data is stored/pulled from”).</w:t>
      </w:r>
    </w:p>
    <w:p>
      <w:pPr>
        <w:spacing w:after="90" w:line="264"/>
        <w:ind w:left="130"/>
      </w:pPr>
      <w:r>
        <w:rPr>
          <w:b/>
          <w:bCs/>
          <w:color w:val="2E5C8A"/>
          <w:sz w:val="20"/>
          <w:szCs w:val="20"/>
        </w:rPr>
        <w:t xml:space="preserve">Migration considerations: </w:t>
      </w:r>
      <w:r>
        <w:rPr>
          <w:sz w:val="20"/>
          <w:szCs w:val="20"/>
        </w:rPr>
        <w:t xml:space="preserve">USFF uses a flat LOB list; EMS uses this 2-tier taxonomy. A crosswalk (or a decision on which taxonomy wins) is required before the unified form can populate both.</w:t>
      </w:r>
    </w:p>
    <w:p>
      <w:pPr>
        <w:spacing w:after="90" w:line="264"/>
        <w:ind w:left="130"/>
      </w:pPr>
      <w:r>
        <w:rPr>
          <w:b/>
          <w:bCs/>
          <w:color w:val="2E5C8A"/>
          <w:sz w:val="20"/>
          <w:szCs w:val="20"/>
        </w:rPr>
        <w:t xml:space="preserve">Dependencies: </w:t>
      </w:r>
      <w:r>
        <w:rPr>
          <w:sz w:val="20"/>
          <w:szCs w:val="20"/>
        </w:rPr>
        <w:t xml:space="preserve">None yet identified — itself a dependency for the Front Door and Approval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High priority (Field Comparison Gap #5): reporting will be wrong for whichever team's rollups depend on the taxonomy that loses.</w:t>
            </w:r>
          </w:p>
        </w:tc>
      </w:tr>
    </w:tbl>
    <w:p>
      <w:pPr>
        <w:pStyle w:val="Heading3"/>
        <w:spacing w:after="120" w:before="260"/>
      </w:pPr>
      <w:r>
        <w:rPr>
          <w:b/>
          <w:bCs/>
          <w:color w:val="1F2A44"/>
          <w:sz w:val="22"/>
          <w:szCs w:val="22"/>
        </w:rPr>
        <w:t xml:space="preserve">5.3 Enterprise Vendor Master</w:t>
      </w:r>
    </w:p>
    <w:p>
      <w:pPr>
        <w:spacing w:after="90" w:line="264"/>
        <w:ind w:left="130"/>
      </w:pPr>
      <w:r>
        <w:rPr>
          <w:b/>
          <w:bCs/>
          <w:color w:val="2E5C8A"/>
          <w:sz w:val="20"/>
          <w:szCs w:val="20"/>
        </w:rPr>
        <w:t xml:space="preserve">Purpose: </w:t>
      </w:r>
      <w:r>
        <w:rPr>
          <w:sz w:val="20"/>
          <w:szCs w:val="20"/>
        </w:rPr>
        <w:t xml:space="preserve">Single system-of-record vendor list to replace three inconsistent representations found today (free text, a hardcoded 4-vendor list, and a “full” dropdown of unknown origin).</w:t>
      </w:r>
    </w:p>
    <w:p>
      <w:pPr>
        <w:spacing w:after="90" w:line="264"/>
        <w:ind w:left="130"/>
      </w:pPr>
      <w:r>
        <w:rPr>
          <w:b/>
          <w:bCs/>
          <w:color w:val="2E5C8A"/>
          <w:sz w:val="20"/>
          <w:szCs w:val="20"/>
        </w:rPr>
        <w:t xml:space="preserve">Where it is used: </w:t>
      </w:r>
      <w:r>
        <w:rPr>
          <w:sz w:val="20"/>
          <w:szCs w:val="20"/>
        </w:rPr>
        <w:t xml:space="preserve">Vendor Expense Intake, ATH GD Staff Aug (hardcoded Accenture/Cognizant/TCS/WIPRO list), Pipeline (Vendor) Proposed Vendors field.</w:t>
      </w:r>
    </w:p>
    <w:p>
      <w:pPr>
        <w:spacing w:after="90" w:line="264"/>
        <w:ind w:left="130"/>
      </w:pPr>
      <w:r>
        <w:rPr>
          <w:b/>
          <w:bCs/>
          <w:color w:val="2E5C8A"/>
          <w:sz w:val="20"/>
          <w:szCs w:val="20"/>
        </w:rPr>
        <w:t xml:space="preserve">Fields impacted: </w:t>
      </w:r>
      <w:r>
        <w:rPr>
          <w:sz w:val="20"/>
          <w:szCs w:val="20"/>
        </w:rPr>
        <w:t xml:space="preserve">Vendor, Vendor Name, Proposed Vendors, GD Staff Aug vendor dropdown.</w:t>
      </w:r>
    </w:p>
    <w:p>
      <w:pPr>
        <w:spacing w:after="90" w:line="264"/>
        <w:ind w:left="130"/>
      </w:pPr>
      <w:r>
        <w:rPr>
          <w:b/>
          <w:bCs/>
          <w:color w:val="2E5C8A"/>
          <w:sz w:val="20"/>
          <w:szCs w:val="20"/>
        </w:rPr>
        <w:t xml:space="preserve">Business rules depending on it: </w:t>
      </w:r>
      <w:r>
        <w:rPr>
          <w:sz w:val="20"/>
          <w:szCs w:val="20"/>
        </w:rPr>
        <w:t xml:space="preserve">FR-016, GV-036–GV-037 (GD vendor substitution rules), J8-003 (MC vendor exceptions).</w:t>
      </w:r>
    </w:p>
    <w:p>
      <w:pPr>
        <w:spacing w:after="90" w:line="264"/>
        <w:ind w:left="130"/>
      </w:pPr>
      <w:r>
        <w:rPr>
          <w:b/>
          <w:bCs/>
          <w:color w:val="2E5C8A"/>
          <w:sz w:val="20"/>
          <w:szCs w:val="20"/>
        </w:rPr>
        <w:t xml:space="preserve">Static or dynamic: </w:t>
      </w:r>
      <w:r>
        <w:rPr>
          <w:sz w:val="20"/>
          <w:szCs w:val="20"/>
        </w:rPr>
        <w:t xml:space="preserve">Presumed dynamic if a true enterprise master exists; currently static/hardcoded in EMS.</w:t>
      </w:r>
    </w:p>
    <w:p>
      <w:pPr>
        <w:spacing w:after="90" w:line="264"/>
        <w:ind w:left="130"/>
      </w:pPr>
      <w:r>
        <w:rPr>
          <w:b/>
          <w:bCs/>
          <w:color w:val="2E5C8A"/>
          <w:sz w:val="20"/>
          <w:szCs w:val="20"/>
        </w:rPr>
        <w:t xml:space="preserve">Ownership: </w:t>
      </w:r>
      <w:r>
        <w:rPr>
          <w:sz w:val="20"/>
          <w:szCs w:val="20"/>
        </w:rPr>
        <w:t xml:space="preserve">Unconfirmed — possibly the same source as USFF's Vendor Legal Entity Name lookup.</w:t>
      </w:r>
    </w:p>
    <w:p>
      <w:pPr>
        <w:spacing w:after="90" w:line="264"/>
        <w:ind w:left="130"/>
      </w:pPr>
      <w:r>
        <w:rPr>
          <w:b/>
          <w:bCs/>
          <w:color w:val="2E5C8A"/>
          <w:sz w:val="20"/>
          <w:szCs w:val="20"/>
        </w:rPr>
        <w:t xml:space="preserve">Migration considerations: </w:t>
      </w:r>
      <w:r>
        <w:rPr>
          <w:sz w:val="20"/>
          <w:szCs w:val="20"/>
        </w:rPr>
        <w:t xml:space="preserve">Consolidating three representations into one master is a data-quality project in its own right, not just a lookup swap.</w:t>
      </w:r>
    </w:p>
    <w:p>
      <w:pPr>
        <w:spacing w:after="90" w:line="264"/>
        <w:ind w:left="130"/>
      </w:pPr>
      <w:r>
        <w:rPr>
          <w:b/>
          <w:bCs/>
          <w:color w:val="2E5C8A"/>
          <w:sz w:val="20"/>
          <w:szCs w:val="20"/>
        </w:rPr>
        <w:t xml:space="preserve">Dependencies: </w:t>
      </w:r>
      <w:r>
        <w:rPr>
          <w:sz w:val="20"/>
          <w:szCs w:val="20"/>
        </w:rPr>
        <w:t xml:space="preserve">USFF's existing Vendor Legal Entity Name lookup (if reusable).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High priority (Field Comparison Gap #14): vendor-spend reporting is unreliable until this is unified.</w:t>
            </w:r>
          </w:p>
        </w:tc>
      </w:tr>
    </w:tbl>
    <w:p>
      <w:pPr>
        <w:pStyle w:val="Heading3"/>
        <w:spacing w:after="120" w:before="260"/>
      </w:pPr>
      <w:r>
        <w:rPr>
          <w:b/>
          <w:bCs/>
          <w:color w:val="1F2A44"/>
          <w:sz w:val="22"/>
          <w:szCs w:val="22"/>
        </w:rPr>
        <w:t xml:space="preserve">5.4 Skills Master (SharePoint list)</w:t>
      </w:r>
    </w:p>
    <w:p>
      <w:pPr>
        <w:spacing w:after="90" w:line="264"/>
        <w:ind w:left="130"/>
      </w:pPr>
      <w:r>
        <w:rPr>
          <w:b/>
          <w:bCs/>
          <w:color w:val="2E5C8A"/>
          <w:sz w:val="20"/>
          <w:szCs w:val="20"/>
        </w:rPr>
        <w:t xml:space="preserve">Purpose: </w:t>
      </w:r>
      <w:r>
        <w:rPr>
          <w:sz w:val="20"/>
          <w:szCs w:val="20"/>
        </w:rPr>
        <w:t xml:space="preserve">Drives the SkillSet and Skill Level dropdowns on the ATH Resource Details (Bulk) tab.</w:t>
      </w:r>
    </w:p>
    <w:p>
      <w:pPr>
        <w:spacing w:after="90" w:line="264"/>
        <w:ind w:left="130"/>
      </w:pPr>
      <w:r>
        <w:rPr>
          <w:b/>
          <w:bCs/>
          <w:color w:val="2E5C8A"/>
          <w:sz w:val="20"/>
          <w:szCs w:val="20"/>
        </w:rPr>
        <w:t xml:space="preserve">Where it is used: </w:t>
      </w:r>
      <w:r>
        <w:rPr>
          <w:sz w:val="20"/>
          <w:szCs w:val="20"/>
        </w:rPr>
        <w:t xml:space="preserve">ATH Bulk Resources grid.</w:t>
      </w:r>
    </w:p>
    <w:p>
      <w:pPr>
        <w:spacing w:after="90" w:line="264"/>
        <w:ind w:left="130"/>
      </w:pPr>
      <w:r>
        <w:rPr>
          <w:b/>
          <w:bCs/>
          <w:color w:val="2E5C8A"/>
          <w:sz w:val="20"/>
          <w:szCs w:val="20"/>
        </w:rPr>
        <w:t xml:space="preserve">Fields impacted: </w:t>
      </w:r>
      <w:r>
        <w:rPr>
          <w:sz w:val="20"/>
          <w:szCs w:val="20"/>
        </w:rPr>
        <w:t xml:space="preserve">SkillSet, Skill Level.</w:t>
      </w:r>
    </w:p>
    <w:p>
      <w:pPr>
        <w:spacing w:after="90" w:line="264"/>
        <w:ind w:left="130"/>
      </w:pPr>
      <w:r>
        <w:rPr>
          <w:b/>
          <w:bCs/>
          <w:color w:val="2E5C8A"/>
          <w:sz w:val="20"/>
          <w:szCs w:val="20"/>
        </w:rPr>
        <w:t xml:space="preserve">Business rules depending on it: </w:t>
      </w:r>
      <w:r>
        <w:rPr>
          <w:sz w:val="20"/>
          <w:szCs w:val="20"/>
        </w:rPr>
        <w:t xml:space="preserve">J8-018, J8-019.</w:t>
      </w:r>
    </w:p>
    <w:p>
      <w:pPr>
        <w:spacing w:after="90" w:line="264"/>
        <w:ind w:left="130"/>
      </w:pPr>
      <w:r>
        <w:rPr>
          <w:b/>
          <w:bCs/>
          <w:color w:val="2E5C8A"/>
          <w:sz w:val="20"/>
          <w:szCs w:val="20"/>
        </w:rPr>
        <w:t xml:space="preserve">Static or dynamic: </w:t>
      </w:r>
      <w:r>
        <w:rPr>
          <w:sz w:val="20"/>
          <w:szCs w:val="20"/>
        </w:rPr>
        <w:t xml:space="preserve">Static list, infrequent change; owner-maintained SharePoint list today.</w:t>
      </w:r>
    </w:p>
    <w:p>
      <w:pPr>
        <w:spacing w:after="90" w:line="264"/>
        <w:ind w:left="130"/>
      </w:pPr>
      <w:r>
        <w:rPr>
          <w:b/>
          <w:bCs/>
          <w:color w:val="2E5C8A"/>
          <w:sz w:val="20"/>
          <w:szCs w:val="20"/>
        </w:rPr>
        <w:t xml:space="preserve">Ownership: </w:t>
      </w:r>
      <w:r>
        <w:rPr>
          <w:sz w:val="20"/>
          <w:szCs w:val="20"/>
        </w:rPr>
        <w:t xml:space="preserve">Unconfirmed owner; access not yet granted.</w:t>
      </w:r>
    </w:p>
    <w:p>
      <w:pPr>
        <w:spacing w:after="90" w:line="264"/>
        <w:ind w:left="130"/>
      </w:pPr>
      <w:r>
        <w:rPr>
          <w:b/>
          <w:bCs/>
          <w:color w:val="2E5C8A"/>
          <w:sz w:val="20"/>
          <w:szCs w:val="20"/>
        </w:rPr>
        <w:t xml:space="preserve">Migration considerations: </w:t>
      </w:r>
      <w:r>
        <w:rPr>
          <w:sz w:val="20"/>
          <w:szCs w:val="20"/>
        </w:rPr>
        <w:t xml:space="preserve">Point at the list read-only, or import on a schedule; EMS Admin should support a bulk-replace CSV as a fallback.</w:t>
      </w:r>
    </w:p>
    <w:p>
      <w:pPr>
        <w:spacing w:after="90" w:line="264"/>
        <w:ind w:left="130"/>
      </w:pPr>
      <w:r>
        <w:rPr>
          <w:b/>
          <w:bCs/>
          <w:color w:val="2E5C8A"/>
          <w:sz w:val="20"/>
          <w:szCs w:val="20"/>
        </w:rPr>
        <w:t xml:space="preserve">Dependencies: </w:t>
      </w:r>
      <w:r>
        <w:rPr>
          <w:sz w:val="20"/>
          <w:szCs w:val="20"/>
        </w:rPr>
        <w:t xml:space="preserve">Access grant from the list's current owner.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ATH Bulk Resources cannot validate SkillSet/Skill Level without this.</w:t>
            </w:r>
          </w:p>
        </w:tc>
      </w:tr>
    </w:tbl>
    <w:p>
      <w:pPr>
        <w:pStyle w:val="Heading3"/>
        <w:spacing w:after="120" w:before="260"/>
      </w:pPr>
      <w:r>
        <w:rPr>
          <w:b/>
          <w:bCs/>
          <w:color w:val="1F2A44"/>
          <w:sz w:val="22"/>
          <w:szCs w:val="22"/>
        </w:rPr>
        <w:t xml:space="preserve">5.5 Rate Table Repository</w:t>
      </w:r>
    </w:p>
    <w:p>
      <w:pPr>
        <w:spacing w:after="90" w:line="264"/>
        <w:ind w:left="130"/>
      </w:pPr>
      <w:r>
        <w:rPr>
          <w:b/>
          <w:bCs/>
          <w:color w:val="2E5C8A"/>
          <w:sz w:val="20"/>
          <w:szCs w:val="20"/>
        </w:rPr>
        <w:t xml:space="preserve">Purpose: </w:t>
      </w:r>
      <w:r>
        <w:rPr>
          <w:sz w:val="20"/>
          <w:szCs w:val="20"/>
        </w:rPr>
        <w:t xml:space="preserve">Resolves Source/Location, Role, Seniority, and Currency to a Rate for ATH Bulk Resources.</w:t>
      </w:r>
    </w:p>
    <w:p>
      <w:pPr>
        <w:spacing w:after="90" w:line="264"/>
        <w:ind w:left="130"/>
      </w:pPr>
      <w:r>
        <w:rPr>
          <w:b/>
          <w:bCs/>
          <w:color w:val="2E5C8A"/>
          <w:sz w:val="20"/>
          <w:szCs w:val="20"/>
        </w:rPr>
        <w:t xml:space="preserve">Where it is used: </w:t>
      </w:r>
      <w:r>
        <w:rPr>
          <w:sz w:val="20"/>
          <w:szCs w:val="20"/>
        </w:rPr>
        <w:t xml:space="preserve">ATH Resource Details (Bulk) tab.</w:t>
      </w:r>
    </w:p>
    <w:p>
      <w:pPr>
        <w:spacing w:after="90" w:line="264"/>
        <w:ind w:left="130"/>
      </w:pPr>
      <w:r>
        <w:rPr>
          <w:b/>
          <w:bCs/>
          <w:color w:val="2E5C8A"/>
          <w:sz w:val="20"/>
          <w:szCs w:val="20"/>
        </w:rPr>
        <w:t xml:space="preserve">Fields impacted: </w:t>
      </w:r>
      <w:r>
        <w:rPr>
          <w:sz w:val="20"/>
          <w:szCs w:val="20"/>
        </w:rPr>
        <w:t xml:space="preserve">Source/Location, Role, Seniority, Currency, Rate.</w:t>
      </w:r>
    </w:p>
    <w:p>
      <w:pPr>
        <w:spacing w:after="90" w:line="264"/>
        <w:ind w:left="130"/>
      </w:pPr>
      <w:r>
        <w:rPr>
          <w:b/>
          <w:bCs/>
          <w:color w:val="2E5C8A"/>
          <w:sz w:val="20"/>
          <w:szCs w:val="20"/>
        </w:rPr>
        <w:t xml:space="preserve">Business rules depending on it: </w:t>
      </w:r>
      <w:r>
        <w:rPr>
          <w:sz w:val="20"/>
          <w:szCs w:val="20"/>
        </w:rPr>
        <w:t xml:space="preserve">J8-018, J8-019, J8-021.</w:t>
      </w:r>
    </w:p>
    <w:p>
      <w:pPr>
        <w:spacing w:after="90" w:line="264"/>
        <w:ind w:left="130"/>
      </w:pPr>
      <w:r>
        <w:rPr>
          <w:b/>
          <w:bCs/>
          <w:color w:val="2E5C8A"/>
          <w:sz w:val="20"/>
          <w:szCs w:val="20"/>
        </w:rPr>
        <w:t xml:space="preserve">Static or dynamic: </w:t>
      </w:r>
      <w:r>
        <w:rPr>
          <w:sz w:val="20"/>
          <w:szCs w:val="20"/>
        </w:rPr>
        <w:t xml:space="preserve">Rates change infrequently — periodic import is acceptable, not real-time.</w:t>
      </w:r>
    </w:p>
    <w:p>
      <w:pPr>
        <w:spacing w:after="90" w:line="264"/>
        <w:ind w:left="130"/>
      </w:pPr>
      <w:r>
        <w:rPr>
          <w:b/>
          <w:bCs/>
          <w:color w:val="2E5C8A"/>
          <w:sz w:val="20"/>
          <w:szCs w:val="20"/>
        </w:rPr>
        <w:t xml:space="preserve">Ownership: </w:t>
      </w:r>
      <w:r>
        <w:rPr>
          <w:sz w:val="20"/>
          <w:szCs w:val="20"/>
        </w:rPr>
        <w:t xml:space="preserve">Business-side repository owner, not yet identified.</w:t>
      </w:r>
    </w:p>
    <w:p>
      <w:pPr>
        <w:spacing w:after="90" w:line="264"/>
        <w:ind w:left="130"/>
      </w:pPr>
      <w:r>
        <w:rPr>
          <w:b/>
          <w:bCs/>
          <w:color w:val="2E5C8A"/>
          <w:sz w:val="20"/>
          <w:szCs w:val="20"/>
        </w:rPr>
        <w:t xml:space="preserve">Migration considerations: </w:t>
      </w:r>
      <w:r>
        <w:rPr>
          <w:sz w:val="20"/>
          <w:szCs w:val="20"/>
        </w:rPr>
        <w:t xml:space="preserve">One maintenance surface in EMS Admin (not per-table tabs), per the business's explicit request.</w:t>
      </w:r>
    </w:p>
    <w:p>
      <w:pPr>
        <w:spacing w:after="90" w:line="264"/>
        <w:ind w:left="130"/>
      </w:pPr>
      <w:r>
        <w:rPr>
          <w:b/>
          <w:bCs/>
          <w:color w:val="2E5C8A"/>
          <w:sz w:val="20"/>
          <w:szCs w:val="20"/>
        </w:rPr>
        <w:t xml:space="preserve">Dependencies: </w:t>
      </w:r>
      <w:r>
        <w:rPr>
          <w:sz w:val="20"/>
          <w:szCs w:val="20"/>
        </w:rPr>
        <w:t xml:space="preserve">Repository location/pointer and schema (not yet provided).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ATH Bulk Resources rate resolution cannot function without this.</w:t>
            </w:r>
          </w:p>
        </w:tc>
      </w:tr>
    </w:tbl>
    <w:p>
      <w:pPr>
        <w:pStyle w:val="Heading3"/>
        <w:spacing w:after="120" w:before="260"/>
      </w:pPr>
      <w:r>
        <w:rPr>
          <w:b/>
          <w:bCs/>
          <w:color w:val="1F2A44"/>
          <w:sz w:val="22"/>
          <w:szCs w:val="22"/>
        </w:rPr>
        <w:t xml:space="preserve">5.6 MC Vendor Exception List &amp; Expense Policy</w:t>
      </w:r>
    </w:p>
    <w:p>
      <w:pPr>
        <w:spacing w:after="90" w:line="264"/>
        <w:ind w:left="130"/>
      </w:pPr>
      <w:r>
        <w:rPr>
          <w:b/>
          <w:bCs/>
          <w:color w:val="2E5C8A"/>
          <w:sz w:val="20"/>
          <w:szCs w:val="20"/>
        </w:rPr>
        <w:t xml:space="preserve">Purpose: </w:t>
      </w:r>
      <w:r>
        <w:rPr>
          <w:sz w:val="20"/>
          <w:szCs w:val="20"/>
        </w:rPr>
        <w:t xml:space="preserve">Defines which vendors/funding sources are exempt from Management Consulting routing, and the full policy behind the GTS cheat sheet.</w:t>
      </w:r>
    </w:p>
    <w:p>
      <w:pPr>
        <w:spacing w:after="90" w:line="264"/>
        <w:ind w:left="130"/>
      </w:pPr>
      <w:r>
        <w:rPr>
          <w:b/>
          <w:bCs/>
          <w:color w:val="2E5C8A"/>
          <w:sz w:val="20"/>
          <w:szCs w:val="20"/>
        </w:rPr>
        <w:t xml:space="preserve">Where it is used: </w:t>
      </w:r>
      <w:r>
        <w:rPr>
          <w:sz w:val="20"/>
          <w:szCs w:val="20"/>
        </w:rPr>
        <w:t xml:space="preserve">Management Consulting classification (3.10).</w:t>
      </w:r>
    </w:p>
    <w:p>
      <w:pPr>
        <w:spacing w:after="90" w:line="264"/>
        <w:ind w:left="130"/>
      </w:pPr>
      <w:r>
        <w:rPr>
          <w:b/>
          <w:bCs/>
          <w:color w:val="2E5C8A"/>
          <w:sz w:val="20"/>
          <w:szCs w:val="20"/>
        </w:rPr>
        <w:t xml:space="preserve">Fields impacted: </w:t>
      </w:r>
      <w:r>
        <w:rPr>
          <w:sz w:val="20"/>
          <w:szCs w:val="20"/>
        </w:rPr>
        <w:t xml:space="preserve">No dedicated field — evaluated server-side against vendor + funding source.</w:t>
      </w:r>
    </w:p>
    <w:p>
      <w:pPr>
        <w:spacing w:after="90" w:line="264"/>
        <w:ind w:left="130"/>
      </w:pPr>
      <w:r>
        <w:rPr>
          <w:b/>
          <w:bCs/>
          <w:color w:val="2E5C8A"/>
          <w:sz w:val="20"/>
          <w:szCs w:val="20"/>
        </w:rPr>
        <w:t xml:space="preserve">Business rules depending on it: </w:t>
      </w:r>
      <w:r>
        <w:rPr>
          <w:sz w:val="20"/>
          <w:szCs w:val="20"/>
        </w:rPr>
        <w:t xml:space="preserve">GV-055–GV-057, J8-002–J8-005.</w:t>
      </w:r>
    </w:p>
    <w:p>
      <w:pPr>
        <w:spacing w:after="90" w:line="264"/>
        <w:ind w:left="130"/>
      </w:pPr>
      <w:r>
        <w:rPr>
          <w:b/>
          <w:bCs/>
          <w:color w:val="2E5C8A"/>
          <w:sz w:val="20"/>
          <w:szCs w:val="20"/>
        </w:rPr>
        <w:t xml:space="preserve">Static or dynamic: </w:t>
      </w:r>
      <w:r>
        <w:rPr>
          <w:sz w:val="20"/>
          <w:szCs w:val="20"/>
        </w:rPr>
        <w:t xml:space="preserve">Static, infrequent change.</w:t>
      </w:r>
    </w:p>
    <w:p>
      <w:pPr>
        <w:spacing w:after="90" w:line="264"/>
        <w:ind w:left="130"/>
      </w:pPr>
      <w:r>
        <w:rPr>
          <w:b/>
          <w:bCs/>
          <w:color w:val="2E5C8A"/>
          <w:sz w:val="20"/>
          <w:szCs w:val="20"/>
        </w:rPr>
        <w:t xml:space="preserve">Ownership: </w:t>
      </w:r>
      <w:r>
        <w:rPr>
          <w:sz w:val="20"/>
          <w:szCs w:val="20"/>
        </w:rPr>
        <w:t xml:space="preserve">EMS/procurement policy team — document requested, not yet received.</w:t>
      </w:r>
    </w:p>
    <w:p>
      <w:pPr>
        <w:spacing w:after="90" w:line="264"/>
        <w:ind w:left="130"/>
      </w:pPr>
      <w:r>
        <w:rPr>
          <w:b/>
          <w:bCs/>
          <w:color w:val="2E5C8A"/>
          <w:sz w:val="20"/>
          <w:szCs w:val="20"/>
        </w:rPr>
        <w:t xml:space="preserve">Migration considerations: </w:t>
      </w:r>
      <w:r>
        <w:rPr>
          <w:sz w:val="20"/>
          <w:szCs w:val="20"/>
        </w:rPr>
        <w:t xml:space="preserve">Cheat-sheet bands (already in hand) must be validated against the full policy document before the MC trigger can be considered final.</w:t>
      </w:r>
    </w:p>
    <w:p>
      <w:pPr>
        <w:spacing w:after="90" w:line="264"/>
        <w:ind w:left="130"/>
      </w:pPr>
      <w:r>
        <w:rPr>
          <w:b/>
          <w:bCs/>
          <w:color w:val="2E5C8A"/>
          <w:sz w:val="20"/>
          <w:szCs w:val="20"/>
        </w:rPr>
        <w:t xml:space="preserve">Dependencies: </w:t>
      </w:r>
      <w:r>
        <w:rPr>
          <w:sz w:val="20"/>
          <w:szCs w:val="20"/>
        </w:rPr>
        <w:t xml:space="preserve">Financial Approval Matrix (5.1) shares this source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Management Consulting routing logic cannot be finalized/tested without the full document.</w:t>
            </w:r>
          </w:p>
        </w:tc>
      </w:tr>
    </w:tbl>
    <w:p>
      <w:pPr>
        <w:pStyle w:val="Heading3"/>
        <w:spacing w:after="120" w:before="260"/>
      </w:pPr>
      <w:r>
        <w:rPr>
          <w:b/>
          <w:bCs/>
          <w:color w:val="1F2A44"/>
          <w:sz w:val="22"/>
          <w:szCs w:val="22"/>
        </w:rPr>
        <w:t xml:space="preserve">5.7 GD-LTC Auto-Populate Defaults</w:t>
      </w:r>
    </w:p>
    <w:p>
      <w:pPr>
        <w:spacing w:after="90" w:line="264"/>
        <w:ind w:left="130"/>
      </w:pPr>
      <w:r>
        <w:rPr>
          <w:b/>
          <w:bCs/>
          <w:color w:val="2E5C8A"/>
          <w:sz w:val="20"/>
          <w:szCs w:val="20"/>
        </w:rPr>
        <w:t xml:space="preserve">Purpose: </w:t>
      </w:r>
      <w:r>
        <w:rPr>
          <w:sz w:val="20"/>
          <w:szCs w:val="20"/>
        </w:rPr>
        <w:t xml:space="preserve">Locked default values (Vendor = COGNIZANT, SOW SR# = SR5207391442, Resource Count = 2) applied when GD-LTC Pre-Intake is complete.</w:t>
      </w:r>
    </w:p>
    <w:p>
      <w:pPr>
        <w:spacing w:after="90" w:line="264"/>
        <w:ind w:left="130"/>
      </w:pPr>
      <w:r>
        <w:rPr>
          <w:b/>
          <w:bCs/>
          <w:color w:val="2E5C8A"/>
          <w:sz w:val="20"/>
          <w:szCs w:val="20"/>
        </w:rPr>
        <w:t xml:space="preserve">Where it is used: </w:t>
      </w:r>
      <w:r>
        <w:rPr>
          <w:sz w:val="20"/>
          <w:szCs w:val="20"/>
        </w:rPr>
        <w:t xml:space="preserve">ATH Front Door (GD-LTC branch).</w:t>
      </w:r>
    </w:p>
    <w:p>
      <w:pPr>
        <w:spacing w:after="90" w:line="264"/>
        <w:ind w:left="130"/>
      </w:pPr>
      <w:r>
        <w:rPr>
          <w:b/>
          <w:bCs/>
          <w:color w:val="2E5C8A"/>
          <w:sz w:val="20"/>
          <w:szCs w:val="20"/>
        </w:rPr>
        <w:t xml:space="preserve">Fields impacted: </w:t>
      </w:r>
      <w:r>
        <w:rPr>
          <w:sz w:val="20"/>
          <w:szCs w:val="20"/>
        </w:rPr>
        <w:t xml:space="preserve">Vendor, SOW SR#, Number of Resources.</w:t>
      </w:r>
    </w:p>
    <w:p>
      <w:pPr>
        <w:spacing w:after="90" w:line="264"/>
        <w:ind w:left="130"/>
      </w:pPr>
      <w:r>
        <w:rPr>
          <w:b/>
          <w:bCs/>
          <w:color w:val="2E5C8A"/>
          <w:sz w:val="20"/>
          <w:szCs w:val="20"/>
        </w:rPr>
        <w:t xml:space="preserve">Business rules depending on it: </w:t>
      </w:r>
      <w:r>
        <w:rPr>
          <w:sz w:val="20"/>
          <w:szCs w:val="20"/>
        </w:rPr>
        <w:t xml:space="preserve">FR-018–FR-020, GV-061 (Pre-Intake is future scope, owned by another team).</w:t>
      </w:r>
    </w:p>
    <w:p>
      <w:pPr>
        <w:spacing w:after="90" w:line="264"/>
        <w:ind w:left="130"/>
      </w:pPr>
      <w:r>
        <w:rPr>
          <w:b/>
          <w:bCs/>
          <w:color w:val="2E5C8A"/>
          <w:sz w:val="20"/>
          <w:szCs w:val="20"/>
        </w:rPr>
        <w:t xml:space="preserve">Static or dynamic: </w:t>
      </w:r>
      <w:r>
        <w:rPr>
          <w:sz w:val="20"/>
          <w:szCs w:val="20"/>
        </w:rPr>
        <w:t xml:space="preserve">Static today (hardcoded); intended to become dynamic once the other team's Pre-Intake bot exists.</w:t>
      </w:r>
    </w:p>
    <w:p>
      <w:pPr>
        <w:spacing w:after="90" w:line="264"/>
        <w:ind w:left="130"/>
      </w:pPr>
      <w:r>
        <w:rPr>
          <w:b/>
          <w:bCs/>
          <w:color w:val="2E5C8A"/>
          <w:sz w:val="20"/>
          <w:szCs w:val="20"/>
        </w:rPr>
        <w:t xml:space="preserve">Ownership: </w:t>
      </w:r>
      <w:r>
        <w:rPr>
          <w:sz w:val="20"/>
          <w:szCs w:val="20"/>
        </w:rPr>
        <w:t xml:space="preserve">Sean Sprogis's team (GD-LTC expanded scope).</w:t>
      </w:r>
    </w:p>
    <w:p>
      <w:pPr>
        <w:spacing w:after="90" w:line="264"/>
        <w:ind w:left="130"/>
      </w:pPr>
      <w:r>
        <w:rPr>
          <w:b/>
          <w:bCs/>
          <w:color w:val="2E5C8A"/>
          <w:sz w:val="20"/>
          <w:szCs w:val="20"/>
        </w:rPr>
        <w:t xml:space="preserve">Migration considerations: </w:t>
      </w:r>
      <w:r>
        <w:rPr>
          <w:sz w:val="20"/>
          <w:szCs w:val="20"/>
        </w:rPr>
        <w:t xml:space="preserve">Model as a simple Yes/No gate with locked defaults now; do not build the Pre-Intake bot itself — explicitly future scope.</w:t>
      </w:r>
    </w:p>
    <w:p>
      <w:pPr>
        <w:spacing w:after="90" w:line="264"/>
        <w:ind w:left="130"/>
      </w:pPr>
      <w:r>
        <w:rPr>
          <w:b/>
          <w:bCs/>
          <w:color w:val="2E5C8A"/>
          <w:sz w:val="20"/>
          <w:szCs w:val="20"/>
        </w:rPr>
        <w:t xml:space="preserve">Dependencies: </w:t>
      </w:r>
      <w:r>
        <w:rPr>
          <w:sz w:val="20"/>
          <w:szCs w:val="20"/>
        </w:rPr>
        <w:t xml:space="preserve">The other team's Pre-Intake completion signal (does not exist yet).</w:t>
      </w:r>
    </w:p>
    <w:p>
      <w:pPr>
        <w:pStyle w:val="Heading3"/>
        <w:spacing w:after="120" w:before="260"/>
      </w:pPr>
      <w:r>
        <w:rPr>
          <w:b/>
          <w:bCs/>
          <w:color w:val="1F2A44"/>
          <w:sz w:val="22"/>
          <w:szCs w:val="22"/>
        </w:rPr>
        <w:t xml:space="preserve">5.8 Funding Type / Source of Funding Value Sets</w:t>
      </w:r>
    </w:p>
    <w:p>
      <w:pPr>
        <w:spacing w:after="90" w:line="264"/>
        <w:ind w:left="130"/>
      </w:pPr>
      <w:r>
        <w:rPr>
          <w:b/>
          <w:bCs/>
          <w:color w:val="2E5C8A"/>
          <w:sz w:val="20"/>
          <w:szCs w:val="20"/>
        </w:rPr>
        <w:t xml:space="preserve">Purpose: </w:t>
      </w:r>
      <w:r>
        <w:rPr>
          <w:sz w:val="20"/>
          <w:szCs w:val="20"/>
        </w:rPr>
        <w:t xml:space="preserve">Reconciles USFF's 4-value Source of Funding list with EMS's 7-value Funding Type list.</w:t>
      </w:r>
    </w:p>
    <w:p>
      <w:pPr>
        <w:spacing w:after="90" w:line="264"/>
        <w:ind w:left="130"/>
      </w:pPr>
      <w:r>
        <w:rPr>
          <w:b/>
          <w:bCs/>
          <w:color w:val="2E5C8A"/>
          <w:sz w:val="20"/>
          <w:szCs w:val="20"/>
        </w:rPr>
        <w:t xml:space="preserve">Where it is used: </w:t>
      </w:r>
      <w:r>
        <w:rPr>
          <w:sz w:val="20"/>
          <w:szCs w:val="20"/>
        </w:rPr>
        <w:t xml:space="preserve">Front-door and intake-form funding fields; downstream conditional logic in both USFF (Section 4 Q3–Q10 visibility) and EMS (which form variant launches).</w:t>
      </w:r>
    </w:p>
    <w:p>
      <w:pPr>
        <w:spacing w:after="90" w:line="264"/>
        <w:ind w:left="130"/>
      </w:pPr>
      <w:r>
        <w:rPr>
          <w:b/>
          <w:bCs/>
          <w:color w:val="2E5C8A"/>
          <w:sz w:val="20"/>
          <w:szCs w:val="20"/>
        </w:rPr>
        <w:t xml:space="preserve">Fields impacted: </w:t>
      </w:r>
      <w:r>
        <w:rPr>
          <w:sz w:val="20"/>
          <w:szCs w:val="20"/>
        </w:rPr>
        <w:t xml:space="preserve">Source of Funding, Funding Type.</w:t>
      </w:r>
    </w:p>
    <w:p>
      <w:pPr>
        <w:spacing w:after="90" w:line="264"/>
        <w:ind w:left="130"/>
      </w:pPr>
      <w:r>
        <w:rPr>
          <w:b/>
          <w:bCs/>
          <w:color w:val="2E5C8A"/>
          <w:sz w:val="20"/>
          <w:szCs w:val="20"/>
        </w:rPr>
        <w:t xml:space="preserve">Business rules depending on it: </w:t>
      </w:r>
      <w:r>
        <w:rPr>
          <w:sz w:val="20"/>
          <w:szCs w:val="20"/>
        </w:rPr>
        <w:t xml:space="preserve">No dedicated rule ID — cross-cutting field-comparison finding.</w:t>
      </w:r>
    </w:p>
    <w:p>
      <w:pPr>
        <w:spacing w:after="90" w:line="264"/>
        <w:ind w:left="130"/>
      </w:pPr>
      <w:r>
        <w:rPr>
          <w:b/>
          <w:bCs/>
          <w:color w:val="2E5C8A"/>
          <w:sz w:val="20"/>
          <w:szCs w:val="20"/>
        </w:rPr>
        <w:t xml:space="preserve">Static or dynamic: </w:t>
      </w:r>
      <w:r>
        <w:rPr>
          <w:sz w:val="20"/>
          <w:szCs w:val="20"/>
        </w:rPr>
        <w:t xml:space="preserve">Static value lists.</w:t>
      </w:r>
    </w:p>
    <w:p>
      <w:pPr>
        <w:spacing w:after="90" w:line="264"/>
        <w:ind w:left="130"/>
      </w:pPr>
      <w:r>
        <w:rPr>
          <w:b/>
          <w:bCs/>
          <w:color w:val="2E5C8A"/>
          <w:sz w:val="20"/>
          <w:szCs w:val="20"/>
        </w:rPr>
        <w:t xml:space="preserve">Ownership: </w:t>
      </w:r>
      <w:r>
        <w:rPr>
          <w:sz w:val="20"/>
          <w:szCs w:val="20"/>
        </w:rPr>
        <w:t xml:space="preserve">Finance (confirmation requested, not yet received).</w:t>
      </w:r>
    </w:p>
    <w:p>
      <w:pPr>
        <w:spacing w:after="90" w:line="264"/>
        <w:ind w:left="130"/>
      </w:pPr>
      <w:r>
        <w:rPr>
          <w:b/>
          <w:bCs/>
          <w:color w:val="2E5C8A"/>
          <w:sz w:val="20"/>
          <w:szCs w:val="20"/>
        </w:rPr>
        <w:t xml:space="preserve">Migration considerations: </w:t>
      </w:r>
      <w:r>
        <w:rPr>
          <w:sz w:val="20"/>
          <w:szCs w:val="20"/>
        </w:rPr>
        <w:t xml:space="preserve">A naive union creates an 11-option list with overlapping meanings; needs an explicit mapping decision, not a merge.</w:t>
      </w:r>
    </w:p>
    <w:p>
      <w:pPr>
        <w:spacing w:after="90" w:line="264"/>
        <w:ind w:left="130"/>
      </w:pPr>
      <w:r>
        <w:rPr>
          <w:b/>
          <w:bCs/>
          <w:color w:val="2E5C8A"/>
          <w:sz w:val="20"/>
          <w:szCs w:val="20"/>
        </w:rPr>
        <w:t xml:space="preserve">Dependencies: </w:t>
      </w:r>
      <w:r>
        <w:rPr>
          <w:sz w:val="20"/>
          <w:szCs w:val="20"/>
        </w:rPr>
        <w:t xml:space="preserve">None beyond Finance confirmation.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Medium priority (Field Comparison Gap #6) — blocks a clean unified funding field, though a temporary dual-field approach could unblock other work.</w:t>
            </w:r>
          </w:p>
        </w:tc>
      </w:tr>
    </w:tbl>
    <w:p>
      <w:pPr>
        <w:pStyle w:val="Heading3"/>
        <w:spacing w:after="120" w:before="260"/>
      </w:pPr>
      <w:r>
        <w:rPr>
          <w:b/>
          <w:bCs/>
          <w:color w:val="1F2A44"/>
          <w:sz w:val="22"/>
          <w:szCs w:val="22"/>
        </w:rPr>
        <w:t xml:space="preserve">5.9 Job Title / Job Family / Job Level List</w:t>
      </w:r>
    </w:p>
    <w:p>
      <w:pPr>
        <w:spacing w:after="90" w:line="264"/>
        <w:ind w:left="130"/>
      </w:pPr>
      <w:r>
        <w:rPr>
          <w:b/>
          <w:bCs/>
          <w:color w:val="2E5C8A"/>
          <w:sz w:val="20"/>
          <w:szCs w:val="20"/>
        </w:rPr>
        <w:t xml:space="preserve">Purpose: </w:t>
      </w:r>
      <w:r>
        <w:rPr>
          <w:sz w:val="20"/>
          <w:szCs w:val="20"/>
        </w:rPr>
        <w:t xml:space="preserve">Populates job-related dropdowns across EMS forms.</w:t>
      </w:r>
    </w:p>
    <w:p>
      <w:pPr>
        <w:spacing w:after="90" w:line="264"/>
        <w:ind w:left="130"/>
      </w:pPr>
      <w:r>
        <w:rPr>
          <w:b/>
          <w:bCs/>
          <w:color w:val="2E5C8A"/>
          <w:sz w:val="20"/>
          <w:szCs w:val="20"/>
        </w:rPr>
        <w:t xml:space="preserve">Where it is used: </w:t>
      </w:r>
      <w:r>
        <w:rPr>
          <w:sz w:val="20"/>
          <w:szCs w:val="20"/>
        </w:rPr>
        <w:t xml:space="preserve">Various EMS intake forms (exact usage not fully itemized in source material).</w:t>
      </w:r>
    </w:p>
    <w:p>
      <w:pPr>
        <w:spacing w:after="90" w:line="264"/>
        <w:ind w:left="130"/>
      </w:pPr>
      <w:r>
        <w:rPr>
          <w:b/>
          <w:bCs/>
          <w:color w:val="2E5C8A"/>
          <w:sz w:val="20"/>
          <w:szCs w:val="20"/>
        </w:rPr>
        <w:t xml:space="preserve">Fields impacted: </w:t>
      </w:r>
      <w:r>
        <w:rPr>
          <w:sz w:val="20"/>
          <w:szCs w:val="20"/>
        </w:rPr>
        <w:t xml:space="preserve">Job Title and related fields.</w:t>
      </w:r>
    </w:p>
    <w:p>
      <w:pPr>
        <w:spacing w:after="90" w:line="264"/>
        <w:ind w:left="130"/>
      </w:pPr>
      <w:r>
        <w:rPr>
          <w:b/>
          <w:bCs/>
          <w:color w:val="2E5C8A"/>
          <w:sz w:val="20"/>
          <w:szCs w:val="20"/>
        </w:rPr>
        <w:t xml:space="preserve">Business rules depending on it: </w:t>
      </w:r>
      <w:r>
        <w:rPr>
          <w:sz w:val="20"/>
          <w:szCs w:val="20"/>
        </w:rPr>
        <w:t xml:space="preserve">FR-074 (flagged as an explicit data-sourcing gap in the field reference).</w:t>
      </w:r>
    </w:p>
    <w:p>
      <w:pPr>
        <w:spacing w:after="90" w:line="264"/>
        <w:ind w:left="130"/>
      </w:pPr>
      <w:r>
        <w:rPr>
          <w:b/>
          <w:bCs/>
          <w:color w:val="2E5C8A"/>
          <w:sz w:val="20"/>
          <w:szCs w:val="20"/>
        </w:rPr>
        <w:t xml:space="preserve">Static or dynamic: </w:t>
      </w:r>
      <w:r>
        <w:rPr>
          <w:sz w:val="20"/>
          <w:szCs w:val="20"/>
        </w:rPr>
        <w:t xml:space="preserve">Unknown — flagged as “need to determine where this data is stored/pulled from.”</w:t>
      </w:r>
    </w:p>
    <w:p>
      <w:pPr>
        <w:spacing w:after="90" w:line="264"/>
        <w:ind w:left="130"/>
      </w:pPr>
      <w:r>
        <w:rPr>
          <w:b/>
          <w:bCs/>
          <w:color w:val="2E5C8A"/>
          <w:sz w:val="20"/>
          <w:szCs w:val="20"/>
        </w:rPr>
        <w:t xml:space="preserve">Ownership: </w:t>
      </w:r>
      <w:r>
        <w:rPr>
          <w:sz w:val="20"/>
          <w:szCs w:val="20"/>
        </w:rPr>
        <w:t xml:space="preserve">Unconfirmed.</w:t>
      </w:r>
    </w:p>
    <w:p>
      <w:pPr>
        <w:spacing w:after="90" w:line="264"/>
        <w:ind w:left="130"/>
      </w:pPr>
      <w:r>
        <w:rPr>
          <w:b/>
          <w:bCs/>
          <w:color w:val="2E5C8A"/>
          <w:sz w:val="20"/>
          <w:szCs w:val="20"/>
        </w:rPr>
        <w:t xml:space="preserve">Migration considerations: </w:t>
      </w:r>
      <w:r>
        <w:rPr>
          <w:sz w:val="20"/>
          <w:szCs w:val="20"/>
        </w:rPr>
        <w:t xml:space="preserve">Likely an HR-system-of-record integration; needs confirmation.</w:t>
      </w:r>
    </w:p>
    <w:p>
      <w:pPr>
        <w:spacing w:after="90" w:line="264"/>
        <w:ind w:left="130"/>
      </w:pPr>
      <w:r>
        <w:rPr>
          <w:b/>
          <w:bCs/>
          <w:color w:val="2E5C8A"/>
          <w:sz w:val="20"/>
          <w:szCs w:val="20"/>
        </w:rPr>
        <w:t xml:space="preserve">Dependencies: </w:t>
      </w:r>
      <w:r>
        <w:rPr>
          <w:sz w:val="20"/>
          <w:szCs w:val="20"/>
        </w:rPr>
        <w:t xml:space="preserve">None yet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Low–Medium priority; does not block the core routing/approval build.</w:t>
            </w:r>
          </w:p>
        </w:tc>
      </w:tr>
    </w:tbl>
    <w:p>
      <w:pPr>
        <w:pStyle w:val="Heading3"/>
        <w:spacing w:after="120" w:before="260"/>
      </w:pPr>
      <w:r>
        <w:rPr>
          <w:b/>
          <w:bCs/>
          <w:color w:val="1F2A44"/>
          <w:sz w:val="22"/>
          <w:szCs w:val="22"/>
        </w:rPr>
        <w:t xml:space="preserve">5.10 Risk / Control and Regulatory Reference Values</w:t>
      </w:r>
    </w:p>
    <w:p>
      <w:pPr>
        <w:spacing w:after="90" w:line="264"/>
        <w:ind w:left="130"/>
      </w:pPr>
      <w:r>
        <w:rPr>
          <w:b/>
          <w:bCs/>
          <w:color w:val="2E5C8A"/>
          <w:sz w:val="20"/>
          <w:szCs w:val="20"/>
        </w:rPr>
        <w:t xml:space="preserve">Purpose: </w:t>
      </w:r>
      <w:r>
        <w:rPr>
          <w:sz w:val="20"/>
          <w:szCs w:val="20"/>
        </w:rPr>
        <w:t xml:space="preserve">Fixed value sets (Eagle, Road to Strong, COR, AML for Risk/Control; MRA#, SelfID#, Other for internal regulatory tracking).</w:t>
      </w:r>
    </w:p>
    <w:p>
      <w:pPr>
        <w:spacing w:after="90" w:line="264"/>
        <w:ind w:left="130"/>
      </w:pPr>
      <w:r>
        <w:rPr>
          <w:b/>
          <w:bCs/>
          <w:color w:val="2E5C8A"/>
          <w:sz w:val="20"/>
          <w:szCs w:val="20"/>
        </w:rPr>
        <w:t xml:space="preserve">Where it is used: </w:t>
      </w:r>
      <w:r>
        <w:rPr>
          <w:sz w:val="20"/>
          <w:szCs w:val="20"/>
        </w:rPr>
        <w:t xml:space="preserve">ATH, Pipeline (ATH), Pipeline (Vendor), AMCB Details.</w:t>
      </w:r>
    </w:p>
    <w:p>
      <w:pPr>
        <w:spacing w:after="90" w:line="264"/>
        <w:ind w:left="130"/>
      </w:pPr>
      <w:r>
        <w:rPr>
          <w:b/>
          <w:bCs/>
          <w:color w:val="2E5C8A"/>
          <w:sz w:val="20"/>
          <w:szCs w:val="20"/>
        </w:rPr>
        <w:t xml:space="preserve">Fields impacted: </w:t>
      </w:r>
      <w:r>
        <w:rPr>
          <w:sz w:val="20"/>
          <w:szCs w:val="20"/>
        </w:rPr>
        <w:t xml:space="preserve">Risk/Control dropdown, Regulatory Type dropdown.</w:t>
      </w:r>
    </w:p>
    <w:p>
      <w:pPr>
        <w:spacing w:after="90" w:line="264"/>
        <w:ind w:left="130"/>
      </w:pPr>
      <w:r>
        <w:rPr>
          <w:b/>
          <w:bCs/>
          <w:color w:val="2E5C8A"/>
          <w:sz w:val="20"/>
          <w:szCs w:val="20"/>
        </w:rPr>
        <w:t xml:space="preserve">Business rules depending on it: </w:t>
      </w:r>
      <w:r>
        <w:rPr>
          <w:sz w:val="20"/>
          <w:szCs w:val="20"/>
        </w:rPr>
        <w:t xml:space="preserve">FR-034, FR-042–FR-043, FR-037.</w:t>
      </w:r>
    </w:p>
    <w:p>
      <w:pPr>
        <w:spacing w:after="90" w:line="264"/>
        <w:ind w:left="130"/>
      </w:pPr>
      <w:r>
        <w:rPr>
          <w:b/>
          <w:bCs/>
          <w:color w:val="2E5C8A"/>
          <w:sz w:val="20"/>
          <w:szCs w:val="20"/>
        </w:rPr>
        <w:t xml:space="preserve">Static or dynamic: </w:t>
      </w:r>
      <w:r>
        <w:rPr>
          <w:sz w:val="20"/>
          <w:szCs w:val="20"/>
        </w:rPr>
        <w:t xml:space="preserve">Static.</w:t>
      </w:r>
    </w:p>
    <w:p>
      <w:pPr>
        <w:spacing w:after="90" w:line="264"/>
        <w:ind w:left="130"/>
      </w:pPr>
      <w:r>
        <w:rPr>
          <w:b/>
          <w:bCs/>
          <w:color w:val="2E5C8A"/>
          <w:sz w:val="20"/>
          <w:szCs w:val="20"/>
        </w:rPr>
        <w:t xml:space="preserve">Ownership: </w:t>
      </w:r>
      <w:r>
        <w:rPr>
          <w:sz w:val="20"/>
          <w:szCs w:val="20"/>
        </w:rPr>
        <w:t xml:space="preserve">Risk/Compliance team (presumed, not confirmed in source material).</w:t>
      </w:r>
    </w:p>
    <w:p>
      <w:pPr>
        <w:spacing w:after="90" w:line="264"/>
        <w:ind w:left="130"/>
      </w:pPr>
      <w:r>
        <w:rPr>
          <w:b/>
          <w:bCs/>
          <w:color w:val="2E5C8A"/>
          <w:sz w:val="20"/>
          <w:szCs w:val="20"/>
        </w:rPr>
        <w:t xml:space="preserve">Migration considerations: </w:t>
      </w:r>
      <w:r>
        <w:rPr>
          <w:sz w:val="20"/>
          <w:szCs w:val="20"/>
        </w:rPr>
        <w:t xml:space="preserve">Low complexity — small static lists, straightforward to load.</w:t>
      </w:r>
    </w:p>
    <w:p>
      <w:pPr>
        <w:spacing w:after="90" w:line="264"/>
        <w:ind w:left="130"/>
      </w:pPr>
      <w:r>
        <w:rPr>
          <w:b/>
          <w:bCs/>
          <w:color w:val="2E5C8A"/>
          <w:sz w:val="20"/>
          <w:szCs w:val="20"/>
        </w:rPr>
        <w:t xml:space="preserve">Dependencies: </w:t>
      </w:r>
      <w:r>
        <w:rPr>
          <w:sz w:val="20"/>
          <w:szCs w:val="20"/>
        </w:rPr>
        <w:t xml:space="preserve">None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Blocks development</w:t>
            </w:r>
          </w:p>
          <w:p>
            <w:pPr>
              <w:spacing w:after="0"/>
            </w:pPr>
            <w:r>
              <w:rPr>
                <w:color w:val="3A2A10"/>
                <w:sz w:val="20"/>
                <w:szCs w:val="20"/>
              </w:rPr>
              <w:t xml:space="preserve">Note: this is a distinct field from USFF's external-regulator question (OSFI/FINTRAC) — the two must not be merged (Field Comparison Gap #11).</w:t>
            </w:r>
          </w:p>
        </w:tc>
      </w:tr>
    </w:tbl>
    <w:p>
      <w:pPr>
        <w:pStyle w:val="Heading3"/>
        <w:spacing w:after="120" w:before="260"/>
      </w:pPr>
      <w:r>
        <w:rPr>
          <w:b/>
          <w:bCs/>
          <w:color w:val="1F2A44"/>
          <w:sz w:val="22"/>
          <w:szCs w:val="22"/>
        </w:rPr>
        <w:t xml:space="preserve">5.11 Pipeline ID / SR Number Validation Lists</w:t>
      </w:r>
    </w:p>
    <w:p>
      <w:pPr>
        <w:spacing w:after="90" w:line="264"/>
        <w:ind w:left="130"/>
      </w:pPr>
      <w:r>
        <w:rPr>
          <w:b/>
          <w:bCs/>
          <w:color w:val="2E5C8A"/>
          <w:sz w:val="20"/>
          <w:szCs w:val="20"/>
        </w:rPr>
        <w:t xml:space="preserve">Purpose: </w:t>
      </w:r>
      <w:r>
        <w:rPr>
          <w:sz w:val="20"/>
          <w:szCs w:val="20"/>
        </w:rPr>
        <w:t xml:space="preserve">Validates re-entered Pipeline IDs and Ariba SR numbers against the system of record so re-entry can't be spoofed.</w:t>
      </w:r>
    </w:p>
    <w:p>
      <w:pPr>
        <w:spacing w:after="90" w:line="264"/>
        <w:ind w:left="130"/>
      </w:pPr>
      <w:r>
        <w:rPr>
          <w:b/>
          <w:bCs/>
          <w:color w:val="2E5C8A"/>
          <w:sz w:val="20"/>
          <w:szCs w:val="20"/>
        </w:rPr>
        <w:t xml:space="preserve">Where it is used: </w:t>
      </w:r>
      <w:r>
        <w:rPr>
          <w:sz w:val="20"/>
          <w:szCs w:val="20"/>
        </w:rPr>
        <w:t xml:space="preserve">ATH front door (Pipeline ID re-entry), Vendor Expense (Pipeline ID, Ariba SR#).</w:t>
      </w:r>
    </w:p>
    <w:p>
      <w:pPr>
        <w:spacing w:after="90" w:line="264"/>
        <w:ind w:left="130"/>
      </w:pPr>
      <w:r>
        <w:rPr>
          <w:b/>
          <w:bCs/>
          <w:color w:val="2E5C8A"/>
          <w:sz w:val="20"/>
          <w:szCs w:val="20"/>
        </w:rPr>
        <w:t xml:space="preserve">Fields impacted: </w:t>
      </w:r>
      <w:r>
        <w:rPr>
          <w:sz w:val="20"/>
          <w:szCs w:val="20"/>
        </w:rPr>
        <w:t xml:space="preserve">Pipeline ID, Ariba SR Number.</w:t>
      </w:r>
    </w:p>
    <w:p>
      <w:pPr>
        <w:spacing w:after="90" w:line="264"/>
        <w:ind w:left="130"/>
      </w:pPr>
      <w:r>
        <w:rPr>
          <w:b/>
          <w:bCs/>
          <w:color w:val="2E5C8A"/>
          <w:sz w:val="20"/>
          <w:szCs w:val="20"/>
        </w:rPr>
        <w:t xml:space="preserve">Business rules depending on it: </w:t>
      </w:r>
      <w:r>
        <w:rPr>
          <w:sz w:val="20"/>
          <w:szCs w:val="20"/>
        </w:rPr>
        <w:t xml:space="preserve">FR-008, FR-024–FR-025.</w:t>
      </w:r>
    </w:p>
    <w:p>
      <w:pPr>
        <w:spacing w:after="90" w:line="264"/>
        <w:ind w:left="130"/>
      </w:pPr>
      <w:r>
        <w:rPr>
          <w:b/>
          <w:bCs/>
          <w:color w:val="2E5C8A"/>
          <w:sz w:val="20"/>
          <w:szCs w:val="20"/>
        </w:rPr>
        <w:t xml:space="preserve">Static or dynamic: </w:t>
      </w:r>
      <w:r>
        <w:rPr>
          <w:sz w:val="20"/>
          <w:szCs w:val="20"/>
        </w:rPr>
        <w:t xml:space="preserve">Dynamic — grows as Pipelines/SRs are created.</w:t>
      </w:r>
    </w:p>
    <w:p>
      <w:pPr>
        <w:spacing w:after="90" w:line="264"/>
        <w:ind w:left="130"/>
      </w:pPr>
      <w:r>
        <w:rPr>
          <w:b/>
          <w:bCs/>
          <w:color w:val="2E5C8A"/>
          <w:sz w:val="20"/>
          <w:szCs w:val="20"/>
        </w:rPr>
        <w:t xml:space="preserve">Ownership: </w:t>
      </w:r>
      <w:r>
        <w:rPr>
          <w:sz w:val="20"/>
          <w:szCs w:val="20"/>
        </w:rPr>
        <w:t xml:space="preserve">System-generated (Pipeline module itself; Ariba for SR#).</w:t>
      </w:r>
    </w:p>
    <w:p>
      <w:pPr>
        <w:spacing w:after="90" w:line="264"/>
        <w:ind w:left="130"/>
      </w:pPr>
      <w:r>
        <w:rPr>
          <w:b/>
          <w:bCs/>
          <w:color w:val="2E5C8A"/>
          <w:sz w:val="20"/>
          <w:szCs w:val="20"/>
        </w:rPr>
        <w:t xml:space="preserve">Migration considerations: </w:t>
      </w:r>
      <w:r>
        <w:rPr>
          <w:sz w:val="20"/>
          <w:szCs w:val="20"/>
        </w:rPr>
        <w:t xml:space="preserve">Should be a live lookup against the Pipeline data model being built in this program, not an external static list.</w:t>
      </w:r>
    </w:p>
    <w:p>
      <w:pPr>
        <w:spacing w:after="90" w:line="264"/>
        <w:ind w:left="130"/>
      </w:pPr>
      <w:r>
        <w:rPr>
          <w:b/>
          <w:bCs/>
          <w:color w:val="2E5C8A"/>
          <w:sz w:val="20"/>
          <w:szCs w:val="20"/>
        </w:rPr>
        <w:t xml:space="preserve">Dependencies: </w:t>
      </w:r>
      <w:r>
        <w:rPr>
          <w:sz w:val="20"/>
          <w:szCs w:val="20"/>
        </w:rPr>
        <w:t xml:space="preserve">Pipeline (Vendor)/(ATH) intake modules (Phase 2) must exist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Must exist before development can be completed</w:t>
            </w:r>
          </w:p>
          <w:p>
            <w:pPr>
              <w:spacing w:after="0"/>
            </w:pPr>
            <w:r>
              <w:rPr>
                <w:color w:val="3A2A10"/>
                <w:sz w:val="20"/>
                <w:szCs w:val="20"/>
              </w:rPr>
              <w:t xml:space="preserve">Financial Approval Matrix (5.1), Segment/BU Taxonomy (5.2), and the MC Vendor Exception List / full Expense Policy (5.6) block the approval-chain engine, front-door routing, and Management Consulting classification respectively — these three should be prioritized in business follow-up ahead of all other reference data.</w:t>
            </w:r>
          </w:p>
        </w:tc>
      </w:tr>
    </w:tbl>
    <w:p>
      <w:r>
        <w:br w:type="page"/>
      </w:r>
    </w:p>
    <w:p>
      <w:pPr>
        <w:pStyle w:val="Heading1"/>
        <w:pBdr>
          <w:bottom w:val="single" w:color="1F2A44" w:sz="12" w:space="4"/>
        </w:pBdr>
        <w:spacing w:after="240" w:before="480"/>
      </w:pPr>
      <w:r>
        <w:rPr>
          <w:b/>
          <w:bCs/>
          <w:color w:val="1F2A44"/>
          <w:sz w:val="32"/>
          <w:szCs w:val="32"/>
        </w:rPr>
        <w:t xml:space="preserve">6. Integration and Architecture Considerations</w:t>
      </w:r>
    </w:p>
    <w:p>
      <w:pPr>
        <w:spacing w:after="160" w:line="276"/>
      </w:pPr>
      <w:r>
        <w:rPr>
          <w:b w:val="false"/>
          <w:bCs w:val="false"/>
          <w:i w:val="false"/>
          <w:iCs w:val="false"/>
          <w:color w:val="000000"/>
          <w:sz w:val="21"/>
          <w:szCs w:val="21"/>
        </w:rPr>
        <w:t xml:space="preserve">The source material describes business rules, fields, and workflows in detail but does not include USFF's backend/API architecture. The items below are grounded in what the documentation specifies; anything not directly stated is explicitly labeled as an assumption or an open decision.</w:t>
      </w:r>
    </w:p>
    <w:p>
      <w:pPr>
        <w:pStyle w:val="Heading2"/>
        <w:spacing w:after="180" w:before="360"/>
      </w:pPr>
      <w:r>
        <w:rPr>
          <w:b/>
          <w:bCs/>
          <w:color w:val="2E5C8A"/>
          <w:sz w:val="26"/>
          <w:szCs w:val="26"/>
        </w:rPr>
        <w:t xml:space="preserve">New frontend components required</w:t>
      </w:r>
    </w:p>
    <w:p>
      <w:pPr>
        <w:pStyle w:val="ListParagraph"/>
        <w:numPr>
          <w:ilvl w:val="0"/>
          <w:numId w:val="2"/>
        </w:numPr>
        <w:spacing w:after="90" w:line="264"/>
      </w:pPr>
      <w:r>
        <w:rPr>
          <w:sz w:val="21"/>
          <w:szCs w:val="21"/>
        </w:rPr>
        <w:t xml:space="preserve">GTS-detection gate and Type-of-Expense triage wizard (extends the existing USFF wizard shell).</w:t>
      </w:r>
    </w:p>
    <w:p>
      <w:pPr>
        <w:pStyle w:val="ListParagraph"/>
        <w:numPr>
          <w:ilvl w:val="0"/>
          <w:numId w:val="2"/>
        </w:numPr>
        <w:spacing w:after="90" w:line="264"/>
      </w:pPr>
      <w:r>
        <w:rPr>
          <w:sz w:val="21"/>
          <w:szCs w:val="21"/>
        </w:rPr>
        <w:t xml:space="preserve">Five EMS intake form modules (ATH incl. AMCB + Bulk Resources grid, Vendor Expense, Project Request, Other Approval Requests, Invoice Submission).</w:t>
      </w:r>
    </w:p>
    <w:p>
      <w:pPr>
        <w:pStyle w:val="ListParagraph"/>
        <w:numPr>
          <w:ilvl w:val="0"/>
          <w:numId w:val="2"/>
        </w:numPr>
        <w:spacing w:after="90" w:line="264"/>
      </w:pPr>
      <w:r>
        <w:rPr>
          <w:sz w:val="21"/>
          <w:szCs w:val="21"/>
        </w:rPr>
        <w:t xml:space="preserve">Two Pipeline form modules (Vendor, ATH).</w:t>
      </w:r>
    </w:p>
    <w:p>
      <w:pPr>
        <w:pStyle w:val="ListParagraph"/>
        <w:numPr>
          <w:ilvl w:val="0"/>
          <w:numId w:val="2"/>
        </w:numPr>
        <w:spacing w:after="90" w:line="264"/>
      </w:pPr>
      <w:r>
        <w:rPr>
          <w:sz w:val="21"/>
          <w:szCs w:val="21"/>
        </w:rPr>
        <w:t xml:space="preserve">Financial Approval Matrix admin UI (segment-scoped edit view + full EMS Admin view).</w:t>
      </w:r>
    </w:p>
    <w:p>
      <w:pPr>
        <w:pStyle w:val="ListParagraph"/>
        <w:numPr>
          <w:ilvl w:val="0"/>
          <w:numId w:val="2"/>
        </w:numPr>
        <w:spacing w:after="90" w:line="264"/>
      </w:pPr>
      <w:r>
        <w:rPr>
          <w:sz w:val="21"/>
          <w:szCs w:val="21"/>
        </w:rPr>
        <w:t xml:space="preserve">Agenda Dashboard (BOM view), Agenda Builder (Generate/Gallery/Modify/Close), Pipeline Requests Dashboard.</w:t>
      </w:r>
    </w:p>
    <w:p>
      <w:pPr>
        <w:pStyle w:val="ListParagraph"/>
        <w:numPr>
          <w:ilvl w:val="0"/>
          <w:numId w:val="2"/>
        </w:numPr>
        <w:spacing w:after="90" w:line="264"/>
      </w:pPr>
      <w:r>
        <w:rPr>
          <w:sz w:val="21"/>
          <w:szCs w:val="21"/>
        </w:rPr>
        <w:t xml:space="preserve">EMS Admin Hub shell and Reference Data &amp; Bulk Loads screen (CSV upload/replace per table).</w:t>
      </w:r>
    </w:p>
    <w:p>
      <w:pPr>
        <w:pStyle w:val="ListParagraph"/>
        <w:numPr>
          <w:ilvl w:val="0"/>
          <w:numId w:val="2"/>
        </w:numPr>
        <w:spacing w:after="90" w:line="264"/>
      </w:pPr>
      <w:r>
        <w:rPr>
          <w:sz w:val="21"/>
          <w:szCs w:val="21"/>
        </w:rPr>
        <w:t xml:space="preserve">Record Detail drill-down with a Status-first tab.</w:t>
      </w:r>
    </w:p>
    <w:p>
      <w:pPr>
        <w:pStyle w:val="ListParagraph"/>
        <w:numPr>
          <w:ilvl w:val="0"/>
          <w:numId w:val="2"/>
        </w:numPr>
        <w:spacing w:after="90" w:line="264"/>
      </w:pPr>
      <w:r>
        <w:rPr>
          <w:sz w:val="21"/>
          <w:szCs w:val="21"/>
        </w:rPr>
        <w:t xml:space="preserve">SLA countdown banner component (Management Consulting 2-day window).</w:t>
      </w:r>
    </w:p>
    <w:p>
      <w:pPr>
        <w:pStyle w:val="Heading2"/>
        <w:spacing w:after="180" w:before="360"/>
      </w:pPr>
      <w:r>
        <w:rPr>
          <w:b/>
          <w:bCs/>
          <w:color w:val="2E5C8A"/>
          <w:sz w:val="26"/>
          <w:szCs w:val="26"/>
        </w:rPr>
        <w:t xml:space="preserve">New backend / API requirements</w:t>
      </w:r>
    </w:p>
    <w:p>
      <w:pPr>
        <w:pStyle w:val="ListParagraph"/>
        <w:numPr>
          <w:ilvl w:val="0"/>
          <w:numId w:val="2"/>
        </w:numPr>
        <w:spacing w:after="90" w:line="264"/>
      </w:pPr>
      <w:r>
        <w:rPr>
          <w:sz w:val="21"/>
          <w:szCs w:val="21"/>
        </w:rPr>
        <w:t xml:space="preserve">Intake and Pipeline submission APIs, with server-side re-validation of every conditional/gating rule (not just client-side).</w:t>
      </w:r>
    </w:p>
    <w:p>
      <w:pPr>
        <w:pStyle w:val="ListParagraph"/>
        <w:numPr>
          <w:ilvl w:val="0"/>
          <w:numId w:val="2"/>
        </w:numPr>
        <w:spacing w:after="90" w:line="264"/>
      </w:pPr>
      <w:r>
        <w:rPr>
          <w:sz w:val="21"/>
          <w:szCs w:val="21"/>
        </w:rPr>
        <w:t xml:space="preserve">Approval-chain state machine supporting three chain templates (A/B/C) and evaluating skip logic against the Financial Approval Matrix.</w:t>
      </w:r>
    </w:p>
    <w:p>
      <w:pPr>
        <w:pStyle w:val="ListParagraph"/>
        <w:numPr>
          <w:ilvl w:val="0"/>
          <w:numId w:val="2"/>
        </w:numPr>
        <w:spacing w:after="90" w:line="264"/>
      </w:pPr>
      <w:r>
        <w:rPr>
          <w:sz w:val="21"/>
          <w:szCs w:val="21"/>
        </w:rPr>
        <w:t xml:space="preserve">Agenda generation service: matching-count preview, Excel export, and outbound email with the Excel attached.</w:t>
      </w:r>
    </w:p>
    <w:p>
      <w:pPr>
        <w:pStyle w:val="ListParagraph"/>
        <w:numPr>
          <w:ilvl w:val="0"/>
          <w:numId w:val="2"/>
        </w:numPr>
        <w:spacing w:after="90" w:line="264"/>
      </w:pPr>
      <w:r>
        <w:rPr>
          <w:sz w:val="21"/>
          <w:szCs w:val="21"/>
        </w:rPr>
        <w:t xml:space="preserve">Status/webhook API for downstream systems that choose to move off the shared data lake in future phases.</w:t>
      </w:r>
    </w:p>
    <w:p>
      <w:pPr>
        <w:pStyle w:val="ListParagraph"/>
        <w:numPr>
          <w:ilvl w:val="0"/>
          <w:numId w:val="2"/>
        </w:numPr>
        <w:spacing w:after="90" w:line="264"/>
      </w:pPr>
      <w:r>
        <w:rPr>
          <w:sz w:val="21"/>
          <w:szCs w:val="21"/>
        </w:rPr>
        <w:t xml:space="preserve">Scheduled extract/export jobs publishing to the shared EMS data lake in the exact shape Onboarding/Invoicing/GD Hub already consume.</w:t>
      </w:r>
    </w:p>
    <w:p>
      <w:pPr>
        <w:pStyle w:val="ListParagraph"/>
        <w:numPr>
          <w:ilvl w:val="0"/>
          <w:numId w:val="2"/>
        </w:numPr>
        <w:spacing w:after="90" w:line="264"/>
      </w:pPr>
      <w:r>
        <w:rPr>
          <w:sz w:val="21"/>
          <w:szCs w:val="21"/>
        </w:rPr>
        <w:t xml:space="preserve">Notification service for approval-outcome emails (approved/declined/skipped) and SLA countdown alerts.</w:t>
      </w:r>
    </w:p>
    <w:p>
      <w:pPr>
        <w:pStyle w:val="ListParagraph"/>
        <w:numPr>
          <w:ilvl w:val="0"/>
          <w:numId w:val="2"/>
        </w:numPr>
        <w:spacing w:after="90" w:line="264"/>
      </w:pPr>
      <w:r>
        <w:rPr>
          <w:sz w:val="21"/>
          <w:szCs w:val="21"/>
        </w:rPr>
        <w:t xml:space="preserve">File storage for attachments (ATH, Pipeline, Agenda outcomes) and the offline MC Excel template upload.</w:t>
      </w:r>
    </w:p>
    <w:p>
      <w:pPr>
        <w:pStyle w:val="ListParagraph"/>
        <w:numPr>
          <w:ilvl w:val="0"/>
          <w:numId w:val="2"/>
        </w:numPr>
        <w:spacing w:after="90" w:line="264"/>
      </w:pPr>
      <w:r>
        <w:rPr>
          <w:sz w:val="21"/>
          <w:szCs w:val="21"/>
        </w:rPr>
        <w:t xml:space="preserve">Bulk CSV import/validation service for all EMS Admin reference tables.</w:t>
      </w:r>
    </w:p>
    <w:p>
      <w:pPr>
        <w:pStyle w:val="Heading2"/>
        <w:spacing w:after="180" w:before="360"/>
      </w:pPr>
      <w:r>
        <w:rPr>
          <w:b/>
          <w:bCs/>
          <w:color w:val="2E5C8A"/>
          <w:sz w:val="26"/>
          <w:szCs w:val="26"/>
        </w:rPr>
        <w:t xml:space="preserve">Data model impacts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2A44" w:val="clear"/>
            <w:tcMar>
              <w:top w:type="dxa" w:w="80"/>
              <w:left w:type="dxa" w:w="100"/>
              <w:bottom w:type="dxa" w:w="80"/>
              <w:right w:type="dxa" w:w="100"/>
            </w:tcMar>
            <w:vAlign w:val="center"/>
          </w:tcPr>
          <w:p>
            <w:r>
              <w:rPr>
                <w:b/>
                <w:bCs/>
                <w:color w:val="FFFFFF"/>
                <w:sz w:val="19"/>
                <w:szCs w:val="19"/>
              </w:rPr>
              <w:t xml:space="preserve">New entity</w:t>
            </w:r>
          </w:p>
        </w:tc>
        <w:tc>
          <w:tcPr>
            <w:tcW w:type="dxa" w:w="6150"/>
            <w:shd w:fill="1F2A44" w:val="clear"/>
            <w:tcMar>
              <w:top w:type="dxa" w:w="80"/>
              <w:left w:type="dxa" w:w="100"/>
              <w:bottom w:type="dxa" w:w="80"/>
              <w:right w:type="dxa" w:w="100"/>
            </w:tcMar>
            <w:vAlign w:val="center"/>
          </w:tcPr>
          <w:p>
            <w:r>
              <w:rPr>
                <w:b/>
                <w:bCs/>
                <w:color w:val="FFFFFF"/>
                <w:sz w:val="19"/>
                <w:szCs w:val="19"/>
              </w:rPr>
              <w:t xml:space="preserve">Notes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Intake Request</w:t>
            </w:r>
          </w:p>
        </w:tc>
        <w:tc>
          <w:tcPr>
            <w:tcW w:type="dxa" w:w="6150"/>
            <w:tcMar>
              <w:top w:type="dxa" w:w="80"/>
              <w:left w:type="dxa" w:w="100"/>
              <w:bottom w:type="dxa" w:w="80"/>
              <w:right w:type="dxa" w:w="100"/>
            </w:tcMar>
            <w:vAlign w:val="center"/>
          </w:tcPr>
          <w:p>
            <w:r>
              <w:rPr>
                <w:b w:val="false"/>
                <w:bCs w:val="false"/>
                <w:color w:val="000000"/>
                <w:sz w:val="19"/>
                <w:szCs w:val="19"/>
              </w:rPr>
              <w:t xml:space="preserve">One per expense type; carries locked/carry-forward fields from front door.</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Pipeline Request (Vendor / ATH)</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Two distinct shapes — do not merge into one generic “Pipeline” table.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Approval Chain Instance + Approval Step</w:t>
            </w:r>
          </w:p>
        </w:tc>
        <w:tc>
          <w:tcPr>
            <w:tcW w:type="dxa" w:w="6150"/>
            <w:tcMar>
              <w:top w:type="dxa" w:w="80"/>
              <w:left w:type="dxa" w:w="100"/>
              <w:bottom w:type="dxa" w:w="80"/>
              <w:right w:type="dxa" w:w="100"/>
            </w:tcMar>
            <w:vAlign w:val="center"/>
          </w:tcPr>
          <w:p>
            <w:r>
              <w:rPr>
                <w:b w:val="false"/>
                <w:bCs w:val="false"/>
                <w:color w:val="000000"/>
                <w:sz w:val="19"/>
                <w:szCs w:val="19"/>
              </w:rPr>
              <w:t xml:space="preserve">Supports 3 chain templates; each step records agenda/meeting status, skip-logic reason, delegate flag.</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Financial Approval Matrix</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Segment × Spend Band → Titled Approver(s); versioned for audit.</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Agenda + Agenda Item</w:t>
            </w:r>
          </w:p>
        </w:tc>
        <w:tc>
          <w:tcPr>
            <w:tcW w:type="dxa" w:w="6150"/>
            <w:tcMar>
              <w:top w:type="dxa" w:w="80"/>
              <w:left w:type="dxa" w:w="100"/>
              <w:bottom w:type="dxa" w:w="80"/>
              <w:right w:type="dxa" w:w="100"/>
            </w:tcMar>
            <w:vAlign w:val="center"/>
          </w:tcPr>
          <w:p>
            <w:r>
              <w:rPr>
                <w:b w:val="false"/>
                <w:bCs w:val="false"/>
                <w:color w:val="000000"/>
                <w:sz w:val="19"/>
                <w:szCs w:val="19"/>
              </w:rPr>
              <w:t xml:space="preserve">Segment/Level/BU/Date; per-item outcome, comments, attachments.</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Delegate Assignment</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Approver → delegate, scope and duration (pending rule confirmation).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Reference Data tables</w:t>
            </w:r>
          </w:p>
        </w:tc>
        <w:tc>
          <w:tcPr>
            <w:tcW w:type="dxa" w:w="6150"/>
            <w:tcMar>
              <w:top w:type="dxa" w:w="80"/>
              <w:left w:type="dxa" w:w="100"/>
              <w:bottom w:type="dxa" w:w="80"/>
              <w:right w:type="dxa" w:w="100"/>
            </w:tcMar>
            <w:vAlign w:val="center"/>
          </w:tcPr>
          <w:p>
            <w:r>
              <w:rPr>
                <w:b w:val="false"/>
                <w:bCs w:val="false"/>
                <w:color w:val="000000"/>
                <w:sz w:val="19"/>
                <w:szCs w:val="19"/>
              </w:rPr>
              <w:t xml:space="preserve">Segment/BU, Vendor Master, Skills Master, Rate Table — each with bulk-load audit trail.</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Downstream Extract record</w:t>
            </w:r>
          </w:p>
        </w:tc>
        <w:tc>
          <w:tcPr>
            <w:tcW w:type="dxa" w:w="6150"/>
            <w:shd w:fill="F2F2F2" w:val="clear"/>
            <w:tcMar>
              <w:top w:type="dxa" w:w="80"/>
              <w:left w:type="dxa" w:w="100"/>
              <w:bottom w:type="dxa" w:w="80"/>
              <w:right w:type="dxa" w:w="100"/>
            </w:tcMar>
            <w:vAlign w:val="center"/>
          </w:tcPr>
          <w:p>
            <w:r>
              <w:rPr>
                <w:b w:val="false"/>
                <w:bCs w:val="false"/>
                <w:color w:val="000000"/>
                <w:sz w:val="19"/>
                <w:szCs w:val="19"/>
              </w:rPr>
              <w:t xml:space="preserve">Tracks what was published to the data lake / GD Hub and when, for reconciliation.</w:t>
            </w:r>
          </w:p>
        </w:tc>
      </w:tr>
    </w:tbl>
    <w:p>
      <w:pPr>
        <w:pStyle w:val="Heading2"/>
        <w:spacing w:after="180" w:before="360"/>
      </w:pPr>
      <w:r>
        <w:rPr>
          <w:b/>
          <w:bCs/>
          <w:color w:val="2E5C8A"/>
          <w:sz w:val="26"/>
          <w:szCs w:val="26"/>
        </w:rPr>
        <w:t xml:space="preserve">External system dependencies</w:t>
      </w:r>
    </w:p>
    <w:p>
      <w:pPr>
        <w:pStyle w:val="ListParagraph"/>
        <w:numPr>
          <w:ilvl w:val="0"/>
          <w:numId w:val="2"/>
        </w:numPr>
        <w:spacing w:after="90" w:line="264"/>
      </w:pPr>
      <w:r>
        <w:rPr>
          <w:sz w:val="21"/>
          <w:szCs w:val="21"/>
        </w:rPr>
        <w:t xml:space="preserve">EMS shared data lake (technology unconfirmed — Dataverse, Azure SQL, and SharePoint are all plausible based on context; ASSUMPTION flagged, needs business/IT confirmation).</w:t>
      </w:r>
    </w:p>
    <w:p>
      <w:pPr>
        <w:pStyle w:val="ListParagraph"/>
        <w:numPr>
          <w:ilvl w:val="0"/>
          <w:numId w:val="2"/>
        </w:numPr>
        <w:spacing w:after="90" w:line="264"/>
      </w:pPr>
      <w:r>
        <w:rPr>
          <w:sz w:val="21"/>
          <w:szCs w:val="21"/>
        </w:rPr>
        <w:t xml:space="preserve">Onboarding Portal, Invoicing Portal, GD Hub — all currently read from the same data lake as the EMS PowerApp; USFF's Phase 4 approach is to publish read-only extracts in the same shape rather than requiring these teams to change first.</w:t>
      </w:r>
    </w:p>
    <w:p>
      <w:pPr>
        <w:pStyle w:val="ListParagraph"/>
        <w:numPr>
          <w:ilvl w:val="0"/>
          <w:numId w:val="2"/>
        </w:numPr>
        <w:spacing w:after="90" w:line="264"/>
      </w:pPr>
      <w:r>
        <w:rPr>
          <w:sz w:val="21"/>
          <w:szCs w:val="21"/>
        </w:rPr>
        <w:t xml:space="preserve">Ariba / DocuSign — remains fully external; USFF captures and format-validates Pipeline#/SR# and links out, per GV-044 (Vendor Expense is the only expense type touching procurement/Ariba/storefront).</w:t>
      </w:r>
    </w:p>
    <w:p>
      <w:pPr>
        <w:pStyle w:val="ListParagraph"/>
        <w:numPr>
          <w:ilvl w:val="0"/>
          <w:numId w:val="2"/>
        </w:numPr>
        <w:spacing w:after="90" w:line="264"/>
      </w:pPr>
      <w:r>
        <w:rPr>
          <w:sz w:val="21"/>
          <w:szCs w:val="21"/>
        </w:rPr>
        <w:t xml:space="preserve">SharePoint Skills master and the rate-table repository — read-only integration or scheduled import.</w:t>
      </w:r>
    </w:p>
    <w:p>
      <w:pPr>
        <w:pStyle w:val="ListParagraph"/>
        <w:numPr>
          <w:ilvl w:val="0"/>
          <w:numId w:val="2"/>
        </w:numPr>
        <w:spacing w:after="90" w:line="264"/>
      </w:pPr>
      <w:r>
        <w:rPr>
          <w:sz w:val="21"/>
          <w:szCs w:val="21"/>
        </w:rPr>
        <w:t xml:space="preserve">Shilpa's team's mailbox/queue — structured email + in-app queue item; no API today.</w:t>
      </w:r>
    </w:p>
    <w:p>
      <w:pPr>
        <w:pStyle w:val="ListParagraph"/>
        <w:numPr>
          <w:ilvl w:val="0"/>
          <w:numId w:val="2"/>
        </w:numPr>
        <w:spacing w:after="90" w:line="264"/>
      </w:pPr>
      <w:r>
        <w:rPr>
          <w:sz w:val="21"/>
          <w:szCs w:val="21"/>
        </w:rPr>
        <w:t xml:space="preserve">Active Directory / HR system — needed IF GTS detection and org-hierarchy-based skip logic are to be system-derived rather than self-declared (unresolved, see Open Questions).</w:t>
      </w:r>
    </w:p>
    <w:p>
      <w:pPr>
        <w:pStyle w:val="Heading2"/>
        <w:spacing w:after="180" w:before="360"/>
      </w:pPr>
      <w:r>
        <w:rPr>
          <w:b/>
          <w:bCs/>
          <w:color w:val="2E5C8A"/>
          <w:sz w:val="26"/>
          <w:szCs w:val="26"/>
        </w:rPr>
        <w:t xml:space="preserve">Authentication / authorization considerations</w:t>
      </w:r>
    </w:p>
    <w:p>
      <w:pPr>
        <w:pStyle w:val="ListParagraph"/>
        <w:numPr>
          <w:ilvl w:val="0"/>
          <w:numId w:val="2"/>
        </w:numPr>
        <w:spacing w:after="90" w:line="264"/>
      </w:pPr>
      <w:r>
        <w:rPr>
          <w:sz w:val="21"/>
          <w:szCs w:val="21"/>
        </w:rPr>
        <w:t xml:space="preserve">Extend USFF's existing SSO to carry GTS/segment/approval-level claims rather than building a parallel identity system.</w:t>
      </w:r>
    </w:p>
    <w:p>
      <w:pPr>
        <w:pStyle w:val="ListParagraph"/>
        <w:numPr>
          <w:ilvl w:val="0"/>
          <w:numId w:val="2"/>
        </w:numPr>
        <w:spacing w:after="90" w:line="264"/>
      </w:pPr>
      <w:r>
        <w:rPr>
          <w:sz w:val="21"/>
          <w:szCs w:val="21"/>
        </w:rPr>
        <w:t xml:space="preserve">BOM Lead and Segment Lead access must be scoped by Segment/Level, not global, per the role model in Section 4.</w:t>
      </w:r>
    </w:p>
    <w:p>
      <w:pPr>
        <w:pStyle w:val="ListParagraph"/>
        <w:numPr>
          <w:ilvl w:val="0"/>
          <w:numId w:val="2"/>
        </w:numPr>
        <w:spacing w:after="90" w:line="264"/>
      </w:pPr>
      <w:r>
        <w:rPr>
          <w:sz w:val="21"/>
          <w:szCs w:val="21"/>
        </w:rPr>
        <w:t xml:space="preserve">SEVP delegation (documented, named delegates, capped at $50MM) needs a hard-enforced authorization rule, not a UI-only warning.</w:t>
      </w:r>
    </w:p>
    <w:p>
      <w:pPr>
        <w:pStyle w:val="Heading2"/>
        <w:spacing w:after="180" w:before="360"/>
      </w:pPr>
      <w:r>
        <w:rPr>
          <w:b/>
          <w:bCs/>
          <w:color w:val="2E5C8A"/>
          <w:sz w:val="26"/>
          <w:szCs w:val="26"/>
        </w:rPr>
        <w:t xml:space="preserve">Shared components that should be reused</w:t>
      </w:r>
    </w:p>
    <w:p>
      <w:pPr>
        <w:pStyle w:val="ListParagraph"/>
        <w:numPr>
          <w:ilvl w:val="0"/>
          <w:numId w:val="2"/>
        </w:numPr>
        <w:spacing w:after="90" w:line="264"/>
      </w:pPr>
      <w:r>
        <w:rPr>
          <w:sz w:val="21"/>
          <w:szCs w:val="21"/>
        </w:rPr>
        <w:t xml:space="preserve">USFF's existing SSO-based Requestor Full Name / Email auto-population — extend to EMS forms rather than rebuilding EMS's manual dropdown pattern (Field Comparison Gap #8).</w:t>
      </w:r>
    </w:p>
    <w:p>
      <w:pPr>
        <w:pStyle w:val="ListParagraph"/>
        <w:numPr>
          <w:ilvl w:val="0"/>
          <w:numId w:val="2"/>
        </w:numPr>
        <w:spacing w:after="90" w:line="264"/>
      </w:pPr>
      <w:r>
        <w:rPr>
          <w:sz w:val="21"/>
          <w:szCs w:val="21"/>
        </w:rPr>
        <w:t xml:space="preserve">USFF's existing Financial Partner Email auto-routing pattern, run alongside (not replacing) EMS's Funding Type/Source of Funding classification — the two serve different purposes (Overlapping Fields analysis).</w:t>
      </w:r>
    </w:p>
    <w:p>
      <w:pPr>
        <w:pStyle w:val="ListParagraph"/>
        <w:numPr>
          <w:ilvl w:val="0"/>
          <w:numId w:val="2"/>
        </w:numPr>
        <w:spacing w:after="90" w:line="264"/>
      </w:pPr>
      <w:r>
        <w:rPr>
          <w:sz w:val="21"/>
          <w:szCs w:val="21"/>
        </w:rPr>
        <w:t xml:space="preserve">USFF's existing Vendor Legal Entity Name governed lookup, if it can serve as the enterprise vendor master (5.3) — needs confirmation.</w:t>
      </w:r>
    </w:p>
    <w:p>
      <w:pPr>
        <w:pStyle w:val="ListParagraph"/>
        <w:numPr>
          <w:ilvl w:val="0"/>
          <w:numId w:val="2"/>
        </w:numPr>
        <w:spacing w:after="90" w:line="264"/>
      </w:pPr>
      <w:r>
        <w:rPr>
          <w:sz w:val="21"/>
          <w:szCs w:val="21"/>
        </w:rPr>
        <w:t xml:space="preserve">A single shared “Number of Resources = Onshore + Offshore” validation component, used today independently (and inconsistently) across at least three EMS forms (Field Comparison Gap #9).</w:t>
      </w:r>
    </w:p>
    <w:p>
      <w:pPr>
        <w:pStyle w:val="ListParagraph"/>
        <w:numPr>
          <w:ilvl w:val="0"/>
          <w:numId w:val="2"/>
        </w:numPr>
        <w:spacing w:after="90" w:line="264"/>
      </w:pPr>
      <w:r>
        <w:rPr>
          <w:sz w:val="21"/>
          <w:szCs w:val="21"/>
        </w:rPr>
        <w:t xml:space="preserve">USFF's existing 4-step wizard shell and design system as the base for the new EMS intake modules, rather than a separate visual system.</w:t>
      </w:r>
    </w:p>
    <w:p>
      <w:pPr>
        <w:pStyle w:val="Heading2"/>
        <w:spacing w:after="180" w:before="360"/>
      </w:pPr>
      <w:r>
        <w:rPr>
          <w:b/>
          <w:bCs/>
          <w:color w:val="2E5C8A"/>
          <w:sz w:val="26"/>
          <w:szCs w:val="26"/>
        </w:rPr>
        <w:t xml:space="preserve">Areas requiring technical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2A44" w:val="clear"/>
            <w:tcMar>
              <w:top w:type="dxa" w:w="80"/>
              <w:left w:type="dxa" w:w="100"/>
              <w:bottom w:type="dxa" w:w="80"/>
              <w:right w:type="dxa" w:w="100"/>
            </w:tcMar>
            <w:vAlign w:val="center"/>
          </w:tcPr>
          <w:p>
            <w:r>
              <w:rPr>
                <w:b/>
                <w:bCs/>
                <w:color w:val="FFFFFF"/>
                <w:sz w:val="19"/>
                <w:szCs w:val="19"/>
              </w:rPr>
              <w:t xml:space="preserve">Decision needed</w:t>
            </w:r>
          </w:p>
        </w:tc>
        <w:tc>
          <w:tcPr>
            <w:tcW w:type="dxa" w:w="3850"/>
            <w:shd w:fill="1F2A44" w:val="clear"/>
            <w:tcMar>
              <w:top w:type="dxa" w:w="80"/>
              <w:left w:type="dxa" w:w="100"/>
              <w:bottom w:type="dxa" w:w="80"/>
              <w:right w:type="dxa" w:w="100"/>
            </w:tcMar>
            <w:vAlign w:val="center"/>
          </w:tcPr>
          <w:p>
            <w:r>
              <w:rPr>
                <w:b/>
                <w:bCs/>
                <w:color w:val="FFFFFF"/>
                <w:sz w:val="19"/>
                <w:szCs w:val="19"/>
              </w:rPr>
              <w:t xml:space="preserve">Status</w:t>
            </w:r>
          </w:p>
        </w:tc>
      </w:tr>
      <w:tr>
        <w:tc>
          <w:tcPr>
            <w:tcW w:type="dxa" w:w="5500"/>
            <w:tcMar>
              <w:top w:type="dxa" w:w="80"/>
              <w:left w:type="dxa" w:w="100"/>
              <w:bottom w:type="dxa" w:w="80"/>
              <w:right w:type="dxa" w:w="100"/>
            </w:tcMar>
            <w:vAlign w:val="center"/>
          </w:tcPr>
          <w:p>
            <w:r>
              <w:rPr>
                <w:b w:val="false"/>
                <w:bCs w:val="false"/>
                <w:color w:val="000000"/>
                <w:sz w:val="19"/>
                <w:szCs w:val="19"/>
              </w:rPr>
              <w:t xml:space="preserve">Is GTS detection AD/HR-derived or self-declared?</w:t>
            </w:r>
          </w:p>
        </w:tc>
        <w:tc>
          <w:tcPr>
            <w:tcW w:type="dxa" w:w="3850"/>
            <w:tcMar>
              <w:top w:type="dxa" w:w="80"/>
              <w:left w:type="dxa" w:w="100"/>
              <w:bottom w:type="dxa" w:w="80"/>
              <w:right w:type="dxa" w:w="100"/>
            </w:tcMar>
            <w:vAlign w:val="center"/>
          </w:tcPr>
          <w:p>
            <w:r>
              <w:rPr>
                <w:b w:val="false"/>
                <w:bCs w:val="false"/>
                <w:color w:val="000000"/>
                <w:sz w:val="19"/>
                <w:szCs w:val="19"/>
              </w:rPr>
              <w:t xml:space="preserve">OPEN — Open Question #15</w:t>
            </w:r>
          </w:p>
        </w:tc>
      </w:tr>
      <w:tr>
        <w:tc>
          <w:tcPr>
            <w:tcW w:type="dxa" w:w="5500"/>
            <w:shd w:fill="F2F2F2" w:val="clear"/>
            <w:tcMar>
              <w:top w:type="dxa" w:w="80"/>
              <w:left w:type="dxa" w:w="100"/>
              <w:bottom w:type="dxa" w:w="80"/>
              <w:right w:type="dxa" w:w="100"/>
            </w:tcMar>
            <w:vAlign w:val="center"/>
          </w:tcPr>
          <w:p>
            <w:r>
              <w:rPr>
                <w:b w:val="false"/>
                <w:bCs w:val="false"/>
                <w:color w:val="000000"/>
                <w:sz w:val="19"/>
                <w:szCs w:val="19"/>
              </w:rPr>
              <w:t xml:space="preserve">Do the $100K Pipeline gate and USFF's existing ~$2M PO/NV gate run as one sequential check or two independent ones?</w:t>
            </w:r>
          </w:p>
        </w:tc>
        <w:tc>
          <w:tcPr>
            <w:tcW w:type="dxa" w:w="3850"/>
            <w:shd w:fill="F2F2F2" w:val="clear"/>
            <w:tcMar>
              <w:top w:type="dxa" w:w="80"/>
              <w:left w:type="dxa" w:w="100"/>
              <w:bottom w:type="dxa" w:w="80"/>
              <w:right w:type="dxa" w:w="100"/>
            </w:tcMar>
            <w:vAlign w:val="center"/>
          </w:tcPr>
          <w:p>
            <w:r>
              <w:rPr>
                <w:b w:val="false"/>
                <w:bCs w:val="false"/>
                <w:color w:val="000000"/>
                <w:sz w:val="19"/>
                <w:szCs w:val="19"/>
              </w:rPr>
              <w:t xml:space="preserve">OPEN — Field Comparison Gap #1–#2</w:t>
            </w:r>
          </w:p>
        </w:tc>
      </w:tr>
      <w:tr>
        <w:tc>
          <w:tcPr>
            <w:tcW w:type="dxa" w:w="5500"/>
            <w:tcMar>
              <w:top w:type="dxa" w:w="80"/>
              <w:left w:type="dxa" w:w="100"/>
              <w:bottom w:type="dxa" w:w="80"/>
              <w:right w:type="dxa" w:w="100"/>
            </w:tcMar>
            <w:vAlign w:val="center"/>
          </w:tcPr>
          <w:p>
            <w:r>
              <w:rPr>
                <w:b w:val="false"/>
                <w:bCs w:val="false"/>
                <w:color w:val="000000"/>
                <w:sz w:val="19"/>
                <w:szCs w:val="19"/>
              </w:rPr>
              <w:t xml:space="preserve">What is the data-lake technology and schema?</w:t>
            </w:r>
          </w:p>
        </w:tc>
        <w:tc>
          <w:tcPr>
            <w:tcW w:type="dxa" w:w="3850"/>
            <w:tcMar>
              <w:top w:type="dxa" w:w="80"/>
              <w:left w:type="dxa" w:w="100"/>
              <w:bottom w:type="dxa" w:w="80"/>
              <w:right w:type="dxa" w:w="100"/>
            </w:tcMar>
            <w:vAlign w:val="center"/>
          </w:tcPr>
          <w:p>
            <w:r>
              <w:rPr>
                <w:b w:val="false"/>
                <w:bCs w:val="false"/>
                <w:color w:val="000000"/>
                <w:sz w:val="19"/>
                <w:szCs w:val="19"/>
              </w:rPr>
              <w:t xml:space="preserve">OPEN — requested from business, not yet received</w:t>
            </w:r>
          </w:p>
        </w:tc>
      </w:tr>
      <w:tr>
        <w:tc>
          <w:tcPr>
            <w:tcW w:type="dxa" w:w="5500"/>
            <w:shd w:fill="F2F2F2" w:val="clear"/>
            <w:tcMar>
              <w:top w:type="dxa" w:w="80"/>
              <w:left w:type="dxa" w:w="100"/>
              <w:bottom w:type="dxa" w:w="80"/>
              <w:right w:type="dxa" w:w="100"/>
            </w:tcMar>
            <w:vAlign w:val="center"/>
          </w:tcPr>
          <w:p>
            <w:r>
              <w:rPr>
                <w:b w:val="false"/>
                <w:bCs w:val="false"/>
                <w:color w:val="000000"/>
                <w:sz w:val="19"/>
                <w:szCs w:val="19"/>
              </w:rPr>
              <w:t xml:space="preserve">Nightly extract vs. live API for downstream systems in Phase 4?</w:t>
            </w:r>
          </w:p>
        </w:tc>
        <w:tc>
          <w:tcPr>
            <w:tcW w:type="dxa" w:w="3850"/>
            <w:shd w:fill="F2F2F2" w:val="clear"/>
            <w:tcMar>
              <w:top w:type="dxa" w:w="80"/>
              <w:left w:type="dxa" w:w="100"/>
              <w:bottom w:type="dxa" w:w="80"/>
              <w:right w:type="dxa" w:w="100"/>
            </w:tcMar>
            <w:vAlign w:val="center"/>
          </w:tcPr>
          <w:p>
            <w:r>
              <w:rPr>
                <w:b w:val="false"/>
                <w:bCs w:val="false"/>
                <w:color w:val="000000"/>
                <w:sz w:val="19"/>
                <w:szCs w:val="19"/>
              </w:rPr>
              <w:t xml:space="preserve">ASSUMPTION: nightly/scheduled extract per the Downstream Applications sheet's “non-breaking” recommendation — confirm before build</w:t>
            </w:r>
          </w:p>
        </w:tc>
      </w:tr>
      <w:tr>
        <w:tc>
          <w:tcPr>
            <w:tcW w:type="dxa" w:w="5500"/>
            <w:tcMar>
              <w:top w:type="dxa" w:w="80"/>
              <w:left w:type="dxa" w:w="100"/>
              <w:bottom w:type="dxa" w:w="80"/>
              <w:right w:type="dxa" w:w="100"/>
            </w:tcMar>
            <w:vAlign w:val="center"/>
          </w:tcPr>
          <w:p>
            <w:r>
              <w:rPr>
                <w:b w:val="false"/>
                <w:bCs w:val="false"/>
                <w:color w:val="000000"/>
                <w:sz w:val="19"/>
                <w:szCs w:val="19"/>
              </w:rPr>
              <w:t xml:space="preserve">Does USFF already support a Draft/Cancel state in the backend (not just the UI)?</w:t>
            </w:r>
          </w:p>
        </w:tc>
        <w:tc>
          <w:tcPr>
            <w:tcW w:type="dxa" w:w="3850"/>
            <w:tcMar>
              <w:top w:type="dxa" w:w="80"/>
              <w:left w:type="dxa" w:w="100"/>
              <w:bottom w:type="dxa" w:w="80"/>
              <w:right w:type="dxa" w:w="100"/>
            </w:tcMar>
            <w:vAlign w:val="center"/>
          </w:tcPr>
          <w:p>
            <w:r>
              <w:rPr>
                <w:b w:val="false"/>
                <w:bCs w:val="false"/>
                <w:color w:val="000000"/>
                <w:sz w:val="19"/>
                <w:szCs w:val="19"/>
              </w:rPr>
              <w:t xml:space="preserve">OPEN — Field Comparison Gap #10</w:t>
            </w:r>
          </w:p>
        </w:tc>
      </w:tr>
      <w:tr>
        <w:tc>
          <w:tcPr>
            <w:tcW w:type="dxa" w:w="5500"/>
            <w:shd w:fill="F2F2F2" w:val="clear"/>
            <w:tcMar>
              <w:top w:type="dxa" w:w="80"/>
              <w:left w:type="dxa" w:w="100"/>
              <w:bottom w:type="dxa" w:w="80"/>
              <w:right w:type="dxa" w:w="100"/>
            </w:tcMar>
            <w:vAlign w:val="center"/>
          </w:tcPr>
          <w:p>
            <w:r>
              <w:rPr>
                <w:b w:val="false"/>
                <w:bCs w:val="false"/>
                <w:color w:val="000000"/>
                <w:sz w:val="19"/>
                <w:szCs w:val="19"/>
              </w:rPr>
              <w:t xml:space="preserve">Delegate assignment rules (who, how long, audit distinction)</w:t>
            </w:r>
          </w:p>
        </w:tc>
        <w:tc>
          <w:tcPr>
            <w:tcW w:type="dxa" w:w="3850"/>
            <w:shd w:fill="F2F2F2" w:val="clear"/>
            <w:tcMar>
              <w:top w:type="dxa" w:w="80"/>
              <w:left w:type="dxa" w:w="100"/>
              <w:bottom w:type="dxa" w:w="80"/>
              <w:right w:type="dxa" w:w="100"/>
            </w:tcMar>
            <w:vAlign w:val="center"/>
          </w:tcPr>
          <w:p>
            <w:r>
              <w:rPr>
                <w:b w:val="false"/>
                <w:bCs w:val="false"/>
                <w:color w:val="000000"/>
                <w:sz w:val="19"/>
                <w:szCs w:val="19"/>
              </w:rPr>
              <w:t xml:space="preserve">OPEN — Open Question #20</w:t>
            </w:r>
          </w:p>
        </w:tc>
      </w:tr>
    </w:tbl>
    <w:p>
      <w:r>
        <w:br w:type="page"/>
      </w:r>
    </w:p>
    <w:p>
      <w:pPr>
        <w:pStyle w:val="Heading1"/>
        <w:pBdr>
          <w:bottom w:val="single" w:color="1F2A44" w:sz="12" w:space="4"/>
        </w:pBdr>
        <w:spacing w:after="240" w:before="480"/>
      </w:pPr>
      <w:r>
        <w:rPr>
          <w:b/>
          <w:bCs/>
          <w:color w:val="1F2A44"/>
          <w:sz w:val="32"/>
          <w:szCs w:val="32"/>
        </w:rPr>
        <w:t xml:space="preserve">7. Phased Delivery Roadmap</w:t>
      </w:r>
    </w:p>
    <w:p>
      <w:pPr>
        <w:spacing w:after="160" w:line="276"/>
      </w:pPr>
      <w:r>
        <w:rPr>
          <w:b w:val="false"/>
          <w:bCs w:val="false"/>
          <w:i w:val="false"/>
          <w:iCs w:val="false"/>
          <w:color w:val="000000"/>
          <w:sz w:val="21"/>
          <w:szCs w:val="21"/>
        </w:rPr>
        <w:t xml:space="preserve">Five phases, sequenced so that foundation and reference-data work unblocks the intake forms, which in turn unblock the approval engine, which in turn unblocks downstream integration and reporting. This mirrors the Engineering Backlog's phase structure (Deliverable 2).</w:t>
      </w:r>
    </w:p>
    <w:p>
      <w:pPr>
        <w:pStyle w:val="Heading2"/>
        <w:spacing w:after="180" w:before="360"/>
      </w:pPr>
      <w:r>
        <w:rPr>
          <w:b/>
          <w:bCs/>
          <w:color w:val="2E5C8A"/>
          <w:sz w:val="26"/>
          <w:szCs w:val="26"/>
        </w:rPr>
        <w:t xml:space="preserve">Phase 1 — Foundation</w:t>
      </w:r>
    </w:p>
    <w:p>
      <w:pPr>
        <w:spacing w:after="90" w:line="264"/>
        <w:ind w:left="130"/>
      </w:pPr>
      <w:r>
        <w:rPr>
          <w:b/>
          <w:bCs/>
          <w:color w:val="2E5C8A"/>
          <w:sz w:val="20"/>
          <w:szCs w:val="20"/>
        </w:rPr>
        <w:t xml:space="preserve">Objective: </w:t>
      </w:r>
      <w:r>
        <w:rPr>
          <w:sz w:val="20"/>
          <w:szCs w:val="20"/>
        </w:rPr>
        <w:t xml:space="preserve">Stand up GTS detection, the role/permission model, the EMS Admin Hub, and the Financial Approval Matrix so every later phase has somewhere to route to and reference data to read from.</w:t>
      </w:r>
    </w:p>
    <w:p>
      <w:pPr>
        <w:spacing w:after="90" w:line="264"/>
        <w:ind w:left="130"/>
      </w:pPr>
      <w:r>
        <w:rPr>
          <w:b/>
          <w:bCs/>
          <w:color w:val="2E5C8A"/>
          <w:sz w:val="20"/>
          <w:szCs w:val="20"/>
        </w:rPr>
        <w:t xml:space="preserve">Business outcome: </w:t>
      </w:r>
      <w:r>
        <w:rPr>
          <w:sz w:val="20"/>
          <w:szCs w:val="20"/>
        </w:rPr>
        <w:t xml:space="preserve">GTS users are identifiable in USFF; the business has a working in-app surface to load and maintain the reference data every other phase depends on.</w:t>
      </w:r>
    </w:p>
    <w:p>
      <w:pPr>
        <w:spacing w:after="90" w:line="264"/>
        <w:ind w:left="130"/>
      </w:pPr>
      <w:r>
        <w:rPr>
          <w:b/>
          <w:bCs/>
          <w:color w:val="2E5C8A"/>
          <w:sz w:val="20"/>
          <w:szCs w:val="20"/>
        </w:rPr>
        <w:t xml:space="preserve">Features delivered: </w:t>
      </w:r>
      <w:r>
        <w:rPr>
          <w:sz w:val="20"/>
          <w:szCs w:val="20"/>
        </w:rPr>
        <w:t xml:space="preserve">Front Door GTS gate, EMS Admin Hub shell, Reference Data &amp; Bulk Loads framework, Financial Approval Matrix (data model + maintenance UI).</w:t>
      </w:r>
    </w:p>
    <w:p>
      <w:pPr>
        <w:spacing w:after="90" w:line="264"/>
        <w:ind w:left="130"/>
      </w:pPr>
      <w:r>
        <w:rPr>
          <w:b/>
          <w:bCs/>
          <w:color w:val="2E5C8A"/>
          <w:sz w:val="20"/>
          <w:szCs w:val="20"/>
        </w:rPr>
        <w:t xml:space="preserve">Roles delivered: </w:t>
      </w:r>
      <w:r>
        <w:rPr>
          <w:sz w:val="20"/>
          <w:szCs w:val="20"/>
        </w:rPr>
        <w:t xml:space="preserve">GTS Requestor, Segment Lead, EMS Admin.</w:t>
      </w:r>
    </w:p>
    <w:p>
      <w:pPr>
        <w:spacing w:after="90" w:line="264"/>
        <w:ind w:left="130"/>
      </w:pPr>
      <w:r>
        <w:rPr>
          <w:b/>
          <w:bCs/>
          <w:color w:val="2E5C8A"/>
          <w:sz w:val="20"/>
          <w:szCs w:val="20"/>
        </w:rPr>
        <w:t xml:space="preserve">Reference data required: </w:t>
      </w:r>
      <w:r>
        <w:rPr>
          <w:sz w:val="20"/>
          <w:szCs w:val="20"/>
        </w:rPr>
        <w:t xml:space="preserve">Financial Approval Matrix (initial load from GTS cheat sheet), Segment/BU taxonomy.</w:t>
      </w:r>
    </w:p>
    <w:p>
      <w:pPr>
        <w:spacing w:after="90" w:line="264"/>
        <w:ind w:left="130"/>
      </w:pPr>
      <w:r>
        <w:rPr>
          <w:b/>
          <w:bCs/>
          <w:color w:val="2E5C8A"/>
          <w:sz w:val="20"/>
          <w:szCs w:val="20"/>
        </w:rPr>
        <w:t xml:space="preserve">Dependencies: </w:t>
      </w:r>
      <w:r>
        <w:rPr>
          <w:sz w:val="20"/>
          <w:szCs w:val="20"/>
        </w:rPr>
        <w:t xml:space="preserve">None upstream — this phase blocks everything else.</w:t>
      </w:r>
    </w:p>
    <w:p>
      <w:pPr>
        <w:spacing w:after="90" w:line="264"/>
        <w:ind w:left="130"/>
      </w:pPr>
      <w:r>
        <w:rPr>
          <w:b/>
          <w:bCs/>
          <w:color w:val="2E5C8A"/>
          <w:sz w:val="20"/>
          <w:szCs w:val="20"/>
        </w:rPr>
        <w:t xml:space="preserve">Engineering work: </w:t>
      </w:r>
      <w:r>
        <w:rPr>
          <w:sz w:val="20"/>
          <w:szCs w:val="20"/>
        </w:rPr>
        <w:t xml:space="preserve">See Backlog Phase 1: Epics 1.1–1.4 (18 stories).</w:t>
      </w:r>
    </w:p>
    <w:p>
      <w:pPr>
        <w:spacing w:after="90" w:line="264"/>
        <w:ind w:left="130"/>
      </w:pPr>
      <w:r>
        <w:rPr>
          <w:b/>
          <w:bCs/>
          <w:color w:val="2E5C8A"/>
          <w:sz w:val="20"/>
          <w:szCs w:val="20"/>
        </w:rPr>
        <w:t xml:space="preserve">Business validation required: </w:t>
      </w:r>
      <w:r>
        <w:rPr>
          <w:sz w:val="20"/>
          <w:szCs w:val="20"/>
        </w:rPr>
        <w:t xml:space="preserve">Confirm GTS-detection mechanism; validate cheat-sheet approval bands against the full expense-policy document once received.</w:t>
      </w:r>
    </w:p>
    <w:p>
      <w:pPr>
        <w:spacing w:after="90" w:line="264"/>
        <w:ind w:left="130"/>
      </w:pPr>
      <w:r>
        <w:rPr>
          <w:b/>
          <w:bCs/>
          <w:color w:val="2E5C8A"/>
          <w:sz w:val="20"/>
          <w:szCs w:val="20"/>
        </w:rPr>
        <w:t xml:space="preserve">Risks: </w:t>
      </w:r>
      <w:r>
        <w:rPr>
          <w:sz w:val="20"/>
          <w:szCs w:val="20"/>
        </w:rPr>
        <w:t xml:space="preserve">GTS-detection decision (Open Question #15) is not yet made — Phase 1 cannot fully close without it; recommend starting with self-declaration plus an audit job as an interim approach if AD/HR data isn't available in time.</w:t>
      </w:r>
    </w:p>
    <w:p>
      <w:pPr>
        <w:pStyle w:val="Heading2"/>
        <w:spacing w:after="180" w:before="360"/>
      </w:pPr>
      <w:r>
        <w:rPr>
          <w:b/>
          <w:bCs/>
          <w:color w:val="2E5C8A"/>
          <w:sz w:val="26"/>
          <w:szCs w:val="26"/>
        </w:rPr>
        <w:t xml:space="preserve">Phase 2 — Core Intake &amp; Forms</w:t>
      </w:r>
    </w:p>
    <w:p>
      <w:pPr>
        <w:spacing w:after="90" w:line="264"/>
        <w:ind w:left="130"/>
      </w:pPr>
      <w:r>
        <w:rPr>
          <w:b/>
          <w:bCs/>
          <w:color w:val="2E5C8A"/>
          <w:sz w:val="20"/>
          <w:szCs w:val="20"/>
        </w:rPr>
        <w:t xml:space="preserve">Objective: </w:t>
      </w:r>
      <w:r>
        <w:rPr>
          <w:sz w:val="20"/>
          <w:szCs w:val="20"/>
        </w:rPr>
        <w:t xml:space="preserve">Build all five EMS intake forms and both Pipeline forms with full conditional logic, locked-field carry-forward, and shared validation.</w:t>
      </w:r>
    </w:p>
    <w:p>
      <w:pPr>
        <w:spacing w:after="90" w:line="264"/>
        <w:ind w:left="130"/>
      </w:pPr>
      <w:r>
        <w:rPr>
          <w:b/>
          <w:bCs/>
          <w:color w:val="2E5C8A"/>
          <w:sz w:val="20"/>
          <w:szCs w:val="20"/>
        </w:rPr>
        <w:t xml:space="preserve">Business outcome: </w:t>
      </w:r>
      <w:r>
        <w:rPr>
          <w:sz w:val="20"/>
          <w:szCs w:val="20"/>
        </w:rPr>
        <w:t xml:space="preserve">GTS requestors can submit every expense type and Pipeline type natively in USFF, matching EMS's current field-level behavior exactly.</w:t>
      </w:r>
    </w:p>
    <w:p>
      <w:pPr>
        <w:spacing w:after="90" w:line="264"/>
        <w:ind w:left="130"/>
      </w:pPr>
      <w:r>
        <w:rPr>
          <w:b/>
          <w:bCs/>
          <w:color w:val="2E5C8A"/>
          <w:sz w:val="20"/>
          <w:szCs w:val="20"/>
        </w:rPr>
        <w:t xml:space="preserve">Features delivered: </w:t>
      </w:r>
      <w:r>
        <w:rPr>
          <w:sz w:val="20"/>
          <w:szCs w:val="20"/>
        </w:rPr>
        <w:t xml:space="preserve">ATH (incl. AMCB, Bulk Resources), Pipeline (ATH), Pipeline (Vendor), Vendor Expense, Project Request, Other Approval Requests, Invoice Submission, cross-cutting Draft/Submit/Cancel framework.</w:t>
      </w:r>
    </w:p>
    <w:p>
      <w:pPr>
        <w:spacing w:after="90" w:line="264"/>
        <w:ind w:left="130"/>
      </w:pPr>
      <w:r>
        <w:rPr>
          <w:b/>
          <w:bCs/>
          <w:color w:val="2E5C8A"/>
          <w:sz w:val="20"/>
          <w:szCs w:val="20"/>
        </w:rPr>
        <w:t xml:space="preserve">Roles delivered: </w:t>
      </w:r>
      <w:r>
        <w:rPr>
          <w:sz w:val="20"/>
          <w:szCs w:val="20"/>
        </w:rPr>
        <w:t xml:space="preserve">GTS Requestor (full use).</w:t>
      </w:r>
    </w:p>
    <w:p>
      <w:pPr>
        <w:spacing w:after="90" w:line="264"/>
        <w:ind w:left="130"/>
      </w:pPr>
      <w:r>
        <w:rPr>
          <w:b/>
          <w:bCs/>
          <w:color w:val="2E5C8A"/>
          <w:sz w:val="20"/>
          <w:szCs w:val="20"/>
        </w:rPr>
        <w:t xml:space="preserve">Reference data required: </w:t>
      </w:r>
      <w:r>
        <w:rPr>
          <w:sz w:val="20"/>
          <w:szCs w:val="20"/>
        </w:rPr>
        <w:t xml:space="preserve">Skills master, rate-table repository, vendor master, Risk/Control and Regulatory reference values, Pipeline ID validation.</w:t>
      </w:r>
    </w:p>
    <w:p>
      <w:pPr>
        <w:spacing w:after="90" w:line="264"/>
        <w:ind w:left="130"/>
      </w:pPr>
      <w:r>
        <w:rPr>
          <w:b/>
          <w:bCs/>
          <w:color w:val="2E5C8A"/>
          <w:sz w:val="20"/>
          <w:szCs w:val="20"/>
        </w:rPr>
        <w:t xml:space="preserve">Dependencies: </w:t>
      </w:r>
      <w:r>
        <w:rPr>
          <w:sz w:val="20"/>
          <w:szCs w:val="20"/>
        </w:rPr>
        <w:t xml:space="preserve">Phase 1 (Front Door routing, EMS Admin reference data).</w:t>
      </w:r>
    </w:p>
    <w:p>
      <w:pPr>
        <w:spacing w:after="90" w:line="264"/>
        <w:ind w:left="130"/>
      </w:pPr>
      <w:r>
        <w:rPr>
          <w:b/>
          <w:bCs/>
          <w:color w:val="2E5C8A"/>
          <w:sz w:val="20"/>
          <w:szCs w:val="20"/>
        </w:rPr>
        <w:t xml:space="preserve">Engineering work: </w:t>
      </w:r>
      <w:r>
        <w:rPr>
          <w:sz w:val="20"/>
          <w:szCs w:val="20"/>
        </w:rPr>
        <w:t xml:space="preserve">See Backlog Phase 2: Epics 2.1–2.6 (24 stories).</w:t>
      </w:r>
    </w:p>
    <w:p>
      <w:pPr>
        <w:spacing w:after="90" w:line="264"/>
        <w:ind w:left="130"/>
      </w:pPr>
      <w:r>
        <w:rPr>
          <w:b/>
          <w:bCs/>
          <w:color w:val="2E5C8A"/>
          <w:sz w:val="20"/>
          <w:szCs w:val="20"/>
        </w:rPr>
        <w:t xml:space="preserve">Business validation required: </w:t>
      </w:r>
      <w:r>
        <w:rPr>
          <w:sz w:val="20"/>
          <w:szCs w:val="20"/>
        </w:rPr>
        <w:t xml:space="preserve">UAT against all 8 documented workflow scenarios end-to-end (form level only — approval chain validated in Phase 3).</w:t>
      </w:r>
    </w:p>
    <w:p>
      <w:pPr>
        <w:spacing w:after="90" w:line="264"/>
        <w:ind w:left="130"/>
      </w:pPr>
      <w:r>
        <w:rPr>
          <w:b/>
          <w:bCs/>
          <w:color w:val="2E5C8A"/>
          <w:sz w:val="20"/>
          <w:szCs w:val="20"/>
        </w:rPr>
        <w:t xml:space="preserve">Risks: </w:t>
      </w:r>
      <w:r>
        <w:rPr>
          <w:sz w:val="20"/>
          <w:szCs w:val="20"/>
        </w:rPr>
        <w:t xml:space="preserve">Vendor master consolidation (three inconsistent representations today) may slip past this phase if the enterprise source isn't confirmed in time — recommend a temporary EMS Admin-maintained list as a fallback.</w:t>
      </w:r>
    </w:p>
    <w:p>
      <w:pPr>
        <w:pStyle w:val="Heading2"/>
        <w:spacing w:after="180" w:before="360"/>
      </w:pPr>
      <w:r>
        <w:rPr>
          <w:b/>
          <w:bCs/>
          <w:color w:val="2E5C8A"/>
          <w:sz w:val="26"/>
          <w:szCs w:val="26"/>
        </w:rPr>
        <w:t xml:space="preserve">Phase 3 — Approval, Agenda &amp; Governance</w:t>
      </w:r>
    </w:p>
    <w:p>
      <w:pPr>
        <w:spacing w:after="90" w:line="264"/>
        <w:ind w:left="130"/>
      </w:pPr>
      <w:r>
        <w:rPr>
          <w:b/>
          <w:bCs/>
          <w:color w:val="2E5C8A"/>
          <w:sz w:val="20"/>
          <w:szCs w:val="20"/>
        </w:rPr>
        <w:t xml:space="preserve">Objective: </w:t>
      </w:r>
      <w:r>
        <w:rPr>
          <w:sz w:val="20"/>
          <w:szCs w:val="20"/>
        </w:rPr>
        <w:t xml:space="preserve">Build the three-template approval-chain engine, the Agenda Dashboard/Builder, and the Management Consulting workflow.</w:t>
      </w:r>
    </w:p>
    <w:p>
      <w:pPr>
        <w:spacing w:after="90" w:line="264"/>
        <w:ind w:left="130"/>
      </w:pPr>
      <w:r>
        <w:rPr>
          <w:b/>
          <w:bCs/>
          <w:color w:val="2E5C8A"/>
          <w:sz w:val="20"/>
          <w:szCs w:val="20"/>
        </w:rPr>
        <w:t xml:space="preserve">Business outcome: </w:t>
      </w:r>
      <w:r>
        <w:rPr>
          <w:sz w:val="20"/>
          <w:szCs w:val="20"/>
        </w:rPr>
        <w:t xml:space="preserve">GTS requests route through the correct approval chain automatically, BOM can run agendas natively in USFF, and Management Consulting spend is classified and SLA-tracked without the external PowerApp.</w:t>
      </w:r>
    </w:p>
    <w:p>
      <w:pPr>
        <w:spacing w:after="90" w:line="264"/>
        <w:ind w:left="130"/>
      </w:pPr>
      <w:r>
        <w:rPr>
          <w:b/>
          <w:bCs/>
          <w:color w:val="2E5C8A"/>
          <w:sz w:val="20"/>
          <w:szCs w:val="20"/>
        </w:rPr>
        <w:t xml:space="preserve">Features delivered: </w:t>
      </w:r>
      <w:r>
        <w:rPr>
          <w:sz w:val="20"/>
          <w:szCs w:val="20"/>
        </w:rPr>
        <w:t xml:space="preserve">Approval-chain engine (Chains A/B/C), Agenda Dashboard, Agenda Builder, Pipeline Requests Dashboard, Management Consulting workflow, Delegate Assignment, SPID/Ariba hand-off.</w:t>
      </w:r>
    </w:p>
    <w:p>
      <w:pPr>
        <w:spacing w:after="90" w:line="264"/>
        <w:ind w:left="130"/>
      </w:pPr>
      <w:r>
        <w:rPr>
          <w:b/>
          <w:bCs/>
          <w:color w:val="2E5C8A"/>
          <w:sz w:val="20"/>
          <w:szCs w:val="20"/>
        </w:rPr>
        <w:t xml:space="preserve">Roles delivered: </w:t>
      </w:r>
      <w:r>
        <w:rPr>
          <w:sz w:val="20"/>
          <w:szCs w:val="20"/>
        </w:rPr>
        <w:t xml:space="preserve">AVP, VP, SVP, EVP, FinAVP/FinEVP, Expense Review Committee, SEVP, BOM Lead.</w:t>
      </w:r>
    </w:p>
    <w:p>
      <w:pPr>
        <w:spacing w:after="90" w:line="264"/>
        <w:ind w:left="130"/>
      </w:pPr>
      <w:r>
        <w:rPr>
          <w:b/>
          <w:bCs/>
          <w:color w:val="2E5C8A"/>
          <w:sz w:val="20"/>
          <w:szCs w:val="20"/>
        </w:rPr>
        <w:t xml:space="preserve">Reference data required: </w:t>
      </w:r>
      <w:r>
        <w:rPr>
          <w:sz w:val="20"/>
          <w:szCs w:val="20"/>
        </w:rPr>
        <w:t xml:space="preserve">Financial Approval Matrix (must be fully loaded and validated by this point).</w:t>
      </w:r>
    </w:p>
    <w:p>
      <w:pPr>
        <w:spacing w:after="90" w:line="264"/>
        <w:ind w:left="130"/>
      </w:pPr>
      <w:r>
        <w:rPr>
          <w:b/>
          <w:bCs/>
          <w:color w:val="2E5C8A"/>
          <w:sz w:val="20"/>
          <w:szCs w:val="20"/>
        </w:rPr>
        <w:t xml:space="preserve">Dependencies: </w:t>
      </w:r>
      <w:r>
        <w:rPr>
          <w:sz w:val="20"/>
          <w:szCs w:val="20"/>
        </w:rPr>
        <w:t xml:space="preserve">Phase 1 (Approval Matrix), Phase 2 (intake/Pipeline records to approve).</w:t>
      </w:r>
    </w:p>
    <w:p>
      <w:pPr>
        <w:spacing w:after="90" w:line="264"/>
        <w:ind w:left="130"/>
      </w:pPr>
      <w:r>
        <w:rPr>
          <w:b/>
          <w:bCs/>
          <w:color w:val="2E5C8A"/>
          <w:sz w:val="20"/>
          <w:szCs w:val="20"/>
        </w:rPr>
        <w:t xml:space="preserve">Engineering work: </w:t>
      </w:r>
      <w:r>
        <w:rPr>
          <w:sz w:val="20"/>
          <w:szCs w:val="20"/>
        </w:rPr>
        <w:t xml:space="preserve">See Backlog Phase 3: Epics 3.1–3.6 (20 stories).</w:t>
      </w:r>
    </w:p>
    <w:p>
      <w:pPr>
        <w:spacing w:after="90" w:line="264"/>
        <w:ind w:left="130"/>
      </w:pPr>
      <w:r>
        <w:rPr>
          <w:b/>
          <w:bCs/>
          <w:color w:val="2E5C8A"/>
          <w:sz w:val="20"/>
          <w:szCs w:val="20"/>
        </w:rPr>
        <w:t xml:space="preserve">Business validation required: </w:t>
      </w:r>
      <w:r>
        <w:rPr>
          <w:sz w:val="20"/>
          <w:szCs w:val="20"/>
        </w:rPr>
        <w:t xml:space="preserve">Business sign-off on skip-logic behavior against real org edge cases; confirm delegate rules before enabling delegation in production.</w:t>
      </w:r>
    </w:p>
    <w:p>
      <w:pPr>
        <w:spacing w:after="90" w:line="264"/>
        <w:ind w:left="130"/>
      </w:pPr>
      <w:r>
        <w:rPr>
          <w:b/>
          <w:bCs/>
          <w:color w:val="2E5C8A"/>
          <w:sz w:val="20"/>
          <w:szCs w:val="20"/>
        </w:rPr>
        <w:t xml:space="preserve">Risks: </w:t>
      </w:r>
      <w:r>
        <w:rPr>
          <w:sz w:val="20"/>
          <w:szCs w:val="20"/>
        </w:rPr>
        <w:t xml:space="preserve">This phase carries the most business-rule risk in the program: skip logic, agenda mechanics, and MC classification all depend on documents not yet fully received (full expense policy).</w:t>
      </w:r>
    </w:p>
    <w:p>
      <w:pPr>
        <w:pStyle w:val="Heading2"/>
        <w:spacing w:after="180" w:before="360"/>
      </w:pPr>
      <w:r>
        <w:rPr>
          <w:b/>
          <w:bCs/>
          <w:color w:val="2E5C8A"/>
          <w:sz w:val="26"/>
          <w:szCs w:val="26"/>
        </w:rPr>
        <w:t xml:space="preserve">Phase 4 — Downstream Integration &amp; Notifications</w:t>
      </w:r>
    </w:p>
    <w:p>
      <w:pPr>
        <w:spacing w:after="90" w:line="264"/>
        <w:ind w:left="130"/>
      </w:pPr>
      <w:r>
        <w:rPr>
          <w:b/>
          <w:bCs/>
          <w:color w:val="2E5C8A"/>
          <w:sz w:val="20"/>
          <w:szCs w:val="20"/>
        </w:rPr>
        <w:t xml:space="preserve">Objective: </w:t>
      </w:r>
      <w:r>
        <w:rPr>
          <w:sz w:val="20"/>
          <w:szCs w:val="20"/>
        </w:rPr>
        <w:t xml:space="preserve">Publish non-breaking extracts/notifications to Onboarding, Invoicing, GD Hub, and Shilpa's team, and stand up the SLA/notification framework.</w:t>
      </w:r>
    </w:p>
    <w:p>
      <w:pPr>
        <w:spacing w:after="90" w:line="264"/>
        <w:ind w:left="130"/>
      </w:pPr>
      <w:r>
        <w:rPr>
          <w:b/>
          <w:bCs/>
          <w:color w:val="2E5C8A"/>
          <w:sz w:val="20"/>
          <w:szCs w:val="20"/>
        </w:rPr>
        <w:t xml:space="preserve">Business outcome: </w:t>
      </w:r>
      <w:r>
        <w:rPr>
          <w:sz w:val="20"/>
          <w:szCs w:val="20"/>
        </w:rPr>
        <w:t xml:space="preserve">Downstream teams keep operating exactly as they do today, with zero process change on their side, while GTS approvals now originate in USFF.</w:t>
      </w:r>
    </w:p>
    <w:p>
      <w:pPr>
        <w:spacing w:after="90" w:line="264"/>
        <w:ind w:left="130"/>
      </w:pPr>
      <w:r>
        <w:rPr>
          <w:b/>
          <w:bCs/>
          <w:color w:val="2E5C8A"/>
          <w:sz w:val="20"/>
          <w:szCs w:val="20"/>
        </w:rPr>
        <w:t xml:space="preserve">Features delivered: </w:t>
      </w:r>
      <w:r>
        <w:rPr>
          <w:sz w:val="20"/>
          <w:szCs w:val="20"/>
        </w:rPr>
        <w:t xml:space="preserve">Onboarding/Invoicing extract jobs, GD Hub feed, Shilpa's team hand-off, notification/SLA countdown framework, GD-LTC Pre-Intake future-scope gate.</w:t>
      </w:r>
    </w:p>
    <w:p>
      <w:pPr>
        <w:spacing w:after="90" w:line="264"/>
        <w:ind w:left="130"/>
      </w:pPr>
      <w:r>
        <w:rPr>
          <w:b/>
          <w:bCs/>
          <w:color w:val="2E5C8A"/>
          <w:sz w:val="20"/>
          <w:szCs w:val="20"/>
        </w:rPr>
        <w:t xml:space="preserve">Roles delivered: </w:t>
      </w:r>
      <w:r>
        <w:rPr>
          <w:sz w:val="20"/>
          <w:szCs w:val="20"/>
        </w:rPr>
        <w:t xml:space="preserve">No new roles — consumed by existing downstream teams.</w:t>
      </w:r>
    </w:p>
    <w:p>
      <w:pPr>
        <w:spacing w:after="90" w:line="264"/>
        <w:ind w:left="130"/>
      </w:pPr>
      <w:r>
        <w:rPr>
          <w:b/>
          <w:bCs/>
          <w:color w:val="2E5C8A"/>
          <w:sz w:val="20"/>
          <w:szCs w:val="20"/>
        </w:rPr>
        <w:t xml:space="preserve">Reference data required: </w:t>
      </w:r>
      <w:r>
        <w:rPr>
          <w:sz w:val="20"/>
          <w:szCs w:val="20"/>
        </w:rPr>
        <w:t xml:space="preserve">Data-lake schema and access (must be provided by business/IT before this phase can complete).</w:t>
      </w:r>
    </w:p>
    <w:p>
      <w:pPr>
        <w:spacing w:after="90" w:line="264"/>
        <w:ind w:left="130"/>
      </w:pPr>
      <w:r>
        <w:rPr>
          <w:b/>
          <w:bCs/>
          <w:color w:val="2E5C8A"/>
          <w:sz w:val="20"/>
          <w:szCs w:val="20"/>
        </w:rPr>
        <w:t xml:space="preserve">Dependencies: </w:t>
      </w:r>
      <w:r>
        <w:rPr>
          <w:sz w:val="20"/>
          <w:szCs w:val="20"/>
        </w:rPr>
        <w:t xml:space="preserve">Phase 3 (approval outcomes must exist to trigger extracts/notifications).</w:t>
      </w:r>
    </w:p>
    <w:p>
      <w:pPr>
        <w:spacing w:after="90" w:line="264"/>
        <w:ind w:left="130"/>
      </w:pPr>
      <w:r>
        <w:rPr>
          <w:b/>
          <w:bCs/>
          <w:color w:val="2E5C8A"/>
          <w:sz w:val="20"/>
          <w:szCs w:val="20"/>
        </w:rPr>
        <w:t xml:space="preserve">Engineering work: </w:t>
      </w:r>
      <w:r>
        <w:rPr>
          <w:sz w:val="20"/>
          <w:szCs w:val="20"/>
        </w:rPr>
        <w:t xml:space="preserve">See Backlog Phase 4: Epics 4.1–4.4 (10 stories).</w:t>
      </w:r>
    </w:p>
    <w:p>
      <w:pPr>
        <w:spacing w:after="90" w:line="264"/>
        <w:ind w:left="130"/>
      </w:pPr>
      <w:r>
        <w:rPr>
          <w:b/>
          <w:bCs/>
          <w:color w:val="2E5C8A"/>
          <w:sz w:val="20"/>
          <w:szCs w:val="20"/>
        </w:rPr>
        <w:t xml:space="preserve">Business validation required: </w:t>
      </w:r>
      <w:r>
        <w:rPr>
          <w:sz w:val="20"/>
          <w:szCs w:val="20"/>
        </w:rPr>
        <w:t xml:space="preserve">Joint UAT with Onboarding, Invoicing, and GD Hub teams against real extract samples before cutover.</w:t>
      </w:r>
    </w:p>
    <w:p>
      <w:pPr>
        <w:spacing w:after="90" w:line="264"/>
        <w:ind w:left="130"/>
      </w:pPr>
      <w:r>
        <w:rPr>
          <w:b/>
          <w:bCs/>
          <w:color w:val="2E5C8A"/>
          <w:sz w:val="20"/>
          <w:szCs w:val="20"/>
        </w:rPr>
        <w:t xml:space="preserve">Risks: </w:t>
      </w:r>
      <w:r>
        <w:rPr>
          <w:sz w:val="20"/>
          <w:szCs w:val="20"/>
        </w:rPr>
        <w:t xml:space="preserve">This phase is entirely blocked on information not yet received (data-lake technology, team contacts, schemas) — flagged as the top external risk in Section 9.</w:t>
      </w:r>
    </w:p>
    <w:p>
      <w:pPr>
        <w:pStyle w:val="Heading2"/>
        <w:spacing w:after="180" w:before="360"/>
      </w:pPr>
      <w:r>
        <w:rPr>
          <w:b/>
          <w:bCs/>
          <w:color w:val="2E5C8A"/>
          <w:sz w:val="26"/>
          <w:szCs w:val="26"/>
        </w:rPr>
        <w:t xml:space="preserve">Phase 5 — Reporting, Dashboards &amp; Optimization</w:t>
      </w:r>
    </w:p>
    <w:p>
      <w:pPr>
        <w:spacing w:after="90" w:line="264"/>
        <w:ind w:left="130"/>
      </w:pPr>
      <w:r>
        <w:rPr>
          <w:b/>
          <w:bCs/>
          <w:color w:val="2E5C8A"/>
          <w:sz w:val="20"/>
          <w:szCs w:val="20"/>
        </w:rPr>
        <w:t xml:space="preserve">Objective: </w:t>
      </w:r>
      <w:r>
        <w:rPr>
          <w:sz w:val="20"/>
          <w:szCs w:val="20"/>
        </w:rPr>
        <w:t xml:space="preserve">Deliver Record Detail drill-down at full fidelity, search, and reporting/analytics; extend the BOM View toward retiring the external agenda-builder tool entirely.</w:t>
      </w:r>
    </w:p>
    <w:p>
      <w:pPr>
        <w:spacing w:after="90" w:line="264"/>
        <w:ind w:left="130"/>
      </w:pPr>
      <w:r>
        <w:rPr>
          <w:b/>
          <w:bCs/>
          <w:color w:val="2E5C8A"/>
          <w:sz w:val="20"/>
          <w:szCs w:val="20"/>
        </w:rPr>
        <w:t xml:space="preserve">Business outcome: </w:t>
      </w:r>
      <w:r>
        <w:rPr>
          <w:sz w:val="20"/>
          <w:szCs w:val="20"/>
        </w:rPr>
        <w:t xml:space="preserve">Leadership and BOM get portfolio-level visibility (spend, cycle time, SLA compliance) and BOM's remaining manual/offline agenda work is reduced further.</w:t>
      </w:r>
    </w:p>
    <w:p>
      <w:pPr>
        <w:spacing w:after="90" w:line="264"/>
        <w:ind w:left="130"/>
      </w:pPr>
      <w:r>
        <w:rPr>
          <w:b/>
          <w:bCs/>
          <w:color w:val="2E5C8A"/>
          <w:sz w:val="20"/>
          <w:szCs w:val="20"/>
        </w:rPr>
        <w:t xml:space="preserve">Features delivered: </w:t>
      </w:r>
      <w:r>
        <w:rPr>
          <w:sz w:val="20"/>
          <w:szCs w:val="20"/>
        </w:rPr>
        <w:t xml:space="preserve">Record Detail (status-first drill-down), search, reporting/analytics, BOM View Phase 2 enhancements.</w:t>
      </w:r>
    </w:p>
    <w:p>
      <w:pPr>
        <w:spacing w:after="90" w:line="264"/>
        <w:ind w:left="130"/>
      </w:pPr>
      <w:r>
        <w:rPr>
          <w:b/>
          <w:bCs/>
          <w:color w:val="2E5C8A"/>
          <w:sz w:val="20"/>
          <w:szCs w:val="20"/>
        </w:rPr>
        <w:t xml:space="preserve">Roles delivered: </w:t>
      </w:r>
      <w:r>
        <w:rPr>
          <w:sz w:val="20"/>
          <w:szCs w:val="20"/>
        </w:rPr>
        <w:t xml:space="preserve">No new roles — extends BOM Lead, EMS Admin, and leadership reporting consumers.</w:t>
      </w:r>
    </w:p>
    <w:p>
      <w:pPr>
        <w:spacing w:after="90" w:line="264"/>
        <w:ind w:left="130"/>
      </w:pPr>
      <w:r>
        <w:rPr>
          <w:b/>
          <w:bCs/>
          <w:color w:val="2E5C8A"/>
          <w:sz w:val="20"/>
          <w:szCs w:val="20"/>
        </w:rPr>
        <w:t xml:space="preserve">Reference data required: </w:t>
      </w:r>
      <w:r>
        <w:rPr>
          <w:sz w:val="20"/>
          <w:szCs w:val="20"/>
        </w:rPr>
        <w:t xml:space="preserve">None beyond what Phases 1–4 already require.</w:t>
      </w:r>
    </w:p>
    <w:p>
      <w:pPr>
        <w:spacing w:after="90" w:line="264"/>
        <w:ind w:left="130"/>
      </w:pPr>
      <w:r>
        <w:rPr>
          <w:b/>
          <w:bCs/>
          <w:color w:val="2E5C8A"/>
          <w:sz w:val="20"/>
          <w:szCs w:val="20"/>
        </w:rPr>
        <w:t xml:space="preserve">Dependencies: </w:t>
      </w:r>
      <w:r>
        <w:rPr>
          <w:sz w:val="20"/>
          <w:szCs w:val="20"/>
        </w:rPr>
        <w:t xml:space="preserve">Phase 3 (approval-chain data must exist to report on).</w:t>
      </w:r>
    </w:p>
    <w:p>
      <w:pPr>
        <w:spacing w:after="90" w:line="264"/>
        <w:ind w:left="130"/>
      </w:pPr>
      <w:r>
        <w:rPr>
          <w:b/>
          <w:bCs/>
          <w:color w:val="2E5C8A"/>
          <w:sz w:val="20"/>
          <w:szCs w:val="20"/>
        </w:rPr>
        <w:t xml:space="preserve">Engineering work: </w:t>
      </w:r>
      <w:r>
        <w:rPr>
          <w:sz w:val="20"/>
          <w:szCs w:val="20"/>
        </w:rPr>
        <w:t xml:space="preserve">See Backlog Phase 5: Epics 5.1–5.3 (8 stories).</w:t>
      </w:r>
    </w:p>
    <w:p>
      <w:pPr>
        <w:spacing w:after="90" w:line="264"/>
        <w:ind w:left="130"/>
      </w:pPr>
      <w:r>
        <w:rPr>
          <w:b/>
          <w:bCs/>
          <w:color w:val="2E5C8A"/>
          <w:sz w:val="20"/>
          <w:szCs w:val="20"/>
        </w:rPr>
        <w:t xml:space="preserve">Business validation required: </w:t>
      </w:r>
      <w:r>
        <w:rPr>
          <w:sz w:val="20"/>
          <w:szCs w:val="20"/>
        </w:rPr>
        <w:t xml:space="preserve">Leadership review of reporting definitions (e.g., what counts as “cycle time”) before dashboards are treated as authoritative.</w:t>
      </w:r>
    </w:p>
    <w:p>
      <w:pPr>
        <w:spacing w:after="90" w:line="264"/>
        <w:ind w:left="130"/>
      </w:pPr>
      <w:r>
        <w:rPr>
          <w:b/>
          <w:bCs/>
          <w:color w:val="2E5C8A"/>
          <w:sz w:val="20"/>
          <w:szCs w:val="20"/>
        </w:rPr>
        <w:t xml:space="preserve">Risks: </w:t>
      </w:r>
      <w:r>
        <w:rPr>
          <w:sz w:val="20"/>
          <w:szCs w:val="20"/>
        </w:rPr>
        <w:t xml:space="preserve">Lowest business-rule risk of the five phases; primarily a build effort on top of data already captured in Phases 1–4.</w:t>
      </w:r>
    </w:p>
    <w:p>
      <w:r>
        <w:br w:type="page"/>
      </w:r>
    </w:p>
    <w:p>
      <w:pPr>
        <w:pStyle w:val="Heading1"/>
        <w:pBdr>
          <w:bottom w:val="single" w:color="1F2A44" w:sz="12" w:space="4"/>
        </w:pBdr>
        <w:spacing w:after="240" w:before="480"/>
      </w:pPr>
      <w:r>
        <w:rPr>
          <w:b/>
          <w:bCs/>
          <w:color w:val="1F2A44"/>
          <w:sz w:val="32"/>
          <w:szCs w:val="32"/>
        </w:rPr>
        <w:t xml:space="preserve">8. Dependency Map</w:t>
      </w:r>
    </w:p>
    <w:p>
      <w:pPr>
        <w:pStyle w:val="Heading2"/>
        <w:spacing w:after="180" w:before="360"/>
      </w:pPr>
      <w:r>
        <w:rPr>
          <w:b/>
          <w:bCs/>
          <w:color w:val="2E5C8A"/>
          <w:sz w:val="26"/>
          <w:szCs w:val="26"/>
        </w:rPr>
        <w:t xml:space="preserve">Sequential dependencies (must happen first)</w:t>
      </w:r>
    </w:p>
    <w:p>
      <w:pPr>
        <w:pStyle w:val="ListParagraph"/>
        <w:numPr>
          <w:ilvl w:val="0"/>
          <w:numId w:val="2"/>
        </w:numPr>
        <w:spacing w:after="90" w:line="264"/>
      </w:pPr>
      <w:r>
        <w:rPr>
          <w:sz w:val="21"/>
          <w:szCs w:val="21"/>
        </w:rPr>
        <w:t xml:space="preserve">Financial Approval Matrix data model + initial load (Phase 1) before any approval-chain routing (Phase 3) can be tested.</w:t>
      </w:r>
    </w:p>
    <w:p>
      <w:pPr>
        <w:pStyle w:val="ListParagraph"/>
        <w:numPr>
          <w:ilvl w:val="0"/>
          <w:numId w:val="2"/>
        </w:numPr>
        <w:spacing w:after="90" w:line="264"/>
      </w:pPr>
      <w:r>
        <w:rPr>
          <w:sz w:val="21"/>
          <w:szCs w:val="21"/>
        </w:rPr>
        <w:t xml:space="preserve">EMS Admin Hub / Reference Data framework (Phase 1) before Skills Master, Rate Table, and Vendor Master can be loaded (needed by Phase 2's ATH Bulk Resources and Vendor Expense).</w:t>
      </w:r>
    </w:p>
    <w:p>
      <w:pPr>
        <w:pStyle w:val="ListParagraph"/>
        <w:numPr>
          <w:ilvl w:val="0"/>
          <w:numId w:val="2"/>
        </w:numPr>
        <w:spacing w:after="90" w:line="264"/>
      </w:pPr>
      <w:r>
        <w:rPr>
          <w:sz w:val="21"/>
          <w:szCs w:val="21"/>
        </w:rPr>
        <w:t xml:space="preserve">Intake and Pipeline data models (Phase 2) before the approval-chain engine (Phase 3) has records to operate on.</w:t>
      </w:r>
    </w:p>
    <w:p>
      <w:pPr>
        <w:pStyle w:val="ListParagraph"/>
        <w:numPr>
          <w:ilvl w:val="0"/>
          <w:numId w:val="2"/>
        </w:numPr>
        <w:spacing w:after="90" w:line="264"/>
      </w:pPr>
      <w:r>
        <w:rPr>
          <w:sz w:val="21"/>
          <w:szCs w:val="21"/>
        </w:rPr>
        <w:t xml:space="preserve">Approval-chain engine and outcome data (Phase 3) before downstream extracts/notifications (Phase 4) have anything to publish.</w:t>
      </w:r>
    </w:p>
    <w:p>
      <w:pPr>
        <w:pStyle w:val="ListParagraph"/>
        <w:numPr>
          <w:ilvl w:val="0"/>
          <w:numId w:val="2"/>
        </w:numPr>
        <w:spacing w:after="90" w:line="264"/>
      </w:pPr>
      <w:r>
        <w:rPr>
          <w:sz w:val="21"/>
          <w:szCs w:val="21"/>
        </w:rPr>
        <w:t xml:space="preserve">Approval-chain data (Phase 3) before reporting/analytics (Phase 5) can produce meaningful cycle-time or SLA metrics.</w:t>
      </w:r>
    </w:p>
    <w:p>
      <w:pPr>
        <w:pStyle w:val="Heading2"/>
        <w:spacing w:after="180" w:before="360"/>
      </w:pPr>
      <w:r>
        <w:rPr>
          <w:b/>
          <w:bCs/>
          <w:color w:val="2E5C8A"/>
          <w:sz w:val="26"/>
          <w:szCs w:val="26"/>
        </w:rPr>
        <w:t xml:space="preserve">Work that can happen in parallel</w:t>
      </w:r>
    </w:p>
    <w:p>
      <w:pPr>
        <w:pStyle w:val="ListParagraph"/>
        <w:numPr>
          <w:ilvl w:val="0"/>
          <w:numId w:val="2"/>
        </w:numPr>
        <w:spacing w:after="90" w:line="264"/>
      </w:pPr>
      <w:r>
        <w:rPr>
          <w:sz w:val="21"/>
          <w:szCs w:val="21"/>
        </w:rPr>
        <w:t xml:space="preserve">The five intake forms (2.1–2.6 in the Backlog) can be built concurrently by separate developers once the shared validation/carry-forward framework (Epic 2.6) lands — they do not depend on each other.</w:t>
      </w:r>
    </w:p>
    <w:p>
      <w:pPr>
        <w:pStyle w:val="ListParagraph"/>
        <w:numPr>
          <w:ilvl w:val="0"/>
          <w:numId w:val="2"/>
        </w:numPr>
        <w:spacing w:after="90" w:line="264"/>
      </w:pPr>
      <w:r>
        <w:rPr>
          <w:sz w:val="21"/>
          <w:szCs w:val="21"/>
        </w:rPr>
        <w:t xml:space="preserve">Agenda Dashboard/Builder (3.2–3.3) and the Management Consulting workflow (3.5) can proceed in parallel once the Approval Matrix and chain engine (3.1) exist.</w:t>
      </w:r>
    </w:p>
    <w:p>
      <w:pPr>
        <w:pStyle w:val="ListParagraph"/>
        <w:numPr>
          <w:ilvl w:val="0"/>
          <w:numId w:val="2"/>
        </w:numPr>
        <w:spacing w:after="90" w:line="264"/>
      </w:pPr>
      <w:r>
        <w:rPr>
          <w:sz w:val="21"/>
          <w:szCs w:val="21"/>
        </w:rPr>
        <w:t xml:space="preserve">Onboarding, Invoicing, and GD Hub integrations (4.1–4.2) can be built in parallel — they are independent extract jobs against the same underlying approval-outcome data.</w:t>
      </w:r>
    </w:p>
    <w:p>
      <w:pPr>
        <w:pStyle w:val="ListParagraph"/>
        <w:numPr>
          <w:ilvl w:val="0"/>
          <w:numId w:val="2"/>
        </w:numPr>
        <w:spacing w:after="90" w:line="264"/>
      </w:pPr>
      <w:r>
        <w:rPr>
          <w:sz w:val="21"/>
          <w:szCs w:val="21"/>
        </w:rPr>
        <w:t xml:space="preserve">Documentation/business follow-up on open reference data (Section 5) can and should run in parallel with Phase 1–2 engineering, not block it.</w:t>
      </w:r>
    </w:p>
    <w:p>
      <w:pPr>
        <w:pStyle w:val="Heading2"/>
        <w:spacing w:after="180" w:before="360"/>
      </w:pPr>
      <w:r>
        <w:rPr>
          <w:b/>
          <w:bCs/>
          <w:color w:val="2E5C8A"/>
          <w:sz w:val="26"/>
          <w:szCs w:val="26"/>
        </w:rPr>
        <w:t xml:space="preserve">External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50"/>
      </w:tblGrid>
      <w:tr>
        <w:trPr>
          <w:tblHeader/>
        </w:trPr>
        <w:tc>
          <w:tcPr>
            <w:tcW w:type="dxa" w:w="3400"/>
            <w:shd w:fill="1F2A44" w:val="clear"/>
            <w:tcMar>
              <w:top w:type="dxa" w:w="80"/>
              <w:left w:type="dxa" w:w="100"/>
              <w:bottom w:type="dxa" w:w="80"/>
              <w:right w:type="dxa" w:w="100"/>
            </w:tcMar>
            <w:vAlign w:val="center"/>
          </w:tcPr>
          <w:p>
            <w:r>
              <w:rPr>
                <w:b/>
                <w:bCs/>
                <w:color w:val="FFFFFF"/>
                <w:sz w:val="19"/>
                <w:szCs w:val="19"/>
              </w:rPr>
              <w:t xml:space="preserve">Dependency</w:t>
            </w:r>
          </w:p>
        </w:tc>
        <w:tc>
          <w:tcPr>
            <w:tcW w:type="dxa" w:w="2900"/>
            <w:shd w:fill="1F2A44" w:val="clear"/>
            <w:tcMar>
              <w:top w:type="dxa" w:w="80"/>
              <w:left w:type="dxa" w:w="100"/>
              <w:bottom w:type="dxa" w:w="80"/>
              <w:right w:type="dxa" w:w="100"/>
            </w:tcMar>
            <w:vAlign w:val="center"/>
          </w:tcPr>
          <w:p>
            <w:r>
              <w:rPr>
                <w:b/>
                <w:bCs/>
                <w:color w:val="FFFFFF"/>
                <w:sz w:val="19"/>
                <w:szCs w:val="19"/>
              </w:rPr>
              <w:t xml:space="preserve">Needed by</w:t>
            </w:r>
          </w:p>
        </w:tc>
        <w:tc>
          <w:tcPr>
            <w:tcW w:type="dxa" w:w="3050"/>
            <w:shd w:fill="1F2A44" w:val="clear"/>
            <w:tcMar>
              <w:top w:type="dxa" w:w="80"/>
              <w:left w:type="dxa" w:w="100"/>
              <w:bottom w:type="dxa" w:w="80"/>
              <w:right w:type="dxa" w:w="100"/>
            </w:tcMar>
            <w:vAlign w:val="center"/>
          </w:tcPr>
          <w:p>
            <w:r>
              <w:rPr>
                <w:b/>
                <w:bCs/>
                <w:color w:val="FFFFFF"/>
                <w:sz w:val="19"/>
                <w:szCs w:val="19"/>
              </w:rPr>
              <w:t xml:space="preserve">Status</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Full expense-policy document (MC + Approval Matrix bands)</w:t>
            </w:r>
          </w:p>
        </w:tc>
        <w:tc>
          <w:tcPr>
            <w:tcW w:type="dxa" w:w="2900"/>
            <w:tcMar>
              <w:top w:type="dxa" w:w="80"/>
              <w:left w:type="dxa" w:w="100"/>
              <w:bottom w:type="dxa" w:w="80"/>
              <w:right w:type="dxa" w:w="100"/>
            </w:tcMar>
            <w:vAlign w:val="center"/>
          </w:tcPr>
          <w:p>
            <w:r>
              <w:rPr>
                <w:b w:val="false"/>
                <w:bCs w:val="false"/>
                <w:color w:val="000000"/>
                <w:sz w:val="19"/>
                <w:szCs w:val="19"/>
              </w:rPr>
              <w:t xml:space="preserve">Phase 1 completion / Phase 3 MC classification</w:t>
            </w:r>
          </w:p>
        </w:tc>
        <w:tc>
          <w:tcPr>
            <w:tcW w:type="dxa" w:w="3050"/>
            <w:tcMar>
              <w:top w:type="dxa" w:w="80"/>
              <w:left w:type="dxa" w:w="100"/>
              <w:bottom w:type="dxa" w:w="80"/>
              <w:right w:type="dxa" w:w="100"/>
            </w:tcMar>
            <w:vAlign w:val="center"/>
          </w:tcPr>
          <w:p>
            <w:r>
              <w:rPr>
                <w:b w:val="false"/>
                <w:bCs w:val="false"/>
                <w:color w:val="000000"/>
                <w:sz w:val="19"/>
                <w:szCs w:val="19"/>
              </w:rPr>
              <w:t xml:space="preserve">Requested, not received</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Skip-logic decision table for org edge cases</w:t>
            </w:r>
          </w:p>
        </w:tc>
        <w:tc>
          <w:tcPr>
            <w:tcW w:type="dxa" w:w="2900"/>
            <w:shd w:fill="F2F2F2" w:val="clear"/>
            <w:tcMar>
              <w:top w:type="dxa" w:w="80"/>
              <w:left w:type="dxa" w:w="100"/>
              <w:bottom w:type="dxa" w:w="80"/>
              <w:right w:type="dxa" w:w="100"/>
            </w:tcMar>
            <w:vAlign w:val="center"/>
          </w:tcPr>
          <w:p>
            <w:r>
              <w:rPr>
                <w:b w:val="false"/>
                <w:bCs w:val="false"/>
                <w:color w:val="000000"/>
                <w:sz w:val="19"/>
                <w:szCs w:val="19"/>
              </w:rPr>
              <w:t xml:space="preserve">Phase 3 approval-chain engine</w:t>
            </w:r>
          </w:p>
        </w:tc>
        <w:tc>
          <w:tcPr>
            <w:tcW w:type="dxa" w:w="3050"/>
            <w:shd w:fill="F2F2F2" w:val="clear"/>
            <w:tcMar>
              <w:top w:type="dxa" w:w="80"/>
              <w:left w:type="dxa" w:w="100"/>
              <w:bottom w:type="dxa" w:w="80"/>
              <w:right w:type="dxa" w:w="100"/>
            </w:tcMar>
            <w:vAlign w:val="center"/>
          </w:tcPr>
          <w:p>
            <w:r>
              <w:rPr>
                <w:b w:val="false"/>
                <w:bCs w:val="false"/>
                <w:color w:val="000000"/>
                <w:sz w:val="19"/>
                <w:szCs w:val="19"/>
              </w:rPr>
              <w:t xml:space="preserve">Cheat sheet in hand; full table not received</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Data-lake technology, schema, access</w:t>
            </w:r>
          </w:p>
        </w:tc>
        <w:tc>
          <w:tcPr>
            <w:tcW w:type="dxa" w:w="2900"/>
            <w:tcMar>
              <w:top w:type="dxa" w:w="80"/>
              <w:left w:type="dxa" w:w="100"/>
              <w:bottom w:type="dxa" w:w="80"/>
              <w:right w:type="dxa" w:w="100"/>
            </w:tcMar>
            <w:vAlign w:val="center"/>
          </w:tcPr>
          <w:p>
            <w:r>
              <w:rPr>
                <w:b w:val="false"/>
                <w:bCs w:val="false"/>
                <w:color w:val="000000"/>
                <w:sz w:val="19"/>
                <w:szCs w:val="19"/>
              </w:rPr>
              <w:t xml:space="preserve">Phase 4</w:t>
            </w:r>
          </w:p>
        </w:tc>
        <w:tc>
          <w:tcPr>
            <w:tcW w:type="dxa" w:w="3050"/>
            <w:tcMar>
              <w:top w:type="dxa" w:w="80"/>
              <w:left w:type="dxa" w:w="100"/>
              <w:bottom w:type="dxa" w:w="80"/>
              <w:right w:type="dxa" w:w="100"/>
            </w:tcMar>
            <w:vAlign w:val="center"/>
          </w:tcPr>
          <w:p>
            <w:r>
              <w:rPr>
                <w:b w:val="false"/>
                <w:bCs w:val="false"/>
                <w:color w:val="000000"/>
                <w:sz w:val="19"/>
                <w:szCs w:val="19"/>
              </w:rPr>
              <w:t xml:space="preserve">Requested, not received</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Onboarding / Invoicing / GD Hub team contacts + specs</w:t>
            </w:r>
          </w:p>
        </w:tc>
        <w:tc>
          <w:tcPr>
            <w:tcW w:type="dxa" w:w="2900"/>
            <w:shd w:fill="F2F2F2" w:val="clear"/>
            <w:tcMar>
              <w:top w:type="dxa" w:w="80"/>
              <w:left w:type="dxa" w:w="100"/>
              <w:bottom w:type="dxa" w:w="80"/>
              <w:right w:type="dxa" w:w="100"/>
            </w:tcMar>
            <w:vAlign w:val="center"/>
          </w:tcPr>
          <w:p>
            <w:r>
              <w:rPr>
                <w:b w:val="false"/>
                <w:bCs w:val="false"/>
                <w:color w:val="000000"/>
                <w:sz w:val="19"/>
                <w:szCs w:val="19"/>
              </w:rPr>
              <w:t xml:space="preserve">Phase 4</w:t>
            </w:r>
          </w:p>
        </w:tc>
        <w:tc>
          <w:tcPr>
            <w:tcW w:type="dxa" w:w="3050"/>
            <w:shd w:fill="F2F2F2" w:val="clear"/>
            <w:tcMar>
              <w:top w:type="dxa" w:w="80"/>
              <w:left w:type="dxa" w:w="100"/>
              <w:bottom w:type="dxa" w:w="80"/>
              <w:right w:type="dxa" w:w="100"/>
            </w:tcMar>
            <w:vAlign w:val="center"/>
          </w:tcPr>
          <w:p>
            <w:r>
              <w:rPr>
                <w:b w:val="false"/>
                <w:bCs w:val="false"/>
                <w:color w:val="000000"/>
                <w:sz w:val="19"/>
                <w:szCs w:val="19"/>
              </w:rPr>
              <w:t xml:space="preserve">Requested, not received</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Shilpa's team mailbox/queue + required fields</w:t>
            </w:r>
          </w:p>
        </w:tc>
        <w:tc>
          <w:tcPr>
            <w:tcW w:type="dxa" w:w="2900"/>
            <w:tcMar>
              <w:top w:type="dxa" w:w="80"/>
              <w:left w:type="dxa" w:w="100"/>
              <w:bottom w:type="dxa" w:w="80"/>
              <w:right w:type="dxa" w:w="100"/>
            </w:tcMar>
            <w:vAlign w:val="center"/>
          </w:tcPr>
          <w:p>
            <w:r>
              <w:rPr>
                <w:b w:val="false"/>
                <w:bCs w:val="false"/>
                <w:color w:val="000000"/>
                <w:sz w:val="19"/>
                <w:szCs w:val="19"/>
              </w:rPr>
              <w:t xml:space="preserve">Phase 4</w:t>
            </w:r>
          </w:p>
        </w:tc>
        <w:tc>
          <w:tcPr>
            <w:tcW w:type="dxa" w:w="3050"/>
            <w:tcMar>
              <w:top w:type="dxa" w:w="80"/>
              <w:left w:type="dxa" w:w="100"/>
              <w:bottom w:type="dxa" w:w="80"/>
              <w:right w:type="dxa" w:w="100"/>
            </w:tcMar>
            <w:vAlign w:val="center"/>
          </w:tcPr>
          <w:p>
            <w:r>
              <w:rPr>
                <w:b w:val="false"/>
                <w:bCs w:val="false"/>
                <w:color w:val="000000"/>
                <w:sz w:val="19"/>
                <w:szCs w:val="19"/>
              </w:rPr>
              <w:t xml:space="preserve">Requested, not received</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SharePoint Skills master access</w:t>
            </w:r>
          </w:p>
        </w:tc>
        <w:tc>
          <w:tcPr>
            <w:tcW w:type="dxa" w:w="2900"/>
            <w:shd w:fill="F2F2F2" w:val="clear"/>
            <w:tcMar>
              <w:top w:type="dxa" w:w="80"/>
              <w:left w:type="dxa" w:w="100"/>
              <w:bottom w:type="dxa" w:w="80"/>
              <w:right w:type="dxa" w:w="100"/>
            </w:tcMar>
            <w:vAlign w:val="center"/>
          </w:tcPr>
          <w:p>
            <w:r>
              <w:rPr>
                <w:b w:val="false"/>
                <w:bCs w:val="false"/>
                <w:color w:val="000000"/>
                <w:sz w:val="19"/>
                <w:szCs w:val="19"/>
              </w:rPr>
              <w:t xml:space="preserve">Phase 2 ATH Bulk Resources</w:t>
            </w:r>
          </w:p>
        </w:tc>
        <w:tc>
          <w:tcPr>
            <w:tcW w:type="dxa" w:w="3050"/>
            <w:shd w:fill="F2F2F2" w:val="clear"/>
            <w:tcMar>
              <w:top w:type="dxa" w:w="80"/>
              <w:left w:type="dxa" w:w="100"/>
              <w:bottom w:type="dxa" w:w="80"/>
              <w:right w:type="dxa" w:w="100"/>
            </w:tcMar>
            <w:vAlign w:val="center"/>
          </w:tcPr>
          <w:p>
            <w:r>
              <w:rPr>
                <w:b w:val="false"/>
                <w:bCs w:val="false"/>
                <w:color w:val="000000"/>
                <w:sz w:val="19"/>
                <w:szCs w:val="19"/>
              </w:rPr>
              <w:t xml:space="preserve">Access not yet granted</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Rate-table repository location/schema</w:t>
            </w:r>
          </w:p>
        </w:tc>
        <w:tc>
          <w:tcPr>
            <w:tcW w:type="dxa" w:w="2900"/>
            <w:tcMar>
              <w:top w:type="dxa" w:w="80"/>
              <w:left w:type="dxa" w:w="100"/>
              <w:bottom w:type="dxa" w:w="80"/>
              <w:right w:type="dxa" w:w="100"/>
            </w:tcMar>
            <w:vAlign w:val="center"/>
          </w:tcPr>
          <w:p>
            <w:r>
              <w:rPr>
                <w:b w:val="false"/>
                <w:bCs w:val="false"/>
                <w:color w:val="000000"/>
                <w:sz w:val="19"/>
                <w:szCs w:val="19"/>
              </w:rPr>
              <w:t xml:space="preserve">Phase 2 ATH Bulk Resources</w:t>
            </w:r>
          </w:p>
        </w:tc>
        <w:tc>
          <w:tcPr>
            <w:tcW w:type="dxa" w:w="3050"/>
            <w:tcMar>
              <w:top w:type="dxa" w:w="80"/>
              <w:left w:type="dxa" w:w="100"/>
              <w:bottom w:type="dxa" w:w="80"/>
              <w:right w:type="dxa" w:w="100"/>
            </w:tcMar>
            <w:vAlign w:val="center"/>
          </w:tcPr>
          <w:p>
            <w:r>
              <w:rPr>
                <w:b w:val="false"/>
                <w:bCs w:val="false"/>
                <w:color w:val="000000"/>
                <w:sz w:val="19"/>
                <w:szCs w:val="19"/>
              </w:rPr>
              <w:t xml:space="preserve">Not yet provided</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Enterprise vendor master confirmation</w:t>
            </w:r>
          </w:p>
        </w:tc>
        <w:tc>
          <w:tcPr>
            <w:tcW w:type="dxa" w:w="2900"/>
            <w:shd w:fill="F2F2F2" w:val="clear"/>
            <w:tcMar>
              <w:top w:type="dxa" w:w="80"/>
              <w:left w:type="dxa" w:w="100"/>
              <w:bottom w:type="dxa" w:w="80"/>
              <w:right w:type="dxa" w:w="100"/>
            </w:tcMar>
            <w:vAlign w:val="center"/>
          </w:tcPr>
          <w:p>
            <w:r>
              <w:rPr>
                <w:b w:val="false"/>
                <w:bCs w:val="false"/>
                <w:color w:val="000000"/>
                <w:sz w:val="19"/>
                <w:szCs w:val="19"/>
              </w:rPr>
              <w:t xml:space="preserve">Phase 2 Vendor Expense / GD Staff Aug</w:t>
            </w:r>
          </w:p>
        </w:tc>
        <w:tc>
          <w:tcPr>
            <w:tcW w:type="dxa" w:w="3050"/>
            <w:shd w:fill="F2F2F2" w:val="clear"/>
            <w:tcMar>
              <w:top w:type="dxa" w:w="80"/>
              <w:left w:type="dxa" w:w="100"/>
              <w:bottom w:type="dxa" w:w="80"/>
              <w:right w:type="dxa" w:w="100"/>
            </w:tcMar>
            <w:vAlign w:val="center"/>
          </w:tcPr>
          <w:p>
            <w:r>
              <w:rPr>
                <w:b w:val="false"/>
                <w:bCs w:val="false"/>
                <w:color w:val="000000"/>
                <w:sz w:val="19"/>
                <w:szCs w:val="19"/>
              </w:rPr>
              <w:t xml:space="preserve">Unconfirmed</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Segment/BU ↔ LOB crosswalk</w:t>
            </w:r>
          </w:p>
        </w:tc>
        <w:tc>
          <w:tcPr>
            <w:tcW w:type="dxa" w:w="2900"/>
            <w:tcMar>
              <w:top w:type="dxa" w:w="80"/>
              <w:left w:type="dxa" w:w="100"/>
              <w:bottom w:type="dxa" w:w="80"/>
              <w:right w:type="dxa" w:w="100"/>
            </w:tcMar>
            <w:vAlign w:val="center"/>
          </w:tcPr>
          <w:p>
            <w:r>
              <w:rPr>
                <w:b w:val="false"/>
                <w:bCs w:val="false"/>
                <w:color w:val="000000"/>
                <w:sz w:val="19"/>
                <w:szCs w:val="19"/>
              </w:rPr>
              <w:t xml:space="preserve">Phase 1 Front Door, Phase 2 forms</w:t>
            </w:r>
          </w:p>
        </w:tc>
        <w:tc>
          <w:tcPr>
            <w:tcW w:type="dxa" w:w="3050"/>
            <w:tcMar>
              <w:top w:type="dxa" w:w="80"/>
              <w:left w:type="dxa" w:w="100"/>
              <w:bottom w:type="dxa" w:w="80"/>
              <w:right w:type="dxa" w:w="100"/>
            </w:tcMar>
            <w:vAlign w:val="center"/>
          </w:tcPr>
          <w:p>
            <w:r>
              <w:rPr>
                <w:b w:val="false"/>
                <w:bCs w:val="false"/>
                <w:color w:val="000000"/>
                <w:sz w:val="19"/>
                <w:szCs w:val="19"/>
              </w:rPr>
              <w:t xml:space="preserve">Not yet provided</w:t>
            </w:r>
          </w:p>
        </w:tc>
      </w:tr>
    </w:tbl>
    <w:p>
      <w:pPr>
        <w:pStyle w:val="Heading2"/>
        <w:spacing w:after="180" w:before="360"/>
      </w:pPr>
      <w:r>
        <w:rPr>
          <w:b/>
          <w:bCs/>
          <w:color w:val="2E5C8A"/>
          <w:sz w:val="26"/>
          <w:szCs w:val="26"/>
        </w:rPr>
        <w:t xml:space="preserve">Business decisions required</w:t>
      </w:r>
    </w:p>
    <w:p>
      <w:pPr>
        <w:pStyle w:val="ListParagraph"/>
        <w:numPr>
          <w:ilvl w:val="0"/>
          <w:numId w:val="2"/>
        </w:numPr>
        <w:spacing w:after="90" w:line="264"/>
      </w:pPr>
      <w:r>
        <w:rPr>
          <w:sz w:val="21"/>
          <w:szCs w:val="21"/>
        </w:rPr>
        <w:t xml:space="preserve">GTS-detection mechanism (system-derived vs. self-declared).</w:t>
      </w:r>
    </w:p>
    <w:p>
      <w:pPr>
        <w:pStyle w:val="ListParagraph"/>
        <w:numPr>
          <w:ilvl w:val="0"/>
          <w:numId w:val="2"/>
        </w:numPr>
        <w:spacing w:after="90" w:line="264"/>
      </w:pPr>
      <w:r>
        <w:rPr>
          <w:sz w:val="21"/>
          <w:szCs w:val="21"/>
        </w:rPr>
        <w:t xml:space="preserve">Whether the $100K Pipeline gate and USFF's existing ~$2M gate are one sequential check or two independent gates.</w:t>
      </w:r>
    </w:p>
    <w:p>
      <w:pPr>
        <w:pStyle w:val="ListParagraph"/>
        <w:numPr>
          <w:ilvl w:val="0"/>
          <w:numId w:val="2"/>
        </w:numPr>
        <w:spacing w:after="90" w:line="264"/>
      </w:pPr>
      <w:r>
        <w:rPr>
          <w:sz w:val="21"/>
          <w:szCs w:val="21"/>
        </w:rPr>
        <w:t xml:space="preserve">Which taxonomy (USFF's flat LOB or EMS's Segment/BU) is authoritative going forward, or whether both must be populated via crosswalk.</w:t>
      </w:r>
    </w:p>
    <w:p>
      <w:pPr>
        <w:pStyle w:val="ListParagraph"/>
        <w:numPr>
          <w:ilvl w:val="0"/>
          <w:numId w:val="2"/>
        </w:numPr>
        <w:spacing w:after="90" w:line="264"/>
      </w:pPr>
      <w:r>
        <w:rPr>
          <w:sz w:val="21"/>
          <w:szCs w:val="21"/>
        </w:rPr>
        <w:t xml:space="preserve">Delegate assignment rules (who, to whom, duration, audit treatment).</w:t>
      </w:r>
    </w:p>
    <w:p>
      <w:pPr>
        <w:pStyle w:val="ListParagraph"/>
        <w:numPr>
          <w:ilvl w:val="0"/>
          <w:numId w:val="2"/>
        </w:numPr>
        <w:spacing w:after="90" w:line="264"/>
      </w:pPr>
      <w:r>
        <w:rPr>
          <w:sz w:val="21"/>
          <w:szCs w:val="21"/>
        </w:rPr>
        <w:t xml:space="preserve">Consequence of missing the 2-day Management Consulting SLA (not documented anywhere in source material).</w:t>
      </w:r>
    </w:p>
    <w:p>
      <w:pPr>
        <w:pStyle w:val="Heading2"/>
        <w:spacing w:after="180" w:before="360"/>
      </w:pPr>
      <w:r>
        <w:rPr>
          <w:b/>
          <w:bCs/>
          <w:color w:val="2E5C8A"/>
          <w:sz w:val="26"/>
          <w:szCs w:val="26"/>
        </w:rPr>
        <w:t xml:space="preserve">Data dependencies</w:t>
      </w:r>
    </w:p>
    <w:p>
      <w:pPr>
        <w:spacing w:after="160" w:line="276"/>
      </w:pPr>
      <w:r>
        <w:rPr>
          <w:b w:val="false"/>
          <w:bCs w:val="false"/>
          <w:i w:val="false"/>
          <w:iCs w:val="false"/>
          <w:color w:val="000000"/>
          <w:sz w:val="21"/>
          <w:szCs w:val="21"/>
        </w:rPr>
        <w:t xml:space="preserve">Reference data in Section 5 gates specific features, not the whole program: the Financial Approval Matrix and Segment/BU taxonomy block Phase 1/3 core routing; Skills Master and Rate Table block only the ATH Bulk Resources tab within Phase 2; the vendor master and Funding Type reconciliation can ship with a temporary/interim list without blocking other Phase 2 forms.</w:t>
      </w:r>
    </w:p>
    <w:p>
      <w:pPr>
        <w:pStyle w:val="Heading2"/>
        <w:spacing w:after="180" w:before="360"/>
      </w:pPr>
      <w:r>
        <w:rPr>
          <w:b/>
          <w:bCs/>
          <w:color w:val="2E5C8A"/>
          <w:sz w:val="26"/>
          <w:szCs w:val="26"/>
        </w:rPr>
        <w:t xml:space="preserve">Role dependencies</w:t>
      </w:r>
    </w:p>
    <w:p>
      <w:pPr>
        <w:spacing w:after="160" w:line="276"/>
      </w:pPr>
      <w:r>
        <w:rPr>
          <w:b w:val="false"/>
          <w:bCs w:val="false"/>
          <w:i w:val="false"/>
          <w:iCs w:val="false"/>
          <w:color w:val="000000"/>
          <w:sz w:val="21"/>
          <w:szCs w:val="21"/>
        </w:rPr>
        <w:t xml:space="preserve">The approval-chain engine (Phase 3) cannot be meaningfully tested until real AVP/VP/SVP/EVP/FinAVP/FinEVP/ERC/SEVP/BOM Lead accounts exist with correct Segment/Level scoping — this depends on the role/permission foundation (Phase 1) and the Financial Approval Matrix (Section 5.1) being loaded with real names, not placeholder data.</w:t>
      </w:r>
    </w:p>
    <w:p>
      <w:r>
        <w:br w:type="page"/>
      </w:r>
    </w:p>
    <w:p>
      <w:pPr>
        <w:pStyle w:val="Heading1"/>
        <w:pBdr>
          <w:bottom w:val="single" w:color="1F2A44" w:sz="12" w:space="4"/>
        </w:pBdr>
        <w:spacing w:after="240" w:before="480"/>
      </w:pPr>
      <w:r>
        <w:rPr>
          <w:b/>
          <w:bCs/>
          <w:color w:val="1F2A44"/>
          <w:sz w:val="32"/>
          <w:szCs w:val="32"/>
        </w:rPr>
        <w:t xml:space="preserve">9. Risks and Concerns</w:t>
      </w:r>
    </w:p>
    <w:p>
      <w:pPr>
        <w:pStyle w:val="Heading2"/>
        <w:spacing w:after="180" w:before="360"/>
      </w:pPr>
      <w:r>
        <w:rPr>
          <w:b/>
          <w:bCs/>
          <w:color w:val="2E5C8A"/>
          <w:sz w:val="26"/>
          <w:szCs w:val="26"/>
        </w:rPr>
        <w:t xml:space="preserve">Areas with unclear requirements</w:t>
      </w:r>
    </w:p>
    <w:p>
      <w:pPr>
        <w:pStyle w:val="ListParagraph"/>
        <w:numPr>
          <w:ilvl w:val="0"/>
          <w:numId w:val="2"/>
        </w:numPr>
        <w:spacing w:after="90" w:line="264"/>
      </w:pPr>
      <w:r>
        <w:rPr>
          <w:sz w:val="21"/>
          <w:szCs w:val="21"/>
        </w:rPr>
        <w:t xml:space="preserve">GTS-detection mechanism — the single highest-impact unresolved item; a wrong answer here is a compliance risk, not a cosmetic one.</w:t>
      </w:r>
    </w:p>
    <w:p>
      <w:pPr>
        <w:pStyle w:val="ListParagraph"/>
        <w:numPr>
          <w:ilvl w:val="0"/>
          <w:numId w:val="2"/>
        </w:numPr>
        <w:spacing w:after="90" w:line="264"/>
      </w:pPr>
      <w:r>
        <w:rPr>
          <w:sz w:val="21"/>
          <w:szCs w:val="21"/>
        </w:rPr>
        <w:t xml:space="preserve">Whether the $100K Pipeline gate and USFF's existing ~$2M PO/NV gate are one check or two — unresolved conflict between two governance mechanisms.</w:t>
      </w:r>
    </w:p>
    <w:p>
      <w:pPr>
        <w:pStyle w:val="ListParagraph"/>
        <w:numPr>
          <w:ilvl w:val="0"/>
          <w:numId w:val="2"/>
        </w:numPr>
        <w:spacing w:after="90" w:line="264"/>
      </w:pPr>
      <w:r>
        <w:rPr>
          <w:sz w:val="21"/>
          <w:szCs w:val="21"/>
        </w:rPr>
        <w:t xml:space="preserve">Skip-logic completeness for organizational edge cases (vacant role, acting role, dual-segment reporting).</w:t>
      </w:r>
    </w:p>
    <w:p>
      <w:pPr>
        <w:pStyle w:val="ListParagraph"/>
        <w:numPr>
          <w:ilvl w:val="0"/>
          <w:numId w:val="2"/>
        </w:numPr>
        <w:spacing w:after="90" w:line="264"/>
      </w:pPr>
      <w:r>
        <w:rPr>
          <w:sz w:val="21"/>
          <w:szCs w:val="21"/>
        </w:rPr>
        <w:t xml:space="preserve">Delegate assignment rules — the capability is required (GV-028) but ungoverned as documented.</w:t>
      </w:r>
    </w:p>
    <w:p>
      <w:pPr>
        <w:pStyle w:val="ListParagraph"/>
        <w:numPr>
          <w:ilvl w:val="0"/>
          <w:numId w:val="2"/>
        </w:numPr>
        <w:spacing w:after="90" w:line="264"/>
      </w:pPr>
      <w:r>
        <w:rPr>
          <w:sz w:val="21"/>
          <w:szCs w:val="21"/>
        </w:rPr>
        <w:t xml:space="preserve">Consequence of missing the Management Consulting 2-day SLA — not documented anywhere in the source material.</w:t>
      </w:r>
    </w:p>
    <w:p>
      <w:pPr>
        <w:pStyle w:val="Heading2"/>
        <w:spacing w:after="180" w:before="360"/>
      </w:pPr>
      <w:r>
        <w:rPr>
          <w:b/>
          <w:bCs/>
          <w:color w:val="2E5C8A"/>
          <w:sz w:val="26"/>
          <w:szCs w:val="26"/>
        </w:rPr>
        <w:t xml:space="preserve">Complex business rules</w:t>
      </w:r>
    </w:p>
    <w:p>
      <w:pPr>
        <w:pStyle w:val="ListParagraph"/>
        <w:numPr>
          <w:ilvl w:val="0"/>
          <w:numId w:val="2"/>
        </w:numPr>
        <w:spacing w:after="90" w:line="264"/>
      </w:pPr>
      <w:r>
        <w:rPr>
          <w:sz w:val="21"/>
          <w:szCs w:val="21"/>
        </w:rPr>
        <w:t xml:space="preserve">The Pipeline→SPID architecture repeats the same VP→SVP→EVP→FinEVP→ERC→SEVP chain twice for Management-Consulting-qualifying requests (17 steps total, Chain C) — this is unintuitive by design and needs explicit UI treatment so it doesn't read as a duplicate/bug (per the Approval Chain Comparison's own key takeaway).</w:t>
      </w:r>
    </w:p>
    <w:p>
      <w:pPr>
        <w:pStyle w:val="ListParagraph"/>
        <w:numPr>
          <w:ilvl w:val="0"/>
          <w:numId w:val="2"/>
        </w:numPr>
        <w:spacing w:after="90" w:line="264"/>
      </w:pPr>
      <w:r>
        <w:rPr>
          <w:sz w:val="21"/>
          <w:szCs w:val="21"/>
        </w:rPr>
        <w:t xml:space="preserve">Five different resource types (Employee, Contractor, Contingent, GD Staff Aug, GD-LTC) each branch through materially different sub-flows on the same ATH form — high conditional-logic density in a single feature area.</w:t>
      </w:r>
    </w:p>
    <w:p>
      <w:pPr>
        <w:pStyle w:val="ListParagraph"/>
        <w:numPr>
          <w:ilvl w:val="0"/>
          <w:numId w:val="2"/>
        </w:numPr>
        <w:spacing w:after="90" w:line="264"/>
      </w:pPr>
      <w:r>
        <w:rPr>
          <w:sz w:val="21"/>
          <w:szCs w:val="21"/>
        </w:rPr>
        <w:t xml:space="preserve">Management Consulting classification requires three independent conditions (GTS + spend threshold + in-scope service category) plus an exception list, with the underlying policy document still outstanding.</w:t>
      </w:r>
    </w:p>
    <w:p>
      <w:pPr>
        <w:pStyle w:val="Heading2"/>
        <w:spacing w:after="180" w:before="360"/>
      </w:pPr>
      <w:r>
        <w:rPr>
          <w:b/>
          <w:bCs/>
          <w:color w:val="2E5C8A"/>
          <w:sz w:val="26"/>
          <w:szCs w:val="26"/>
        </w:rPr>
        <w:t xml:space="preserve">Security concerns</w:t>
      </w:r>
    </w:p>
    <w:p>
      <w:pPr>
        <w:pStyle w:val="ListParagraph"/>
        <w:numPr>
          <w:ilvl w:val="0"/>
          <w:numId w:val="2"/>
        </w:numPr>
        <w:spacing w:after="90" w:line="264"/>
      </w:pPr>
      <w:r>
        <w:rPr>
          <w:sz w:val="21"/>
          <w:szCs w:val="21"/>
        </w:rPr>
        <w:t xml:space="preserve">GTS mis-detection could allow governance-required approvals (Pipeline, SPID, Management Consulting) to be silently skipped.</w:t>
      </w:r>
    </w:p>
    <w:p>
      <w:pPr>
        <w:pStyle w:val="ListParagraph"/>
        <w:numPr>
          <w:ilvl w:val="0"/>
          <w:numId w:val="2"/>
        </w:numPr>
        <w:spacing w:after="90" w:line="264"/>
      </w:pPr>
      <w:r>
        <w:rPr>
          <w:sz w:val="21"/>
          <w:szCs w:val="21"/>
        </w:rPr>
        <w:t xml:space="preserve">Segment Lead matrix-edit rights need hard scoping to prevent cross-segment tampering with required approvers.</w:t>
      </w:r>
    </w:p>
    <w:p>
      <w:pPr>
        <w:pStyle w:val="ListParagraph"/>
        <w:numPr>
          <w:ilvl w:val="0"/>
          <w:numId w:val="2"/>
        </w:numPr>
        <w:spacing w:after="90" w:line="264"/>
      </w:pPr>
      <w:r>
        <w:rPr>
          <w:sz w:val="21"/>
          <w:szCs w:val="21"/>
        </w:rPr>
        <w:t xml:space="preserve">SEVP delegation is capped at $50MM per the source material (J8-010) — this must be enforced server-side, not just documented.</w:t>
      </w:r>
    </w:p>
    <w:p>
      <w:pPr>
        <w:pStyle w:val="Heading2"/>
        <w:spacing w:after="180" w:before="360"/>
      </w:pPr>
      <w:r>
        <w:rPr>
          <w:b/>
          <w:bCs/>
          <w:color w:val="2E5C8A"/>
          <w:sz w:val="26"/>
          <w:szCs w:val="26"/>
        </w:rPr>
        <w:t xml:space="preserve">Dependencies</w:t>
      </w:r>
    </w:p>
    <w:p>
      <w:pPr>
        <w:spacing w:after="160" w:line="276"/>
      </w:pPr>
      <w:r>
        <w:rPr>
          <w:b w:val="false"/>
          <w:bCs w:val="false"/>
          <w:i w:val="false"/>
          <w:iCs w:val="false"/>
          <w:color w:val="000000"/>
          <w:sz w:val="21"/>
          <w:szCs w:val="21"/>
        </w:rPr>
        <w:t xml:space="preserve">Phase 4 (downstream integration) is the most externally-dependent phase in the program: data-lake technology, schema, and team contacts for Onboarding, Invoicing, and GD Hub are all outstanding. Recommend starting these business conversations now, in parallel with Phase 1–2 engineering, rather than waiting until Phase 4 begins.</w:t>
      </w:r>
    </w:p>
    <w:p>
      <w:pPr>
        <w:pStyle w:val="Heading2"/>
        <w:spacing w:after="180" w:before="360"/>
      </w:pPr>
      <w:r>
        <w:rPr>
          <w:b/>
          <w:bCs/>
          <w:color w:val="2E5C8A"/>
          <w:sz w:val="26"/>
          <w:szCs w:val="26"/>
        </w:rPr>
        <w:t xml:space="preserve">Potential scope creep</w:t>
      </w:r>
    </w:p>
    <w:p>
      <w:pPr>
        <w:pStyle w:val="ListParagraph"/>
        <w:numPr>
          <w:ilvl w:val="0"/>
          <w:numId w:val="2"/>
        </w:numPr>
        <w:spacing w:after="90" w:line="264"/>
      </w:pPr>
      <w:r>
        <w:rPr>
          <w:sz w:val="21"/>
          <w:szCs w:val="21"/>
        </w:rPr>
        <w:t xml:space="preserve">GD-LTC Pre-Intake bot — explicitly out of scope (owned by another team) but repeatedly referenced by the business as wanted; must stay a simple Yes/No gate with locked defaults, not expand into building the bot itself.</w:t>
      </w:r>
    </w:p>
    <w:p>
      <w:pPr>
        <w:pStyle w:val="ListParagraph"/>
        <w:numPr>
          <w:ilvl w:val="0"/>
          <w:numId w:val="2"/>
        </w:numPr>
        <w:spacing w:after="90" w:line="264"/>
      </w:pPr>
      <w:r>
        <w:rPr>
          <w:sz w:val="21"/>
          <w:szCs w:val="21"/>
        </w:rPr>
        <w:t xml:space="preserve">Bringing the Management Consulting Excel template fully in-app is described as a “future desire,” not a Phase 1–5 requirement — the roadmap only builds the SLA countdown and file-upload capture, not template automation.</w:t>
      </w:r>
    </w:p>
    <w:p>
      <w:pPr>
        <w:pStyle w:val="ListParagraph"/>
        <w:numPr>
          <w:ilvl w:val="0"/>
          <w:numId w:val="2"/>
        </w:numPr>
        <w:spacing w:after="90" w:line="264"/>
      </w:pPr>
      <w:r>
        <w:rPr>
          <w:sz w:val="21"/>
          <w:szCs w:val="21"/>
        </w:rPr>
        <w:t xml:space="preserve">Deeper API integration with Onboarding/Invoicing/GD Hub (vs. the non-breaking extract approach) is explicitly future-state per the Downstream Applications analysis — resist pulling it into Phase 4.</w:t>
      </w:r>
    </w:p>
    <w:p>
      <w:pPr>
        <w:pStyle w:val="ListParagraph"/>
        <w:numPr>
          <w:ilvl w:val="0"/>
          <w:numId w:val="2"/>
        </w:numPr>
        <w:spacing w:after="90" w:line="264"/>
      </w:pPr>
      <w:r>
        <w:rPr>
          <w:sz w:val="21"/>
          <w:szCs w:val="21"/>
        </w:rPr>
        <w:t xml:space="preserve">Enterprise-wide (non-GTS) rollout of any of this logic is out of scope — GV-045 notes ~80% of EMS-GTS process is GTS-specific; keep all new logic behind the GTS gate.</w:t>
      </w:r>
    </w:p>
    <w:p>
      <w:r>
        <w:br w:type="page"/>
      </w:r>
    </w:p>
    <w:p>
      <w:pPr>
        <w:pStyle w:val="Heading1"/>
        <w:pBdr>
          <w:bottom w:val="single" w:color="1F2A44" w:sz="12" w:space="4"/>
        </w:pBdr>
        <w:spacing w:after="240" w:before="480"/>
      </w:pPr>
      <w:r>
        <w:rPr>
          <w:b/>
          <w:bCs/>
          <w:color w:val="1F2A44"/>
          <w:sz w:val="32"/>
          <w:szCs w:val="32"/>
        </w:rPr>
        <w:t xml:space="preserve">10. Open Questions</w:t>
      </w:r>
    </w:p>
    <w:p>
      <w:pPr>
        <w:spacing w:after="160" w:line="276"/>
      </w:pPr>
      <w:r>
        <w:rPr>
          <w:b w:val="false"/>
          <w:bCs w:val="false"/>
          <w:i w:val="false"/>
          <w:iCs w:val="false"/>
          <w:color w:val="000000"/>
          <w:sz w:val="21"/>
          <w:szCs w:val="21"/>
        </w:rPr>
        <w:t xml:space="preserve">Consolidated from the Field Comparison workbook's 22 tracked gaps and the Business Notes Open Questions log, cross-referenced against rules resolved in the Jul-6 and Jul-8 call notes. Items marked Resolved are included for traceability but require no further business input; all others are outstanding.</w:t>
      </w:r>
    </w:p>
    <w:p>
      <w:pPr>
        <w:pStyle w:val="Heading2"/>
        <w:spacing w:after="180" w:before="360"/>
      </w:pPr>
      <w:r>
        <w:rPr>
          <w:b/>
          <w:bCs/>
          <w:color w:val="2E5C8A"/>
          <w:sz w:val="26"/>
          <w:szCs w:val="26"/>
        </w:rPr>
        <w:t xml:space="preserve">High priority — outstanding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50"/>
      </w:tblGrid>
      <w:tr>
        <w:trPr>
          <w:tblHeader/>
        </w:trPr>
        <w:tc>
          <w:tcPr>
            <w:tcW w:type="dxa" w:w="500"/>
            <w:shd w:fill="1F2A44" w:val="clear"/>
            <w:tcMar>
              <w:top w:type="dxa" w:w="80"/>
              <w:left w:type="dxa" w:w="100"/>
              <w:bottom w:type="dxa" w:w="80"/>
              <w:right w:type="dxa" w:w="100"/>
            </w:tcMar>
            <w:vAlign w:val="center"/>
          </w:tcPr>
          <w:p>
            <w:r>
              <w:rPr>
                <w:b/>
                <w:bCs/>
                <w:color w:val="FFFFFF"/>
                <w:sz w:val="19"/>
                <w:szCs w:val="19"/>
              </w:rPr>
              <w:t xml:space="preserve">#</w:t>
            </w:r>
          </w:p>
        </w:tc>
        <w:tc>
          <w:tcPr>
            <w:tcW w:type="dxa" w:w="5700"/>
            <w:shd w:fill="1F2A44" w:val="clear"/>
            <w:tcMar>
              <w:top w:type="dxa" w:w="80"/>
              <w:left w:type="dxa" w:w="100"/>
              <w:bottom w:type="dxa" w:w="80"/>
              <w:right w:type="dxa" w:w="100"/>
            </w:tcMar>
            <w:vAlign w:val="center"/>
          </w:tcPr>
          <w:p>
            <w:r>
              <w:rPr>
                <w:b/>
                <w:bCs/>
                <w:color w:val="FFFFFF"/>
                <w:sz w:val="19"/>
                <w:szCs w:val="19"/>
              </w:rPr>
              <w:t xml:space="preserve">Question</w:t>
            </w:r>
          </w:p>
        </w:tc>
        <w:tc>
          <w:tcPr>
            <w:tcW w:type="dxa" w:w="3150"/>
            <w:shd w:fill="1F2A44" w:val="clear"/>
            <w:tcMar>
              <w:top w:type="dxa" w:w="80"/>
              <w:left w:type="dxa" w:w="100"/>
              <w:bottom w:type="dxa" w:w="80"/>
              <w:right w:type="dxa" w:w="100"/>
            </w:tcMar>
            <w:vAlign w:val="center"/>
          </w:tcPr>
          <w:p>
            <w:r>
              <w:rPr>
                <w:b/>
                <w:bCs/>
                <w:color w:val="FFFFFF"/>
                <w:sz w:val="19"/>
                <w:szCs w:val="19"/>
              </w:rPr>
              <w:t xml:space="preserve">Why it matters</w:t>
            </w:r>
          </w:p>
        </w:tc>
      </w:tr>
      <w:tr>
        <w:tc>
          <w:tcPr>
            <w:tcW w:type="dxa" w:w="500"/>
            <w:tcMar>
              <w:top w:type="dxa" w:w="80"/>
              <w:left w:type="dxa" w:w="100"/>
              <w:bottom w:type="dxa" w:w="80"/>
              <w:right w:type="dxa" w:w="100"/>
            </w:tcMar>
            <w:vAlign w:val="center"/>
          </w:tcPr>
          <w:p>
            <w:r>
              <w:rPr>
                <w:b w:val="false"/>
                <w:bCs w:val="false"/>
                <w:color w:val="000000"/>
                <w:sz w:val="19"/>
                <w:szCs w:val="19"/>
              </w:rPr>
              <w:t xml:space="preserve">1</w:t>
            </w:r>
          </w:p>
        </w:tc>
        <w:tc>
          <w:tcPr>
            <w:tcW w:type="dxa" w:w="5700"/>
            <w:tcMar>
              <w:top w:type="dxa" w:w="80"/>
              <w:left w:type="dxa" w:w="100"/>
              <w:bottom w:type="dxa" w:w="80"/>
              <w:right w:type="dxa" w:w="100"/>
            </w:tcMar>
            <w:vAlign w:val="center"/>
          </w:tcPr>
          <w:p>
            <w:r>
              <w:rPr>
                <w:b w:val="false"/>
                <w:bCs w:val="false"/>
                <w:color w:val="000000"/>
                <w:sz w:val="19"/>
                <w:szCs w:val="19"/>
              </w:rPr>
              <w:t xml:space="preserve">Do the $100K SET-style gate and USFF's existing ~$2M PO/NV gate run against the same spend field, at the same moment, or are they sequential and independent?</w:t>
            </w:r>
          </w:p>
        </w:tc>
        <w:tc>
          <w:tcPr>
            <w:tcW w:type="dxa" w:w="3150"/>
            <w:tcMar>
              <w:top w:type="dxa" w:w="80"/>
              <w:left w:type="dxa" w:w="100"/>
              <w:bottom w:type="dxa" w:w="80"/>
              <w:right w:type="dxa" w:w="100"/>
            </w:tcMar>
            <w:vAlign w:val="center"/>
          </w:tcPr>
          <w:p>
            <w:r>
              <w:rPr>
                <w:b w:val="false"/>
                <w:bCs w:val="false"/>
                <w:color w:val="000000"/>
                <w:sz w:val="19"/>
                <w:szCs w:val="19"/>
              </w:rPr>
              <w:t xml:space="preserve">Two thresholds against possibly-different fields risk double-gating or conflicting user messaging.</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5700"/>
            <w:shd w:fill="F2F2F2" w:val="clear"/>
            <w:tcMar>
              <w:top w:type="dxa" w:w="80"/>
              <w:left w:type="dxa" w:w="100"/>
              <w:bottom w:type="dxa" w:w="80"/>
              <w:right w:type="dxa" w:w="100"/>
            </w:tcMar>
            <w:vAlign w:val="center"/>
          </w:tcPr>
          <w:p>
            <w:r>
              <w:rPr>
                <w:b w:val="false"/>
                <w:bCs w:val="false"/>
                <w:color w:val="000000"/>
                <w:sz w:val="19"/>
                <w:szCs w:val="19"/>
              </w:rPr>
              <w:t xml:space="preserve">Which single field is the system of record for the $100K check — a pre-form value, or the in-form Anticipated Total Cost — and is it editable after the check runs?</w:t>
            </w:r>
          </w:p>
        </w:tc>
        <w:tc>
          <w:tcPr>
            <w:tcW w:type="dxa" w:w="3150"/>
            <w:shd w:fill="F2F2F2" w:val="clear"/>
            <w:tcMar>
              <w:top w:type="dxa" w:w="80"/>
              <w:left w:type="dxa" w:w="100"/>
              <w:bottom w:type="dxa" w:w="80"/>
              <w:right w:type="dxa" w:w="100"/>
            </w:tcMar>
            <w:vAlign w:val="center"/>
          </w:tcPr>
          <w:p>
            <w:r>
              <w:rPr>
                <w:b w:val="false"/>
                <w:bCs w:val="false"/>
                <w:color w:val="000000"/>
                <w:sz w:val="19"/>
                <w:szCs w:val="19"/>
              </w:rPr>
              <w:t xml:space="preserve">EMS has 5+ cost-like fields today; an inconsistent answer makes the gate unenforceable.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3</w:t>
            </w:r>
          </w:p>
        </w:tc>
        <w:tc>
          <w:tcPr>
            <w:tcW w:type="dxa" w:w="5700"/>
            <w:tcMar>
              <w:top w:type="dxa" w:w="80"/>
              <w:left w:type="dxa" w:w="100"/>
              <w:bottom w:type="dxa" w:w="80"/>
              <w:right w:type="dxa" w:w="100"/>
            </w:tcMar>
            <w:vAlign w:val="center"/>
          </w:tcPr>
          <w:p>
            <w:r>
              <w:rPr>
                <w:b w:val="false"/>
                <w:bCs w:val="false"/>
                <w:color w:val="000000"/>
                <w:sz w:val="19"/>
                <w:szCs w:val="19"/>
              </w:rPr>
              <w:t xml:space="preserve">What exactly satisfies “previously filled out an intake” for the $100K skip, and is there a required lead time similar to Pipeline (Vendor)'s 90-day rule?</w:t>
            </w:r>
          </w:p>
        </w:tc>
        <w:tc>
          <w:tcPr>
            <w:tcW w:type="dxa" w:w="3150"/>
            <w:tcMar>
              <w:top w:type="dxa" w:w="80"/>
              <w:left w:type="dxa" w:w="100"/>
              <w:bottom w:type="dxa" w:w="80"/>
              <w:right w:type="dxa" w:w="100"/>
            </w:tcMar>
            <w:vAlign w:val="center"/>
          </w:tcPr>
          <w:p>
            <w:r>
              <w:rPr>
                <w:b w:val="false"/>
                <w:bCs w:val="false"/>
                <w:color w:val="000000"/>
                <w:sz w:val="19"/>
                <w:szCs w:val="19"/>
              </w:rPr>
              <w:t xml:space="preserve">Determines whether the SET-style gate reuses Pipeline forms or needs its own.</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4</w:t>
            </w:r>
          </w:p>
        </w:tc>
        <w:tc>
          <w:tcPr>
            <w:tcW w:type="dxa" w:w="5700"/>
            <w:shd w:fill="F2F2F2" w:val="clear"/>
            <w:tcMar>
              <w:top w:type="dxa" w:w="80"/>
              <w:left w:type="dxa" w:w="100"/>
              <w:bottom w:type="dxa" w:w="80"/>
              <w:right w:type="dxa" w:w="100"/>
            </w:tcMar>
            <w:vAlign w:val="center"/>
          </w:tcPr>
          <w:p>
            <w:r>
              <w:rPr>
                <w:b w:val="false"/>
                <w:bCs w:val="false"/>
                <w:color w:val="000000"/>
                <w:sz w:val="19"/>
                <w:szCs w:val="19"/>
              </w:rPr>
              <w:t xml:space="preserve">Is “Product Intake” a distinct EMS flow, or a rename/branch of Vendor Expense or Project Request?</w:t>
            </w:r>
          </w:p>
        </w:tc>
        <w:tc>
          <w:tcPr>
            <w:tcW w:type="dxa" w:w="3150"/>
            <w:shd w:fill="F2F2F2" w:val="clear"/>
            <w:tcMar>
              <w:top w:type="dxa" w:w="80"/>
              <w:left w:type="dxa" w:w="100"/>
              <w:bottom w:type="dxa" w:w="80"/>
              <w:right w:type="dxa" w:w="100"/>
            </w:tcMar>
            <w:vAlign w:val="center"/>
          </w:tcPr>
          <w:p>
            <w:r>
              <w:rPr>
                <w:b w:val="false"/>
                <w:bCs w:val="false"/>
                <w:color w:val="000000"/>
                <w:sz w:val="19"/>
                <w:szCs w:val="19"/>
              </w:rPr>
              <w:t xml:space="preserve">If distinct, the field mapping and this roadmap's Feature Breakdown may be missing a flow entirely.</w:t>
            </w:r>
          </w:p>
        </w:tc>
      </w:tr>
      <w:tr>
        <w:tc>
          <w:tcPr>
            <w:tcW w:type="dxa" w:w="500"/>
            <w:tcMar>
              <w:top w:type="dxa" w:w="80"/>
              <w:left w:type="dxa" w:w="100"/>
              <w:bottom w:type="dxa" w:w="80"/>
              <w:right w:type="dxa" w:w="100"/>
            </w:tcMar>
            <w:vAlign w:val="center"/>
          </w:tcPr>
          <w:p>
            <w:r>
              <w:rPr>
                <w:b w:val="false"/>
                <w:bCs w:val="false"/>
                <w:color w:val="000000"/>
                <w:sz w:val="19"/>
                <w:szCs w:val="19"/>
              </w:rPr>
              <w:t xml:space="preserve">5</w:t>
            </w:r>
          </w:p>
        </w:tc>
        <w:tc>
          <w:tcPr>
            <w:tcW w:type="dxa" w:w="5700"/>
            <w:tcMar>
              <w:top w:type="dxa" w:w="80"/>
              <w:left w:type="dxa" w:w="100"/>
              <w:bottom w:type="dxa" w:w="80"/>
              <w:right w:type="dxa" w:w="100"/>
            </w:tcMar>
            <w:vAlign w:val="center"/>
          </w:tcPr>
          <w:p>
            <w:r>
              <w:rPr>
                <w:b w:val="false"/>
                <w:bCs w:val="false"/>
                <w:color w:val="000000"/>
                <w:sz w:val="19"/>
                <w:szCs w:val="19"/>
              </w:rPr>
              <w:t xml:space="preserve">Can Finance/Procurement confirm a Segment+BU → LOB crosswalk, or has a single winning taxonomy already been chosen?</w:t>
            </w:r>
          </w:p>
        </w:tc>
        <w:tc>
          <w:tcPr>
            <w:tcW w:type="dxa" w:w="3150"/>
            <w:tcMar>
              <w:top w:type="dxa" w:w="80"/>
              <w:left w:type="dxa" w:w="100"/>
              <w:bottom w:type="dxa" w:w="80"/>
              <w:right w:type="dxa" w:w="100"/>
            </w:tcMar>
            <w:vAlign w:val="center"/>
          </w:tcPr>
          <w:p>
            <w:r>
              <w:rPr>
                <w:b w:val="false"/>
                <w:bCs w:val="false"/>
                <w:color w:val="000000"/>
                <w:sz w:val="19"/>
                <w:szCs w:val="19"/>
              </w:rPr>
              <w:t xml:space="preserve">Blocks Front Door routing and downstream reporting rollups.</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10</w:t>
            </w:r>
          </w:p>
        </w:tc>
        <w:tc>
          <w:tcPr>
            <w:tcW w:type="dxa" w:w="5700"/>
            <w:shd w:fill="F2F2F2" w:val="clear"/>
            <w:tcMar>
              <w:top w:type="dxa" w:w="80"/>
              <w:left w:type="dxa" w:w="100"/>
              <w:bottom w:type="dxa" w:w="80"/>
              <w:right w:type="dxa" w:w="100"/>
            </w:tcMar>
            <w:vAlign w:val="center"/>
          </w:tcPr>
          <w:p>
            <w:r>
              <w:rPr>
                <w:b w:val="false"/>
                <w:bCs w:val="false"/>
                <w:color w:val="000000"/>
                <w:sz w:val="19"/>
                <w:szCs w:val="19"/>
              </w:rPr>
              <w:t xml:space="preserve">For vendor list, SOW SR# mapping, Job Title list, Segment/BU/SLT list, and GD-LTC auto-populate defaults — what is each system of record?</w:t>
            </w:r>
          </w:p>
        </w:tc>
        <w:tc>
          <w:tcPr>
            <w:tcW w:type="dxa" w:w="3150"/>
            <w:shd w:fill="F2F2F2" w:val="clear"/>
            <w:tcMar>
              <w:top w:type="dxa" w:w="80"/>
              <w:left w:type="dxa" w:w="100"/>
              <w:bottom w:type="dxa" w:w="80"/>
              <w:right w:type="dxa" w:w="100"/>
            </w:tcMar>
            <w:vAlign w:val="center"/>
          </w:tcPr>
          <w:p>
            <w:r>
              <w:rPr>
                <w:b w:val="false"/>
                <w:bCs w:val="false"/>
                <w:color w:val="000000"/>
                <w:sz w:val="19"/>
                <w:szCs w:val="19"/>
              </w:rPr>
              <w:t xml:space="preserve">Blocks the reference-data layer for the entire build (Section 5).</w:t>
            </w:r>
          </w:p>
        </w:tc>
      </w:tr>
      <w:tr>
        <w:tc>
          <w:tcPr>
            <w:tcW w:type="dxa" w:w="500"/>
            <w:tcMar>
              <w:top w:type="dxa" w:w="80"/>
              <w:left w:type="dxa" w:w="100"/>
              <w:bottom w:type="dxa" w:w="80"/>
              <w:right w:type="dxa" w:w="100"/>
            </w:tcMar>
            <w:vAlign w:val="center"/>
          </w:tcPr>
          <w:p>
            <w:r>
              <w:rPr>
                <w:b w:val="false"/>
                <w:bCs w:val="false"/>
                <w:color w:val="000000"/>
                <w:sz w:val="19"/>
                <w:szCs w:val="19"/>
              </w:rPr>
              <w:t xml:space="preserve">14</w:t>
            </w:r>
          </w:p>
        </w:tc>
        <w:tc>
          <w:tcPr>
            <w:tcW w:type="dxa" w:w="5700"/>
            <w:tcMar>
              <w:top w:type="dxa" w:w="80"/>
              <w:left w:type="dxa" w:w="100"/>
              <w:bottom w:type="dxa" w:w="80"/>
              <w:right w:type="dxa" w:w="100"/>
            </w:tcMar>
            <w:vAlign w:val="center"/>
          </w:tcPr>
          <w:p>
            <w:r>
              <w:rPr>
                <w:b w:val="false"/>
                <w:bCs w:val="false"/>
                <w:color w:val="000000"/>
                <w:sz w:val="19"/>
                <w:szCs w:val="19"/>
              </w:rPr>
              <w:t xml:space="preserve">Is there a single enterprise vendor master the combined app can use everywhere?</w:t>
            </w:r>
          </w:p>
        </w:tc>
        <w:tc>
          <w:tcPr>
            <w:tcW w:type="dxa" w:w="3150"/>
            <w:tcMar>
              <w:top w:type="dxa" w:w="80"/>
              <w:left w:type="dxa" w:w="100"/>
              <w:bottom w:type="dxa" w:w="80"/>
              <w:right w:type="dxa" w:w="100"/>
            </w:tcMar>
            <w:vAlign w:val="center"/>
          </w:tcPr>
          <w:p>
            <w:r>
              <w:rPr>
                <w:b w:val="false"/>
                <w:bCs w:val="false"/>
                <w:color w:val="000000"/>
                <w:sz w:val="19"/>
                <w:szCs w:val="19"/>
              </w:rPr>
              <w:t xml:space="preserve">Three inconsistent vendor representations exist today; spend-by-vendor reporting is unreliable until unified.</w:t>
            </w:r>
          </w:p>
        </w:tc>
      </w:tr>
      <w:t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15</w:t>
            </w:r>
          </w:p>
        </w:tc>
        <w:tc>
          <w:tcPr>
            <w:tcW w:type="dxa" w:w="5700"/>
            <w:shd w:fill="F2F2F2" w:val="clear"/>
            <w:tcMar>
              <w:top w:type="dxa" w:w="80"/>
              <w:left w:type="dxa" w:w="100"/>
              <w:bottom w:type="dxa" w:w="80"/>
              <w:right w:type="dxa" w:w="100"/>
            </w:tcMar>
            <w:vAlign w:val="center"/>
          </w:tcPr>
          <w:p>
            <w:r>
              <w:rPr>
                <w:b w:val="false"/>
                <w:bCs w:val="false"/>
                <w:color w:val="000000"/>
                <w:sz w:val="19"/>
                <w:szCs w:val="19"/>
              </w:rPr>
              <w:t xml:space="preserve">Is GTS membership system-derived (AD/HR) or self-declared, and if self-declared, what prevents mis-declaration?</w:t>
            </w:r>
          </w:p>
        </w:tc>
        <w:tc>
          <w:tcPr>
            <w:tcW w:type="dxa" w:w="3150"/>
            <w:shd w:fill="F2F2F2" w:val="clear"/>
            <w:tcMar>
              <w:top w:type="dxa" w:w="80"/>
              <w:left w:type="dxa" w:w="100"/>
              <w:bottom w:type="dxa" w:w="80"/>
              <w:right w:type="dxa" w:w="100"/>
            </w:tcMar>
            <w:vAlign w:val="center"/>
          </w:tcPr>
          <w:p>
            <w:r>
              <w:rPr>
                <w:b w:val="false"/>
                <w:bCs w:val="false"/>
                <w:color w:val="000000"/>
                <w:sz w:val="19"/>
                <w:szCs w:val="19"/>
              </w:rPr>
              <w:t xml:space="preserve">The single highest-risk open item — a governance/compliance control, not a UX preference.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22</w:t>
            </w:r>
          </w:p>
        </w:tc>
        <w:tc>
          <w:tcPr>
            <w:tcW w:type="dxa" w:w="5700"/>
            <w:tcMar>
              <w:top w:type="dxa" w:w="80"/>
              <w:left w:type="dxa" w:w="100"/>
              <w:bottom w:type="dxa" w:w="80"/>
              <w:right w:type="dxa" w:w="100"/>
            </w:tcMar>
            <w:vAlign w:val="center"/>
          </w:tcPr>
          <w:p>
            <w:r>
              <w:rPr>
                <w:b w:val="false"/>
                <w:bCs w:val="false"/>
                <w:color w:val="000000"/>
                <w:sz w:val="19"/>
                <w:szCs w:val="19"/>
              </w:rPr>
              <w:t xml:space="preserve">Is there one universal Pipeline form across expense types, or separate forms sharing an approval chain?</w:t>
            </w:r>
          </w:p>
        </w:tc>
        <w:tc>
          <w:tcPr>
            <w:tcW w:type="dxa" w:w="3150"/>
            <w:tcMar>
              <w:top w:type="dxa" w:w="80"/>
              <w:left w:type="dxa" w:w="100"/>
              <w:bottom w:type="dxa" w:w="80"/>
              <w:right w:type="dxa" w:w="100"/>
            </w:tcMar>
            <w:vAlign w:val="center"/>
          </w:tcPr>
          <w:p>
            <w:r>
              <w:rPr>
                <w:b w:val="false"/>
                <w:bCs w:val="false"/>
                <w:color w:val="000000"/>
                <w:sz w:val="19"/>
                <w:szCs w:val="19"/>
              </w:rPr>
              <w:t xml:space="preserve">Confirmed separate (Pipeline (Vendor) vs. Pipeline (ATH) have different fields) — re-entry logic must validate against the correct type.</w:t>
            </w:r>
          </w:p>
        </w:tc>
      </w:tr>
    </w:tbl>
    <w:p>
      <w:pPr>
        <w:pStyle w:val="Heading2"/>
        <w:spacing w:after="180" w:before="360"/>
      </w:pPr>
      <w:r>
        <w:rPr>
          <w:b/>
          <w:bCs/>
          <w:color w:val="2E5C8A"/>
          <w:sz w:val="26"/>
          <w:szCs w:val="26"/>
        </w:rPr>
        <w:t xml:space="preserve">Medium priority — outstanding</w:t>
      </w:r>
    </w:p>
    <w:p>
      <w:pPr>
        <w:pStyle w:val="ListParagraph"/>
        <w:numPr>
          <w:ilvl w:val="0"/>
          <w:numId w:val="2"/>
        </w:numPr>
        <w:spacing w:after="90" w:line="264"/>
      </w:pPr>
      <w:r>
        <w:rPr>
          <w:sz w:val="21"/>
          <w:szCs w:val="21"/>
        </w:rPr>
        <w:t xml:space="preserve">Funding Type vs. Source of Funding — definitive category list and EMS-to-USFF value mapping (Finance to confirm).</w:t>
      </w:r>
    </w:p>
    <w:p>
      <w:pPr>
        <w:pStyle w:val="ListParagraph"/>
        <w:numPr>
          <w:ilvl w:val="0"/>
          <w:numId w:val="2"/>
        </w:numPr>
        <w:spacing w:after="90" w:line="264"/>
      </w:pPr>
      <w:r>
        <w:rPr>
          <w:sz w:val="21"/>
          <w:szCs w:val="21"/>
        </w:rPr>
        <w:t xml:space="preserve">Whether EMS users ever need to submit on someone else's behalf, or whether SSO auto-population can fully replace the manual Requestor dropdown.</w:t>
      </w:r>
    </w:p>
    <w:p>
      <w:pPr>
        <w:pStyle w:val="ListParagraph"/>
        <w:numPr>
          <w:ilvl w:val="0"/>
          <w:numId w:val="2"/>
        </w:numPr>
        <w:spacing w:after="90" w:line="264"/>
      </w:pPr>
      <w:r>
        <w:rPr>
          <w:sz w:val="21"/>
          <w:szCs w:val="21"/>
        </w:rPr>
        <w:t xml:space="preserve">Whether USFF already supports a Draft/save-partial-work state in its backend, and whether a formal Cancel/withdraw state should be added to match EMS.</w:t>
      </w:r>
    </w:p>
    <w:p>
      <w:pPr>
        <w:pStyle w:val="ListParagraph"/>
        <w:numPr>
          <w:ilvl w:val="0"/>
          <w:numId w:val="2"/>
        </w:numPr>
        <w:spacing w:after="90" w:line="264"/>
      </w:pPr>
      <w:r>
        <w:rPr>
          <w:sz w:val="21"/>
          <w:szCs w:val="21"/>
        </w:rPr>
        <w:t xml:space="preserve">Confirm the external-regulator question (USFF) and internal MRA#/SelfID# tracking question (EMS) should remain two separate sequential questions.</w:t>
      </w:r>
    </w:p>
    <w:p>
      <w:pPr>
        <w:pStyle w:val="ListParagraph"/>
        <w:numPr>
          <w:ilvl w:val="0"/>
          <w:numId w:val="2"/>
        </w:numPr>
        <w:spacing w:after="90" w:line="264"/>
      </w:pPr>
      <w:r>
        <w:rPr>
          <w:sz w:val="21"/>
          <w:szCs w:val="21"/>
        </w:rPr>
        <w:t xml:space="preserve">The literal field name for EMS Other Approval Requests — Section 2, row 6, field 1 (data-entry gap in the source file itself).</w:t>
      </w:r>
    </w:p>
    <w:p>
      <w:pPr>
        <w:pStyle w:val="ListParagraph"/>
        <w:numPr>
          <w:ilvl w:val="0"/>
          <w:numId w:val="2"/>
        </w:numPr>
        <w:spacing w:after="90" w:line="264"/>
      </w:pPr>
      <w:r>
        <w:rPr>
          <w:sz w:val="21"/>
          <w:szCs w:val="21"/>
        </w:rPr>
        <w:t xml:space="preserve">Delegate assignment rules: who can delegate, to whom, for how long, and whether a delegate's action is visually distinguished in the audit trail.</w:t>
      </w:r>
    </w:p>
    <w:p>
      <w:pPr>
        <w:pStyle w:val="ListParagraph"/>
        <w:numPr>
          <w:ilvl w:val="0"/>
          <w:numId w:val="2"/>
        </w:numPr>
        <w:spacing w:after="90" w:line="264"/>
      </w:pPr>
      <w:r>
        <w:rPr>
          <w:sz w:val="21"/>
          <w:szCs w:val="21"/>
        </w:rPr>
        <w:t xml:space="preserve">Consequence of missing the Management Consulting 2-day SLA window.</w:t>
      </w:r>
    </w:p>
    <w:p>
      <w:pPr>
        <w:pStyle w:val="Heading2"/>
        <w:spacing w:after="180" w:before="360"/>
      </w:pPr>
      <w:r>
        <w:rPr>
          <w:b/>
          <w:bCs/>
          <w:color w:val="2E5C8A"/>
          <w:sz w:val="26"/>
          <w:szCs w:val="26"/>
        </w:rPr>
        <w:t xml:space="preserve">Low priority — outstanding</w:t>
      </w:r>
    </w:p>
    <w:p>
      <w:pPr>
        <w:pStyle w:val="ListParagraph"/>
        <w:numPr>
          <w:ilvl w:val="0"/>
          <w:numId w:val="2"/>
        </w:numPr>
        <w:spacing w:after="90" w:line="264"/>
      </w:pPr>
      <w:r>
        <w:rPr>
          <w:sz w:val="21"/>
          <w:szCs w:val="21"/>
        </w:rPr>
        <w:t xml:space="preserve">Whether Ariba-submitted invoices need any stub record in USFF for audit/reporting, or a clean hand-off with zero data capture is correct.</w:t>
      </w:r>
    </w:p>
    <w:p>
      <w:pPr>
        <w:pStyle w:val="ListParagraph"/>
        <w:numPr>
          <w:ilvl w:val="0"/>
          <w:numId w:val="2"/>
        </w:numPr>
        <w:spacing w:after="90" w:line="264"/>
      </w:pPr>
      <w:r>
        <w:rPr>
          <w:sz w:val="21"/>
          <w:szCs w:val="21"/>
        </w:rPr>
        <w:t xml:space="preserve">Shared “Number of Resources = Onshore + Offshore” validation — engineering note only, recommend one reusable component rather than per-form re-implementation.</w:t>
      </w:r>
    </w:p>
    <w:p>
      <w:pPr>
        <w:pStyle w:val="Heading2"/>
        <w:spacing w:after="180" w:before="360"/>
      </w:pPr>
      <w:r>
        <w:rPr>
          <w:b/>
          <w:bCs/>
          <w:color w:val="2E5C8A"/>
          <w:sz w:val="26"/>
          <w:szCs w:val="26"/>
        </w:rPr>
        <w:t xml:space="preserve">Resolved since the original field comparison (for traceability)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4200"/>
        <w:gridCol w:w="1800"/>
      </w:tblGrid>
      <w:tr>
        <w:trPr>
          <w:tblHeader/>
        </w:trPr>
        <w:tc>
          <w:tcPr>
            <w:tcW w:type="dxa" w:w="3350"/>
            <w:shd w:fill="1F2A44" w:val="clear"/>
            <w:tcMar>
              <w:top w:type="dxa" w:w="80"/>
              <w:left w:type="dxa" w:w="100"/>
              <w:bottom w:type="dxa" w:w="80"/>
              <w:right w:type="dxa" w:w="100"/>
            </w:tcMar>
            <w:vAlign w:val="center"/>
          </w:tcPr>
          <w:p>
            <w:r>
              <w:rPr>
                <w:b/>
                <w:bCs/>
                <w:color w:val="FFFFFF"/>
                <w:sz w:val="19"/>
                <w:szCs w:val="19"/>
              </w:rPr>
              <w:t xml:space="preserve">Originally open</w:t>
            </w:r>
          </w:p>
        </w:tc>
        <w:tc>
          <w:tcPr>
            <w:tcW w:type="dxa" w:w="4200"/>
            <w:shd w:fill="1F2A44" w:val="clear"/>
            <w:tcMar>
              <w:top w:type="dxa" w:w="80"/>
              <w:left w:type="dxa" w:w="100"/>
              <w:bottom w:type="dxa" w:w="80"/>
              <w:right w:type="dxa" w:w="100"/>
            </w:tcMar>
            <w:vAlign w:val="center"/>
          </w:tcPr>
          <w:p>
            <w:r>
              <w:rPr>
                <w:b/>
                <w:bCs/>
                <w:color w:val="FFFFFF"/>
                <w:sz w:val="19"/>
                <w:szCs w:val="19"/>
              </w:rPr>
              <w:t xml:space="preserve">Resolution</w:t>
            </w:r>
          </w:p>
        </w:tc>
        <w:tc>
          <w:tcPr>
            <w:tcW w:type="dxa" w:w="1800"/>
            <w:shd w:fill="1F2A44" w:val="clear"/>
            <w:tcMar>
              <w:top w:type="dxa" w:w="80"/>
              <w:left w:type="dxa" w:w="100"/>
              <w:bottom w:type="dxa" w:w="80"/>
              <w:right w:type="dxa" w:w="100"/>
            </w:tcMar>
            <w:vAlign w:val="center"/>
          </w:tcPr>
          <w:p>
            <w:r>
              <w:rPr>
                <w:b/>
                <w:bCs/>
                <w:color w:val="FFFFFF"/>
                <w:sz w:val="19"/>
                <w:szCs w:val="19"/>
              </w:rPr>
              <w:t xml:space="preserve">Resolved by</w:t>
            </w:r>
          </w:p>
        </w:tc>
      </w:tr>
      <w:tr>
        <w:tc>
          <w:tcPr>
            <w:tcW w:type="dxa" w:w="3350"/>
            <w:tcMar>
              <w:top w:type="dxa" w:w="80"/>
              <w:left w:type="dxa" w:w="100"/>
              <w:bottom w:type="dxa" w:w="80"/>
              <w:right w:type="dxa" w:w="100"/>
            </w:tcMar>
            <w:vAlign w:val="center"/>
          </w:tcPr>
          <w:p>
            <w:r>
              <w:rPr>
                <w:b w:val="false"/>
                <w:bCs w:val="false"/>
                <w:color w:val="000000"/>
                <w:sz w:val="19"/>
                <w:szCs w:val="19"/>
              </w:rPr>
              <w:t xml:space="preserve">Are Pipeline, SPID, and “Signing Party” the same thing or different systems? (Q7)</w:t>
            </w:r>
          </w:p>
        </w:tc>
        <w:tc>
          <w:tcPr>
            <w:tcW w:type="dxa" w:w="4200"/>
            <w:tcMar>
              <w:top w:type="dxa" w:w="80"/>
              <w:left w:type="dxa" w:w="100"/>
              <w:bottom w:type="dxa" w:w="80"/>
              <w:right w:type="dxa" w:w="100"/>
            </w:tcMar>
            <w:vAlign w:val="center"/>
          </w:tcPr>
          <w:p>
            <w:r>
              <w:rPr>
                <w:b w:val="false"/>
                <w:bCs w:val="false"/>
                <w:color w:val="000000"/>
                <w:sz w:val="19"/>
                <w:szCs w:val="19"/>
              </w:rPr>
              <w:t xml:space="preserve">SPID = Signing Party = the PowerApp that opens from the EMS front door. Confirmed as one and the same.</w:t>
            </w:r>
          </w:p>
        </w:tc>
        <w:tc>
          <w:tcPr>
            <w:tcW w:type="dxa" w:w="1800"/>
            <w:tcMar>
              <w:top w:type="dxa" w:w="80"/>
              <w:left w:type="dxa" w:w="100"/>
              <w:bottom w:type="dxa" w:w="80"/>
              <w:right w:type="dxa" w:w="100"/>
            </w:tcMar>
            <w:vAlign w:val="center"/>
          </w:tcPr>
          <w:p>
            <w:r>
              <w:rPr>
                <w:b w:val="false"/>
                <w:bCs w:val="false"/>
                <w:color w:val="000000"/>
                <w:sz w:val="19"/>
                <w:szCs w:val="19"/>
              </w:rPr>
              <w:t xml:space="preserve">GV-062</w:t>
            </w:r>
          </w:p>
        </w:tc>
      </w:tr>
      <w:tr>
        <w:tc>
          <w:tcPr>
            <w:tcW w:type="dxa" w:w="3350"/>
            <w:shd w:fill="F2F2F2" w:val="clear"/>
            <w:tcMar>
              <w:top w:type="dxa" w:w="80"/>
              <w:left w:type="dxa" w:w="100"/>
              <w:bottom w:type="dxa" w:w="80"/>
              <w:right w:type="dxa" w:w="100"/>
            </w:tcMar>
            <w:vAlign w:val="center"/>
          </w:tcPr>
          <w:p>
            <w:r>
              <w:rPr>
                <w:b w:val="false"/>
                <w:bCs w:val="false"/>
                <w:color w:val="000000"/>
                <w:sz w:val="19"/>
                <w:szCs w:val="19"/>
              </w:rPr>
              <w:t xml:space="preserve">Should Pipeline and SPID collapse into one chain when there's no material change? (Q8)</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Both are required as separate approval events; variances are called out at the SPID review meeting rather than triggering a new Pipeline submission.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GV-016</w:t>
            </w:r>
          </w:p>
        </w:tc>
      </w:tr>
      <w:tr>
        <w:tc>
          <w:tcPr>
            <w:tcW w:type="dxa" w:w="3350"/>
            <w:tcMar>
              <w:top w:type="dxa" w:w="80"/>
              <w:left w:type="dxa" w:w="100"/>
              <w:bottom w:type="dxa" w:w="80"/>
              <w:right w:type="dxa" w:w="100"/>
            </w:tcMar>
            <w:vAlign w:val="center"/>
          </w:tcPr>
          <w:p>
            <w:r>
              <w:rPr>
                <w:b w:val="false"/>
                <w:bCs w:val="false"/>
                <w:color w:val="000000"/>
                <w:sz w:val="19"/>
                <w:szCs w:val="19"/>
              </w:rPr>
              <w:t xml:space="preserve">Where does the skip-logic reference table live, and who owns it? (Q13, partial)</w:t>
            </w:r>
          </w:p>
        </w:tc>
        <w:tc>
          <w:tcPr>
            <w:tcW w:type="dxa" w:w="4200"/>
            <w:tcMar>
              <w:top w:type="dxa" w:w="80"/>
              <w:left w:type="dxa" w:w="100"/>
              <w:bottom w:type="dxa" w:w="80"/>
              <w:right w:type="dxa" w:w="100"/>
            </w:tcMar>
            <w:vAlign w:val="center"/>
          </w:tcPr>
          <w:p>
            <w:r>
              <w:rPr>
                <w:b w:val="false"/>
                <w:bCs w:val="false"/>
                <w:color w:val="000000"/>
                <w:sz w:val="19"/>
                <w:szCs w:val="19"/>
              </w:rPr>
              <w:t xml:space="preserve">It is the Financial Approval Matrix, built in-app and co-maintained by the EMS team and Segment Leads. Full org-edge-case decision table still outstanding.</w:t>
            </w:r>
          </w:p>
        </w:tc>
        <w:tc>
          <w:tcPr>
            <w:tcW w:type="dxa" w:w="1800"/>
            <w:tcMar>
              <w:top w:type="dxa" w:w="80"/>
              <w:left w:type="dxa" w:w="100"/>
              <w:bottom w:type="dxa" w:w="80"/>
              <w:right w:type="dxa" w:w="100"/>
            </w:tcMar>
            <w:vAlign w:val="center"/>
          </w:tcPr>
          <w:p>
            <w:r>
              <w:rPr>
                <w:b w:val="false"/>
                <w:bCs w:val="false"/>
                <w:color w:val="000000"/>
                <w:sz w:val="19"/>
                <w:szCs w:val="19"/>
              </w:rPr>
              <w:t xml:space="preserve">J8-006, J8-011</w:t>
            </w:r>
          </w:p>
        </w:tc>
      </w:tr>
      <w:tr>
        <w:tc>
          <w:tcPr>
            <w:tcW w:type="dxa" w:w="3350"/>
            <w:shd w:fill="F2F2F2" w:val="clear"/>
            <w:tcMar>
              <w:top w:type="dxa" w:w="80"/>
              <w:left w:type="dxa" w:w="100"/>
              <w:bottom w:type="dxa" w:w="80"/>
              <w:right w:type="dxa" w:w="100"/>
            </w:tcMar>
            <w:vAlign w:val="center"/>
          </w:tcPr>
          <w:p>
            <w:r>
              <w:rPr>
                <w:b w:val="false"/>
                <w:bCs w:val="false"/>
                <w:color w:val="000000"/>
                <w:sz w:val="19"/>
                <w:szCs w:val="19"/>
              </w:rPr>
              <w:t xml:space="preserve">Has the agenda/meeting capability been scoped, or does it stay manual/offline? (Q18)</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Scoped concretely: BOM Portal capabilities are Generate Agenda / Gallery / Modify / Close, replacing the external Pipeline Approval Portal App.</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J8-012–J8-015</w:t>
            </w:r>
          </w:p>
        </w:tc>
      </w:tr>
      <w:tr>
        <w:tc>
          <w:tcPr>
            <w:tcW w:type="dxa" w:w="3350"/>
            <w:tcMar>
              <w:top w:type="dxa" w:w="80"/>
              <w:left w:type="dxa" w:w="100"/>
              <w:bottom w:type="dxa" w:w="80"/>
              <w:right w:type="dxa" w:w="100"/>
            </w:tcMar>
            <w:vAlign w:val="center"/>
          </w:tcPr>
          <w:p>
            <w:r>
              <w:rPr>
                <w:b w:val="false"/>
                <w:bCs w:val="false"/>
                <w:color w:val="000000"/>
                <w:sz w:val="19"/>
                <w:szCs w:val="19"/>
              </w:rPr>
              <w:t xml:space="preserve">Is GD-LTC Pre-Intake in scope for this build? (Q30)</w:t>
            </w:r>
          </w:p>
        </w:tc>
        <w:tc>
          <w:tcPr>
            <w:tcW w:type="dxa" w:w="4200"/>
            <w:tcMar>
              <w:top w:type="dxa" w:w="80"/>
              <w:left w:type="dxa" w:w="100"/>
              <w:bottom w:type="dxa" w:w="80"/>
              <w:right w:type="dxa" w:w="100"/>
            </w:tcMar>
            <w:vAlign w:val="center"/>
          </w:tcPr>
          <w:p>
            <w:r>
              <w:rPr>
                <w:b w:val="false"/>
                <w:bCs w:val="false"/>
                <w:color w:val="000000"/>
                <w:sz w:val="19"/>
                <w:szCs w:val="19"/>
              </w:rPr>
              <w:t xml:space="preserve">Confirmed future scope, owned by another team; USFF models only a Yes/No gate with locked defaults.</w:t>
            </w:r>
          </w:p>
        </w:tc>
        <w:tc>
          <w:tcPr>
            <w:tcW w:type="dxa" w:w="1800"/>
            <w:tcMar>
              <w:top w:type="dxa" w:w="80"/>
              <w:left w:type="dxa" w:w="100"/>
              <w:bottom w:type="dxa" w:w="80"/>
              <w:right w:type="dxa" w:w="100"/>
            </w:tcMar>
            <w:vAlign w:val="center"/>
          </w:tcPr>
          <w:p>
            <w:r>
              <w:rPr>
                <w:b w:val="false"/>
                <w:bCs w:val="false"/>
                <w:color w:val="000000"/>
                <w:sz w:val="19"/>
                <w:szCs w:val="19"/>
              </w:rPr>
              <w:t xml:space="preserve">GV-061</w:t>
            </w:r>
          </w:p>
        </w:tc>
      </w:tr>
      <w:tr>
        <w:tc>
          <w:tcPr>
            <w:tcW w:type="dxa" w:w="3350"/>
            <w:shd w:fill="F2F2F2" w:val="clear"/>
            <w:tcMar>
              <w:top w:type="dxa" w:w="80"/>
              <w:left w:type="dxa" w:w="100"/>
              <w:bottom w:type="dxa" w:w="80"/>
              <w:right w:type="dxa" w:w="100"/>
            </w:tcMar>
            <w:vAlign w:val="center"/>
          </w:tcPr>
          <w:p>
            <w:r>
              <w:rPr>
                <w:b w:val="false"/>
                <w:bCs w:val="false"/>
                <w:color w:val="000000"/>
                <w:sz w:val="19"/>
                <w:szCs w:val="19"/>
              </w:rPr>
              <w:t xml:space="preserve">Is EMS/SPID scope GTS-only or enterprise-wide? (Q25/Q26 context)</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Confirmed GTS-only for now; enterprise-wide is future state.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GV-066</w:t>
            </w:r>
          </w:p>
        </w:tc>
      </w:tr>
      <w:tr>
        <w:tc>
          <w:tcPr>
            <w:tcW w:type="dxa" w:w="3350"/>
            <w:tcMar>
              <w:top w:type="dxa" w:w="80"/>
              <w:left w:type="dxa" w:w="100"/>
              <w:bottom w:type="dxa" w:w="80"/>
              <w:right w:type="dxa" w:w="100"/>
            </w:tcMar>
            <w:vAlign w:val="center"/>
          </w:tcPr>
          <w:p>
            <w:r>
              <w:rPr>
                <w:b w:val="false"/>
                <w:bCs w:val="false"/>
                <w:color w:val="000000"/>
                <w:sz w:val="19"/>
                <w:szCs w:val="19"/>
              </w:rPr>
              <w:t xml:space="preserve">What is the actual MC trigger and exception list? (was: policy list owed)</w:t>
            </w:r>
          </w:p>
        </w:tc>
        <w:tc>
          <w:tcPr>
            <w:tcW w:type="dxa" w:w="4200"/>
            <w:tcMar>
              <w:top w:type="dxa" w:w="80"/>
              <w:left w:type="dxa" w:w="100"/>
              <w:bottom w:type="dxa" w:w="80"/>
              <w:right w:type="dxa" w:w="100"/>
            </w:tcMar>
            <w:vAlign w:val="center"/>
          </w:tcPr>
          <w:p>
            <w:r>
              <w:rPr>
                <w:b w:val="false"/>
                <w:bCs w:val="false"/>
                <w:color w:val="000000"/>
                <w:sz w:val="19"/>
                <w:szCs w:val="19"/>
              </w:rPr>
              <w:t xml:space="preserve">Trigger is now concrete: ≥$100K, specific in-scope service categories, with named vendor/funding exceptions. Full policy document to validate against still outstanding.</w:t>
            </w:r>
          </w:p>
        </w:tc>
        <w:tc>
          <w:tcPr>
            <w:tcW w:type="dxa" w:w="1800"/>
            <w:tcMar>
              <w:top w:type="dxa" w:w="80"/>
              <w:left w:type="dxa" w:w="100"/>
              <w:bottom w:type="dxa" w:w="80"/>
              <w:right w:type="dxa" w:w="100"/>
            </w:tcMar>
            <w:vAlign w:val="center"/>
          </w:tcPr>
          <w:p>
            <w:r>
              <w:rPr>
                <w:b w:val="false"/>
                <w:bCs w:val="false"/>
                <w:color w:val="000000"/>
                <w:sz w:val="19"/>
                <w:szCs w:val="19"/>
              </w:rPr>
              <w:t xml:space="preserve">J8-001–J8-005</w:t>
            </w:r>
          </w:p>
        </w:tc>
      </w:tr>
    </w:tbl>
    <w:p>
      <w:r>
        <w:br w:type="page"/>
      </w:r>
    </w:p>
    <w:p>
      <w:pPr>
        <w:pStyle w:val="Heading1"/>
        <w:pBdr>
          <w:bottom w:val="single" w:color="1F2A44" w:sz="12" w:space="4"/>
        </w:pBdr>
        <w:spacing w:after="240" w:before="480"/>
      </w:pPr>
      <w:r>
        <w:rPr>
          <w:b/>
          <w:bCs/>
          <w:color w:val="1F2A44"/>
          <w:sz w:val="32"/>
          <w:szCs w:val="32"/>
        </w:rPr>
        <w:t xml:space="preserve">11. Recommended Next Steps</w:t>
      </w:r>
    </w:p>
    <w:p>
      <w:pPr>
        <w:pStyle w:val="ListParagraph"/>
        <w:numPr>
          <w:ilvl w:val="0"/>
          <w:numId w:val="3"/>
        </w:numPr>
        <w:spacing w:after="90" w:line="264"/>
      </w:pPr>
      <w:r>
        <w:rPr>
          <w:sz w:val="21"/>
          <w:szCs w:val="21"/>
        </w:rPr>
        <w:t xml:space="preserve">Convene the business follow-up items in Section 8's dependency table as a single tracked list, owned by one person, with the three blocking items (full expense-policy document, data-lake specification, GTS-detection decision) prioritized first.</w:t>
      </w:r>
    </w:p>
    <w:p>
      <w:pPr>
        <w:pStyle w:val="ListParagraph"/>
        <w:numPr>
          <w:ilvl w:val="0"/>
          <w:numId w:val="3"/>
        </w:numPr>
        <w:spacing w:after="90" w:line="264"/>
      </w:pPr>
      <w:r>
        <w:rPr>
          <w:sz w:val="21"/>
          <w:szCs w:val="21"/>
        </w:rPr>
        <w:t xml:space="preserve">Begin Phase 1 engineering (Epics 1.1–1.4 in the Backlog) immediately — GTS detection, role/permission foundation, EMS Admin Hub, and Financial Approval Matrix do not require the outstanding items to start, only to fully close.</w:t>
      </w:r>
    </w:p>
    <w:p>
      <w:pPr>
        <w:pStyle w:val="ListParagraph"/>
        <w:numPr>
          <w:ilvl w:val="0"/>
          <w:numId w:val="3"/>
        </w:numPr>
        <w:spacing w:after="90" w:line="264"/>
      </w:pPr>
      <w:r>
        <w:rPr>
          <w:sz w:val="21"/>
          <w:szCs w:val="21"/>
        </w:rPr>
        <w:t xml:space="preserve">Schedule a working session with Onboarding, Invoicing, and GD Hub teams now, in parallel with Phase 1–2 build, so Phase 4 isn't blocked waiting on first contact.</w:t>
      </w:r>
    </w:p>
    <w:p>
      <w:pPr>
        <w:pStyle w:val="ListParagraph"/>
        <w:numPr>
          <w:ilvl w:val="0"/>
          <w:numId w:val="3"/>
        </w:numPr>
        <w:spacing w:after="90" w:line="264"/>
      </w:pPr>
      <w:r>
        <w:rPr>
          <w:sz w:val="21"/>
          <w:szCs w:val="21"/>
        </w:rPr>
        <w:t xml:space="preserve">Get an explicit business decision on the $100K-vs-$2M gate question (Open Question #1–2) before Phase 2 Vendor Expense development locks in its validation logic — this is cheap to decide now and expensive to rework later.</w:t>
      </w:r>
    </w:p>
    <w:p>
      <w:pPr>
        <w:pStyle w:val="ListParagraph"/>
        <w:numPr>
          <w:ilvl w:val="0"/>
          <w:numId w:val="3"/>
        </w:numPr>
        <w:spacing w:after="90" w:line="264"/>
      </w:pPr>
      <w:r>
        <w:rPr>
          <w:sz w:val="21"/>
          <w:szCs w:val="21"/>
        </w:rPr>
        <w:t xml:space="preserve">Confirm the GTS-detection mechanism before Phase 3 approval-chain UAT; recommend a working session with the identity/AD team to scope feasibility rather than defaulting to self-declaration by omission.</w:t>
      </w:r>
    </w:p>
    <w:p>
      <w:pPr>
        <w:pStyle w:val="ListParagraph"/>
        <w:numPr>
          <w:ilvl w:val="0"/>
          <w:numId w:val="3"/>
        </w:numPr>
        <w:spacing w:after="90" w:line="264"/>
      </w:pPr>
      <w:r>
        <w:rPr>
          <w:sz w:val="21"/>
          <w:szCs w:val="21"/>
        </w:rPr>
        <w:t xml:space="preserve">Validate the GTS cheat-sheet approval bands (already in hand) against the full expense-policy document as soon as it's received, and re-baseline the Financial Approval Matrix if there are discrepancies — do this before Phase 3 UAT, not after.</w:t>
      </w:r>
    </w:p>
    <w:p>
      <w:pPr>
        <w:pStyle w:val="ListParagraph"/>
        <w:numPr>
          <w:ilvl w:val="0"/>
          <w:numId w:val="3"/>
        </w:numPr>
        <w:spacing w:after="90" w:line="264"/>
      </w:pPr>
      <w:r>
        <w:rPr>
          <w:sz w:val="21"/>
          <w:szCs w:val="21"/>
        </w:rPr>
        <w:t xml:space="preserve">Stand up a lightweight decision log (or use this document's Open Questions section) so resolutions from future business calls are captured with the same rigor as the Jul-6/Jul-8 call notes were.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2026-07-11T01:57:34.827Z</dcterms:created>
  <dcterms:modified xsi:type="dcterms:W3CDTF">2026-07-11T01:57:34.827Z</dcterms:modified>
</cp:coreProperties>
</file>

<file path=docProps/custom.xml><?xml version="1.0" encoding="utf-8"?>
<Properties xmlns="http://schemas.openxmlformats.org/officeDocument/2006/custom-properties" xmlns:vt="http://schemas.openxmlformats.org/officeDocument/2006/docPropsVTypes"/>
</file>