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2A44"/>
          <w:sz w:val="32"/>
          <w:szCs w:val="32"/>
        </w:rPr>
        <w:t xml:space="preserve">TIMELINE FEASIBILITY — CAN THIS SHIP BY SEPTEMBER?</w:t>
      </w:r>
    </w:p>
    <w:p>
      <w:pPr>
        <w:spacing w:after="20"/>
      </w:pPr>
      <w:r>
        <w:rPr>
          <w:b/>
          <w:bCs/>
          <w:color w:val="2E5C8A"/>
          <w:sz w:val="22"/>
          <w:szCs w:val="22"/>
        </w:rPr>
        <w:t xml:space="preserve">USFF × EMS/SPID Consolidation</w:t>
      </w:r>
    </w:p>
    <w:p>
      <w:pPr>
        <w:spacing w:after="220"/>
      </w:pPr>
      <w:r>
        <w:rPr>
          <w:i/>
          <w:iCs/>
          <w:color w:val="5A5A5A"/>
          <w:sz w:val="17"/>
          <w:szCs w:val="17"/>
        </w:rPr>
        <w:t xml:space="preserve">Prepared July 10, 2026 · for leadership discussion</w:t>
      </w:r>
    </w:p>
    <w:p>
      <w:pPr>
        <w:pBdr>
          <w:bottom w:val="single" w:color="1F2A44" w:sz="6" w:space="1"/>
        </w:pBdr>
        <w:spacing w:after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7791F" w:sz="18"/>
              <w:left w:val="single" w:color="E0C98A" w:sz="2"/>
              <w:bottom w:val="single" w:color="E0C98A" w:sz="2"/>
              <w:right w:val="single" w:color="E0C98A" w:sz="2"/>
            </w:tcBorders>
            <w:shd w:fill="FB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4A0A"/>
                <w:sz w:val="20"/>
                <w:szCs w:val="20"/>
              </w:rPr>
              <w:t xml:space="preserve">Bottom line</w:t>
            </w:r>
          </w:p>
          <w:p>
            <w:pPr>
              <w:spacing w:after="0"/>
            </w:pPr>
            <w:r>
              <w:rPr>
                <w:color w:val="3A2A10"/>
                <w:sz w:val="20"/>
                <w:szCs w:val="20"/>
              </w:rPr>
              <w:t xml:space="preserve">Yes — if we deliberately narrow the first release. Cutting to one expense type (e.g., Approval to Hire) and deferring the new governed-approval engine — GTS keeps using today's approval process a bit longer — gets a real, working pilot live by September. All five expense types live by October–November. The full governed-approval system (replacing today's process entirely) lands December 2026–February 2027 depending on staffing. Trying to ship everything at once is what pushes this into 2027.</w:t>
            </w:r>
          </w:p>
        </w:tc>
      </w:tr>
    </w:tbl>
    <w:p>
      <w:pPr>
        <w:pStyle w:val="Heading1"/>
        <w:pBdr>
          <w:bottom w:val="single" w:color="1F2A44" w:sz="12" w:space="4"/>
        </w:pBdr>
        <w:spacing w:after="240" w:before="480"/>
      </w:pPr>
      <w:r>
        <w:rPr>
          <w:b/>
          <w:bCs/>
          <w:color w:val="1F2A44"/>
          <w:sz w:val="32"/>
          <w:szCs w:val="32"/>
        </w:rPr>
        <w:t xml:space="preserve">The Lever: Scope, Not Speed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AI-assisted development speeds up writing code. It doesn't shrink the two things that actually gate this timeline: how much scope ships at once, and what still has to be validated with real approvers before go-live. The path to September isn't faster typing — it's sequencing the work so a narrow, real slice ships early and everything else follows.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The Financial Approval Matrix and governed approval chains aren't needed to let GTS users submit requests — only to route approvals through the new system instead of today's process. Deferring that piece, and shipping one form type first, is what makes September possible.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Three inputs are still outstanding from the business — the full expense-policy document, the data-lake schema, and the GTS-detection decision. These gate the governed-approval and integration phases specifically, not the September pilot.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This system will eventually govern real financial approvals for a bank. Once the new approval engine goes live, every chain needs sign-off from real approvers against real data — that review cycle takes calendar time no matter how fast the code was written.</w:t>
      </w:r>
    </w:p>
    <w:p>
      <w:pPr>
        <w:pStyle w:val="Heading1"/>
        <w:pBdr>
          <w:bottom w:val="single" w:color="1F2A44" w:sz="12" w:space="4"/>
        </w:pBdr>
        <w:spacing w:after="240" w:before="480"/>
      </w:pPr>
      <w:r>
        <w:rPr>
          <w:b/>
          <w:bCs/>
          <w:color w:val="1F2A44"/>
          <w:sz w:val="32"/>
          <w:szCs w:val="32"/>
        </w:rPr>
        <w:t xml:space="preserve">Realistic Delivery Options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550"/>
        <w:gridCol w:w="3050"/>
        <w:gridCol w:w="1250"/>
        <w:gridCol w:w="1350"/>
      </w:tblGrid>
      <w:tr>
        <w:trPr>
          <w:tblHeader/>
        </w:trPr>
        <w:tc>
          <w:tcPr>
            <w:tcW w:type="dxa" w:w="16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5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ships</w:t>
            </w:r>
          </w:p>
        </w:tc>
        <w:tc>
          <w:tcPr>
            <w:tcW w:type="dxa" w:w="30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yet included</w:t>
            </w:r>
          </w:p>
        </w:tc>
        <w:tc>
          <w:tcPr>
            <w:tcW w:type="dxa" w:w="12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 team</w:t>
            </w:r>
          </w:p>
        </w:tc>
        <w:tc>
          <w:tcPr>
            <w:tcW w:type="dxa" w:w="13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+ 2nd track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September Pilot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GTS users submit one expense type (e.g., ATH) natively in USFF.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Other 4 expense types; approvals still run on today's process; reference data hand-loaded, not full admin tooling.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 20, 2026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 6, 2026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forms live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5 expense types + both Pipeline types submittable natively.</w:t>
            </w:r>
          </w:p>
        </w:tc>
        <w:tc>
          <w:tcPr>
            <w:tcW w:type="dxa" w:w="3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Approvals still run on today's process.</w:t>
            </w:r>
          </w:p>
        </w:tc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Nov 15, 2026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Oct 4, 2026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Governed approvals live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Matrix, agenda-based approval chains, Management Consulting workflow — today's process retired.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Downstream integrations, reporting.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Feb 21, 2027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 13, 2026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program</w:t>
            </w:r>
          </w:p>
        </w:tc>
        <w:tc>
          <w:tcPr>
            <w:tcW w:type="dxa" w:w="3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 Onboarding/Invoicing/GD Hub integration + reporting.</w:t>
            </w:r>
          </w:p>
        </w:tc>
        <w:tc>
          <w:tcPr>
            <w:tcW w:type="dxa" w:w="30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 18, 2027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10, 2027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“+2nd track” assumes a second, fully-staffed workstream is productive starting now — not yet true. Treat that column as best-case, not committed. Which single expense type ships first (ATH vs. Vendor Expense vs. another) is a business-priority call, not an engineering one — costs are similar either way.</w:t>
      </w:r>
    </w:p>
    <w:p>
      <w:pPr>
        <w:pStyle w:val="Heading1"/>
        <w:pBdr>
          <w:bottom w:val="single" w:color="1F2A44" w:sz="12" w:space="4"/>
        </w:pBdr>
        <w:spacing w:after="240" w:before="480"/>
      </w:pPr>
      <w:r>
        <w:rPr>
          <w:b/>
          <w:bCs/>
          <w:color w:val="1F2A44"/>
          <w:sz w:val="32"/>
          <w:szCs w:val="32"/>
        </w:rPr>
        <w:t xml:space="preserve">Top Risks to Any Date Above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Deferring the Approval Matrix past September only works if no September-pilot form secretly needs it — confirm with engineering before committing to this sequencing.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The 3 outstanding business inputs (policy document, data-lake spec, GTS-detection decision) still gate the “Governed approvals” and “Full program” rows — not an engineering problem, but a scheduling one if they slip further.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6 external-team dependencies (Onboarding, Invoicing, GD Hub, etc.) aren't yet scheduled on their side.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The “+2nd track” dates require staffing a second team now, not deciding to later.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Running two approval processes side-by-side (legacy + USFF-native forms) between September and “Governed approvals live” needs an explicit interim-process decision from the business — not just an engineering task.</w:t>
      </w:r>
    </w:p>
    <w:p>
      <w:pPr>
        <w:pStyle w:val="Heading1"/>
        <w:pBdr>
          <w:bottom w:val="single" w:color="1F2A44" w:sz="12" w:space="4"/>
        </w:pBdr>
        <w:spacing w:after="240" w:before="480"/>
      </w:pPr>
      <w:r>
        <w:rPr>
          <w:b/>
          <w:bCs/>
          <w:color w:val="1F2A44"/>
          <w:sz w:val="32"/>
          <w:szCs w:val="3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Commit to the September Pilot as the concrete, demoable milestone — it's real and achievable, unlike a full-program September date.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Get a business decision now on which single expense type ships first, and how approvals work for it in the interim.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Ask leadership to help unblock the 3 outstanding business inputs this month — that has more schedule impact on the 2027 rows than adding engineers does.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If a second track is realistic, staff it now — it's what brings “Governed approvals live” from February into December.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2026-07-11T09:34:28.298Z</dcterms:created>
  <dcterms:modified xsi:type="dcterms:W3CDTF">2026-07-11T09:34:28.315Z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