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400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>
          <w:rFonts w:eastAsia="Calibri" w:cs="Calibri"/>
          <w:b/>
          <w:bCs/>
          <w:color w:val="C9922B"/>
          <w:spacing w:val="60"/>
          <w:sz w:val="22"/>
          <w:szCs w:val="22"/>
        </w:rPr>
        <w:t>DOCUMENTO DE CONCEITO</w:t>
      </w:r>
    </w:p>
    <w:p>
      <w:pPr>
        <w:pStyle w:val="Normal"/>
        <w:spacing w:before="0" w:after="100"/>
        <w:jc w:val="center"/>
        <w:rPr/>
      </w:pPr>
      <w:r>
        <w:rPr>
          <w:rFonts w:eastAsia="Calibri" w:cs="Calibri"/>
          <w:b/>
          <w:bCs/>
          <w:color w:val="12355B"/>
          <w:sz w:val="76"/>
          <w:szCs w:val="76"/>
        </w:rPr>
        <w:t>EMPREENDER+</w:t>
      </w:r>
    </w:p>
    <w:p>
      <w:pPr>
        <w:pStyle w:val="Normal"/>
        <w:spacing w:before="0" w:after="400"/>
        <w:jc w:val="center"/>
        <w:rPr/>
      </w:pPr>
      <w:r>
        <w:rPr>
          <w:rFonts w:eastAsia="Calibri" w:cs="Calibri"/>
          <w:i/>
          <w:iCs/>
          <w:color w:val="6B7280"/>
          <w:sz w:val="26"/>
          <w:szCs w:val="26"/>
        </w:rPr>
        <w:t>O sócio inteligente de quem está começando um negócio</w:t>
      </w:r>
    </w:p>
    <w:p>
      <w:pPr>
        <w:pStyle w:val="Normal"/>
        <w:pBdr>
          <w:bottom w:val="single" w:sz="12" w:space="10" w:color="C9922B"/>
        </w:pBdr>
        <w:spacing w:before="0" w:after="500"/>
        <w:jc w:val="center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>
          <w:rFonts w:eastAsia="Calibri" w:cs="Calibri"/>
          <w:color w:val="1F2937"/>
          <w:sz w:val="22"/>
          <w:szCs w:val="22"/>
        </w:rPr>
        <w:t>Da descoberta do nicho à operação do negócio,</w:t>
      </w:r>
    </w:p>
    <w:p>
      <w:pPr>
        <w:pStyle w:val="Normal"/>
        <w:spacing w:before="0" w:after="900"/>
        <w:jc w:val="center"/>
        <w:rPr/>
      </w:pPr>
      <w:r>
        <w:rPr>
          <w:rFonts w:eastAsia="Calibri" w:cs="Calibri"/>
          <w:color w:val="1F2937"/>
          <w:sz w:val="22"/>
          <w:szCs w:val="22"/>
        </w:rPr>
        <w:t>guiado por inteligência de mercado.</w:t>
      </w:r>
    </w:p>
    <w:p>
      <w:pPr>
        <w:pStyle w:val="Normal"/>
        <w:spacing w:before="0" w:after="60"/>
        <w:jc w:val="center"/>
        <w:rPr/>
      </w:pPr>
      <w:r>
        <w:rPr>
          <w:rFonts w:eastAsia="Calibri" w:cs="Calibri"/>
          <w:color w:val="6B7280"/>
          <w:sz w:val="20"/>
          <w:szCs w:val="20"/>
        </w:rPr>
        <w:t>Versão 0.1 — Documento preliminar para discussão entre sócios</w:t>
      </w:r>
    </w:p>
    <w:p>
      <w:pPr>
        <w:pStyle w:val="Normal"/>
        <w:spacing w:before="0" w:after="60"/>
        <w:jc w:val="center"/>
        <w:rPr/>
      </w:pPr>
      <w:r>
        <w:rPr>
          <w:rFonts w:eastAsia="Calibri" w:cs="Calibri"/>
          <w:color w:val="6B7280"/>
          <w:sz w:val="20"/>
          <w:szCs w:val="20"/>
        </w:rPr>
        <w:t>27 de julho de 2026</w:t>
      </w:r>
    </w:p>
    <w:p>
      <w:pPr>
        <w:pStyle w:val="Normal"/>
        <w:jc w:val="center"/>
        <w:rPr/>
      </w:pPr>
      <w:r>
        <w:rPr>
          <w:rFonts w:eastAsia="Calibri" w:cs="Calibri"/>
          <w:i/>
          <w:iCs/>
          <w:color w:val="6B7280"/>
          <w:sz w:val="18"/>
          <w:szCs w:val="18"/>
        </w:rPr>
        <w:t>Confidencial — circulação restrita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6" w:color="C9922B"/>
        </w:pBdr>
        <w:spacing w:before="0" w:after="180"/>
        <w:rPr/>
      </w:pPr>
      <w:r>
        <w:rPr>
          <w:rFonts w:eastAsia="Calibri" w:cs="Calibri" w:ascii="Calibri" w:hAnsi="Calibri"/>
          <w:b/>
          <w:bCs/>
          <w:color w:val="12355B"/>
          <w:sz w:val="30"/>
          <w:szCs w:val="30"/>
        </w:rPr>
        <w:t>Sumário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\o "1-2"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6" w:color="C9922B"/>
        </w:pBdr>
        <w:spacing w:before="0" w:after="180"/>
        <w:rPr/>
      </w:pPr>
      <w:r>
        <w:rPr>
          <w:rFonts w:eastAsia="Calibri" w:cs="Calibri" w:ascii="Calibri" w:hAnsi="Calibri"/>
          <w:b/>
          <w:bCs/>
          <w:color w:val="12355B"/>
          <w:sz w:val="30"/>
          <w:szCs w:val="30"/>
        </w:rPr>
        <w:t>1. Sumário Executivo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color w:val="1F2937"/>
          <w:sz w:val="21"/>
          <w:szCs w:val="21"/>
        </w:rPr>
        <w:t>O Empreender+ é uma plataforma de assinatura que atua como um sócio digital do futuro empreendedor: primeiro descobre qual negócio combina com ele, depois o conduz — passo a passo, com inteligência de mercado e IA especializada — até que esse negócio esteja aberto, operando e captando clientes.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color w:val="1F2937"/>
          <w:sz w:val="21"/>
          <w:szCs w:val="21"/>
        </w:rPr>
        <w:t>O produto ataca uma dor concreta e mensurável: a maior parte dos negócios brasileiros nasce sem diagnóstico, sem estudo de viabilidade e sem plano — e morre por isso. Hoje o empreendedor iniciante precisa montar sozinho um quebra-cabeça de contador, consultor, YouTube, ChatGPT genérico e conselhos de conhecidos. O Empreender+ substitui esse quebra-cabeça por um caminho único, sequenciado e assistido.</w:t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12355B"/>
          <w:sz w:val="24"/>
          <w:szCs w:val="24"/>
        </w:rPr>
        <w:t>A proposta em uma frase</w:t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C9922B"/>
            </w:tcBorders>
            <w:shd w:color="auto" w:fill="EEF2F7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2355B"/>
                <w:sz w:val="21"/>
                <w:szCs w:val="21"/>
              </w:rPr>
              <w:t>Posicionamento</w:t>
            </w:r>
          </w:p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alibri" w:cs="Calibri"/>
                <w:color w:val="1F2937"/>
                <w:sz w:val="20"/>
                <w:szCs w:val="20"/>
              </w:rPr>
              <w:t>Não vendemos um curso, nem um ERP, nem uma contabilidade online. Vendemos direção. O Empreender+ é o copiloto que transforma a intenção de empreender em um negócio de pé — e depois continua junto, como camada de inteligência da operação.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12355B"/>
          <w:sz w:val="24"/>
          <w:szCs w:val="24"/>
        </w:rPr>
        <w:t>Os quatro pilares do produto</w:t>
      </w:r>
    </w:p>
    <w:p>
      <w:pPr>
        <w:pStyle w:val="ListParagraph"/>
        <w:numPr>
          <w:ilvl w:val="0"/>
          <w:numId w:val="5"/>
        </w:numPr>
        <w:spacing w:lineRule="auto" w:line="300" w:before="0" w:after="80"/>
        <w:rPr/>
      </w:pPr>
      <w:r>
        <w:rPr>
          <w:rFonts w:eastAsia="Calibri" w:cs="Calibri"/>
          <w:b/>
          <w:bCs/>
          <w:i w:val="false"/>
          <w:iCs w:val="false"/>
          <w:color w:val="1F2937"/>
          <w:sz w:val="21"/>
          <w:szCs w:val="21"/>
        </w:rPr>
        <w:t xml:space="preserve">Diagnóstico.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1"/>
          <w:szCs w:val="21"/>
        </w:rPr>
        <w:t>Um questionário inteligente cruza perfil, formação, valores, capital, localização e estilo de vida para recomendar nichos com alto grau de aderência — com justificativa explícita de por que cada nicho foi sugerido.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b/>
          <w:bCs/>
          <w:i w:val="false"/>
          <w:iCs w:val="false"/>
          <w:color w:val="1F2937"/>
          <w:sz w:val="21"/>
          <w:szCs w:val="21"/>
        </w:rPr>
        <w:t xml:space="preserve">Workflow.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1"/>
          <w:szCs w:val="21"/>
        </w:rPr>
        <w:t>Escolhido o nicho, abre-se uma trilha guiada de etapas — prospecção, viabilidade, nome, marca, documentação, fornecedores, precificação, canais, primeiros clientes — em que o usuário avança no seu ritmo e várias etapas correm em paralelo.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b/>
          <w:bCs/>
          <w:i w:val="false"/>
          <w:iCs w:val="false"/>
          <w:color w:val="1F2937"/>
          <w:sz w:val="21"/>
          <w:szCs w:val="21"/>
        </w:rPr>
        <w:t xml:space="preserve">Copiloto de IA.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1"/>
          <w:szCs w:val="21"/>
        </w:rPr>
        <w:t>Um assistente especializado no nicho escolhido acompanha cada etapa, traz dados, produz entregáveis (plano de negócio, planilha de custos, roteiro de pesquisa, lista de fornecedores) e responde com o contexto do usuário — não com respostas genéricas.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b/>
          <w:bCs/>
          <w:i w:val="false"/>
          <w:iCs w:val="false"/>
          <w:color w:val="1F2937"/>
          <w:sz w:val="21"/>
          <w:szCs w:val="21"/>
        </w:rPr>
        <w:t xml:space="preserve">Ecossistema pós-abertura.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1"/>
          <w:szCs w:val="21"/>
        </w:rPr>
        <w:t>Depois que o negócio existe, a plataforma se expande em módulos: marketing, financeiro, B2B/fornecedores, investimentos e crédito — sustentando a assinatura no longo prazo.</w:t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12355B"/>
          <w:sz w:val="24"/>
          <w:szCs w:val="24"/>
        </w:rPr>
        <w:t>Modelo de receita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color w:val="1F2937"/>
          <w:sz w:val="21"/>
          <w:szCs w:val="21"/>
        </w:rPr>
        <w:t>Cadastro gratuito com diagnóstico e prévia dos nichos recomendados. O relatório completo e o workflow ficam atrás de assinatura, com planos por número de nichos ativos e por profundidade dos módulos. Receitas adicionais vêm de parcerias (contabilidade, bancos, seguros, fornecedores), marketplace B2B e licenciamento white label para SEBRAE, prefeituras, franqueadoras e instituições financeiras.</w:t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12355B"/>
          <w:sz w:val="24"/>
          <w:szCs w:val="24"/>
        </w:rPr>
        <w:t xml:space="preserve">O que </w:t>
      </w:r>
      <w:r>
        <w:rPr>
          <w:rFonts w:eastAsia="Calibri" w:cs="Calibri" w:ascii="Calibri" w:hAnsi="Calibri"/>
          <w:b/>
          <w:bCs/>
          <w:color w:val="12355B"/>
          <w:sz w:val="24"/>
          <w:szCs w:val="24"/>
        </w:rPr>
        <w:t>representa este documento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color w:val="1F2937"/>
          <w:sz w:val="21"/>
          <w:szCs w:val="21"/>
        </w:rPr>
        <w:t>Este é um documento de conceito, não um plano final. O objetivo é alinhar visão, escopo do MVP e modelo de negócio antes de qualquer linha de código. A seção 16 lista as decisões que precisam ser tomadas em conjunto.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6" w:color="C9922B"/>
        </w:pBdr>
        <w:spacing w:before="0" w:after="180"/>
        <w:rPr/>
      </w:pPr>
      <w:r>
        <w:rPr>
          <w:rFonts w:eastAsia="Calibri" w:cs="Calibri" w:ascii="Calibri" w:hAnsi="Calibri"/>
          <w:b/>
          <w:bCs/>
          <w:color w:val="12355B"/>
          <w:sz w:val="30"/>
          <w:szCs w:val="30"/>
        </w:rPr>
        <w:t>2. O Problema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color w:val="1F2937"/>
          <w:sz w:val="21"/>
          <w:szCs w:val="21"/>
        </w:rPr>
        <w:t>Empreender no Brasil é, hoje, uma decisão tomada com pouquíssima informação e executada sem método. O empreendedor iniciante enfrenta simultaneamente quatro problemas.</w:t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12355B"/>
          <w:sz w:val="24"/>
          <w:szCs w:val="24"/>
        </w:rPr>
        <w:t>2.1. Escolha do negócio no escuro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color w:val="1F2937"/>
          <w:sz w:val="21"/>
          <w:szCs w:val="21"/>
        </w:rPr>
        <w:t>A maior parte das pessoas escolhe o negócio por imitação (o que o vizinho abriu), por moda (o que está viralizando) ou por necessidade (o que apareceu). Quase ninguém escolhe a partir de um cruzamento honesto entre o próprio perfil, o capital disponível, a demanda local e a estrutura de custos do setor. O erro de escolha é o mais caro de todos, porque contamina tudo que vem depois.</w:t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12355B"/>
          <w:sz w:val="24"/>
          <w:szCs w:val="24"/>
        </w:rPr>
        <w:t>2.2. Excesso de informação, ausência de caminho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color w:val="1F2937"/>
          <w:sz w:val="21"/>
          <w:szCs w:val="21"/>
        </w:rPr>
        <w:t>Informação sobre como abrir empresa existe em abundância — e é exatamente esse o problema. Está fragmentada entre portais de governo, escritórios de contabilidade, vídeos, cursos e fóruns, sem ordem, sem contexto local e sem indicação do que fazer primeiro. O empreendedor não sofre por falta de conteúdo; sofre por falta de sequência.</w:t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12355B"/>
          <w:sz w:val="24"/>
          <w:szCs w:val="24"/>
        </w:rPr>
        <w:t>2.3. Nenhum acompanhamento na execução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color w:val="1F2937"/>
          <w:sz w:val="21"/>
          <w:szCs w:val="21"/>
        </w:rPr>
        <w:t>Consultoria de verdade é cara e pontual. Cursos entregam conteúdo, não acompanhamento. Ferramentas de IA genéricas respondem perguntas isoladas, mas não conhecem o negócio da pessoa, não lembram do que já foi decidido e não cobram o próximo passo. Falta continuidade.</w:t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12355B"/>
          <w:sz w:val="24"/>
          <w:szCs w:val="24"/>
        </w:rPr>
        <w:t>2.4. Solidão na decisão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color w:val="1F2937"/>
          <w:sz w:val="21"/>
          <w:szCs w:val="21"/>
        </w:rPr>
        <w:t>Quem empreende sozinho não tem com quem validar preço, margem, localização ou contrato. A figura que faria essa diferença — um sócio experiente — é justamente a que falta. É essa lacuna que o produto ocupa.</w:t>
      </w:r>
    </w:p>
    <w:p>
      <w:pPr>
        <w:pStyle w:val="Normal"/>
        <w:spacing w:before="0" w:after="2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C9922B"/>
            </w:tcBorders>
            <w:shd w:color="auto" w:fill="EEF2F7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2355B"/>
                <w:sz w:val="21"/>
                <w:szCs w:val="21"/>
              </w:rPr>
              <w:t>Síntese do problema</w:t>
            </w:r>
          </w:p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alibri" w:cs="Calibri"/>
                <w:color w:val="1F2937"/>
                <w:sz w:val="20"/>
                <w:szCs w:val="20"/>
              </w:rPr>
              <w:t>O empreendedor iniciante não precisa de mais informação. Precisa de diagnóstico, sequência, dados do seu contexto e alguém que caminhe com ele. Nenhum produto no mercado brasileiro entrega essas quatro coisas juntas.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6" w:color="C9922B"/>
        </w:pBdr>
        <w:spacing w:before="0" w:after="180"/>
        <w:rPr/>
      </w:pPr>
      <w:r>
        <w:rPr>
          <w:rFonts w:eastAsia="Calibri" w:cs="Calibri" w:ascii="Calibri" w:hAnsi="Calibri"/>
          <w:b/>
          <w:bCs/>
          <w:color w:val="12355B"/>
          <w:sz w:val="30"/>
          <w:szCs w:val="30"/>
        </w:rPr>
        <w:t>3. Oportunidade de Mercado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color w:val="1F2937"/>
          <w:sz w:val="21"/>
          <w:szCs w:val="21"/>
        </w:rPr>
        <w:t>O Brasil vive o maior ciclo de formalização de pequenos negócios de sua história recente — e, ao mesmo tempo, mantém uma taxa de mortalidade empresarial elevada. Essas duas curvas, juntas, definem o tamanho e a urgência do problema.</w:t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12355B"/>
          <w:sz w:val="24"/>
          <w:szCs w:val="24"/>
        </w:rPr>
        <w:t>3.1. Volume: um mercado que se renova todo ano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3399"/>
        <w:gridCol w:w="3401"/>
        <w:gridCol w:w="2560"/>
      </w:tblGrid>
      <w:tr>
        <w:trPr>
          <w:tblHeader w:val="true"/>
        </w:trPr>
        <w:tc>
          <w:tcPr>
            <w:tcW w:w="33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  <w:tc>
          <w:tcPr>
            <w:tcW w:w="340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Dado</w:t>
            </w:r>
          </w:p>
        </w:tc>
        <w:tc>
          <w:tcPr>
            <w:tcW w:w="25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Fonte</w:t>
            </w:r>
          </w:p>
        </w:tc>
      </w:tr>
      <w:tr>
        <w:trPr/>
        <w:tc>
          <w:tcPr>
            <w:tcW w:w="33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Pequenos negócios abertos no Brasil (jan–abr/2026)</w:t>
            </w:r>
          </w:p>
        </w:tc>
        <w:tc>
          <w:tcPr>
            <w:tcW w:w="340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2.050.548 — alta de ~14% sobre 2025</w:t>
            </w:r>
          </w:p>
        </w:tc>
        <w:tc>
          <w:tcPr>
            <w:tcW w:w="25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SEBRAE / Receita Federal</w:t>
            </w:r>
          </w:p>
        </w:tc>
      </w:tr>
      <w:tr>
        <w:trPr/>
        <w:tc>
          <w:tcPr>
            <w:tcW w:w="33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Novos MEIs (jan–abr/2026)</w:t>
            </w:r>
          </w:p>
        </w:tc>
        <w:tc>
          <w:tcPr>
            <w:tcW w:w="340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1,59 milhão — alta de ~15% sobre 2025</w:t>
            </w:r>
          </w:p>
        </w:tc>
        <w:tc>
          <w:tcPr>
            <w:tcW w:w="25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SEBRAE / Receita Federal</w:t>
            </w:r>
          </w:p>
        </w:tc>
      </w:tr>
      <w:tr>
        <w:trPr/>
        <w:tc>
          <w:tcPr>
            <w:tcW w:w="33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Participação do MEI nas empresas abertas em 2026</w:t>
            </w:r>
          </w:p>
        </w:tc>
        <w:tc>
          <w:tcPr>
            <w:tcW w:w="340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78% de todas as aberturas</w:t>
            </w:r>
          </w:p>
        </w:tc>
        <w:tc>
          <w:tcPr>
            <w:tcW w:w="25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Agência SEBRAE de Notícias</w:t>
            </w:r>
          </w:p>
        </w:tc>
      </w:tr>
      <w:tr>
        <w:trPr/>
        <w:tc>
          <w:tcPr>
            <w:tcW w:w="33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Novos CNPJs em 2026 (acumulado)</w:t>
            </w:r>
          </w:p>
        </w:tc>
        <w:tc>
          <w:tcPr>
            <w:tcW w:w="340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Mais de 2 milhões, sendo 95% pequenos negócios</w:t>
            </w:r>
          </w:p>
        </w:tc>
        <w:tc>
          <w:tcPr>
            <w:tcW w:w="25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SEBRAE</w:t>
            </w:r>
          </w:p>
        </w:tc>
      </w:tr>
      <w:tr>
        <w:trPr/>
        <w:tc>
          <w:tcPr>
            <w:tcW w:w="33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Adultos envolvidos em atividade empreendedora (2025)</w:t>
            </w:r>
          </w:p>
        </w:tc>
        <w:tc>
          <w:tcPr>
            <w:tcW w:w="340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31,6% da população adulta</w:t>
            </w:r>
          </w:p>
        </w:tc>
        <w:tc>
          <w:tcPr>
            <w:tcW w:w="25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GEM Brasil 2025</w:t>
            </w:r>
          </w:p>
        </w:tc>
      </w:tr>
      <w:tr>
        <w:trPr/>
        <w:tc>
          <w:tcPr>
            <w:tcW w:w="33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Taxa de empreendedorismo inicial — TEA (2025)</w:t>
            </w:r>
          </w:p>
        </w:tc>
        <w:tc>
          <w:tcPr>
            <w:tcW w:w="340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19,4%</w:t>
            </w:r>
          </w:p>
        </w:tc>
        <w:tc>
          <w:tcPr>
            <w:tcW w:w="25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GEM Brasil 2025</w:t>
            </w:r>
          </w:p>
        </w:tc>
      </w:tr>
      <w:tr>
        <w:trPr/>
        <w:tc>
          <w:tcPr>
            <w:tcW w:w="33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Brasileiros envolvidos com um negócio (2024)</w:t>
            </w:r>
          </w:p>
        </w:tc>
        <w:tc>
          <w:tcPr>
            <w:tcW w:w="340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 xml:space="preserve">≈ </w:t>
            </w:r>
            <w:r>
              <w:rPr>
                <w:rFonts w:eastAsia="Calibri" w:cs="Calibri"/>
                <w:color w:val="1F2937"/>
                <w:sz w:val="19"/>
                <w:szCs w:val="19"/>
              </w:rPr>
              <w:t>47 milhões (formais e informais)</w:t>
            </w:r>
          </w:p>
        </w:tc>
        <w:tc>
          <w:tcPr>
            <w:tcW w:w="25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GEM Brasil</w:t>
            </w:r>
          </w:p>
        </w:tc>
      </w:tr>
      <w:tr>
        <w:trPr/>
        <w:tc>
          <w:tcPr>
            <w:tcW w:w="33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"Ter o próprio negócio" no ranking de sonhos do brasileiro</w:t>
            </w:r>
          </w:p>
        </w:tc>
        <w:tc>
          <w:tcPr>
            <w:tcW w:w="340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Subiu de 3º para 2º lugar (34% → 40%)</w:t>
            </w:r>
          </w:p>
        </w:tc>
        <w:tc>
          <w:tcPr>
            <w:tcW w:w="25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SEBRAE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i/>
          <w:iCs/>
          <w:color w:val="1F2937"/>
          <w:sz w:val="21"/>
          <w:szCs w:val="21"/>
        </w:rPr>
        <w:t>Traduzindo: o mercado endereçável se renova sozinho na casa de milhões de pessoas por ano, e o público-alvo primário — quem está prestes a abrir ou acabou de abrir — é continuamente reabastecido.</w:t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12355B"/>
          <w:sz w:val="24"/>
          <w:szCs w:val="24"/>
        </w:rPr>
        <w:t>3.2. Urgência: a curva de mortalidade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Seis em cada dez micro e pequenas empresas encerram atividades em até cinco anos (IBGE/SEBRAE).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Entre os MEIs, 29% fecham em cinco anos — a maior taxa entre os portes.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Por setor, comércio lidera a mortalidade (30,2%), seguido por indústria de transformação (27,3%) e serviços (26,6%).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As causas mais citadas são estruturais e antecipáveis: falta de capital de giro (22%), baixo volume de vendas (20%) e despreparo ou desconhecimento do ramo.</w:t>
      </w:r>
    </w:p>
    <w:p>
      <w:pPr>
        <w:pStyle w:val="Normal"/>
        <w:spacing w:before="0" w:after="2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C9922B"/>
            </w:tcBorders>
            <w:shd w:color="auto" w:fill="EEF2F7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2355B"/>
                <w:sz w:val="21"/>
                <w:szCs w:val="21"/>
              </w:rPr>
              <w:t>A tese central</w:t>
            </w:r>
          </w:p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alibri" w:cs="Calibri"/>
                <w:color w:val="1F2937"/>
                <w:sz w:val="20"/>
                <w:szCs w:val="20"/>
              </w:rPr>
              <w:t>As principais causas de mortalidade — desconhecimento do ramo, falta de planejamento financeiro e ausência de validação de demanda — são exatamente as que um diagnóstico bem-feito e um workflow guiado conseguem atacar antes da abertura. O Empreender+ não vende conteúdo: vende redução de risco.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12355B"/>
          <w:sz w:val="24"/>
          <w:szCs w:val="24"/>
        </w:rPr>
        <w:t>3.3. Recorte de mercado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1799"/>
        <w:gridCol w:w="5400"/>
        <w:gridCol w:w="2161"/>
      </w:tblGrid>
      <w:tr>
        <w:trPr>
          <w:tblHeader w:val="true"/>
        </w:trPr>
        <w:tc>
          <w:tcPr>
            <w:tcW w:w="17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Camada</w:t>
            </w:r>
          </w:p>
        </w:tc>
        <w:tc>
          <w:tcPr>
            <w:tcW w:w="54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Definição</w:t>
            </w:r>
          </w:p>
        </w:tc>
        <w:tc>
          <w:tcPr>
            <w:tcW w:w="21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Ordem de grandeza</w:t>
            </w:r>
          </w:p>
        </w:tc>
      </w:tr>
      <w:tr>
        <w:trPr/>
        <w:tc>
          <w:tcPr>
            <w:tcW w:w="17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TAM</w:t>
            </w:r>
          </w:p>
        </w:tc>
        <w:tc>
          <w:tcPr>
            <w:tcW w:w="54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Adultos brasileiros com intenção de empreender ou já empreendendo em pequenos negócios</w:t>
            </w:r>
          </w:p>
        </w:tc>
        <w:tc>
          <w:tcPr>
            <w:tcW w:w="21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Dezenas de milhões</w:t>
            </w:r>
          </w:p>
        </w:tc>
      </w:tr>
      <w:tr>
        <w:trPr/>
        <w:tc>
          <w:tcPr>
            <w:tcW w:w="17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SAM</w:t>
            </w:r>
          </w:p>
        </w:tc>
        <w:tc>
          <w:tcPr>
            <w:tcW w:w="54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Pessoas que abrem um pequeno negócio a cada ano no Brasil e têm acesso digital</w:t>
            </w:r>
          </w:p>
        </w:tc>
        <w:tc>
          <w:tcPr>
            <w:tcW w:w="21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Milhões por ano</w:t>
            </w:r>
          </w:p>
        </w:tc>
      </w:tr>
      <w:tr>
        <w:trPr/>
        <w:tc>
          <w:tcPr>
            <w:tcW w:w="17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SOM (3 anos)</w:t>
            </w:r>
          </w:p>
        </w:tc>
        <w:tc>
          <w:tcPr>
            <w:tcW w:w="54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Assinantes pagantes conquistados por canal digital, parcerias e white label</w:t>
            </w:r>
          </w:p>
        </w:tc>
        <w:tc>
          <w:tcPr>
            <w:tcW w:w="21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A dimensionar no plano financeiro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i/>
          <w:iCs/>
          <w:color w:val="6B7280"/>
          <w:sz w:val="19"/>
          <w:szCs w:val="19"/>
        </w:rPr>
        <w:t>Nota: os valores de SOM dependem de premissas de CAC, conversão e preço que ainda não foram fixadas — ver seção 16.</w:t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12355B"/>
          <w:sz w:val="24"/>
          <w:szCs w:val="24"/>
        </w:rPr>
        <w:t>3.4. Concorrência e espaço em branco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color w:val="1F2937"/>
          <w:sz w:val="21"/>
          <w:szCs w:val="21"/>
        </w:rPr>
        <w:t>O mercado brasileiro está bem servido em ferramentas de gestão para quem já tem empresa, e mal servido em orientação para quem ainda não tem.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1699"/>
        <w:gridCol w:w="2201"/>
        <w:gridCol w:w="2699"/>
        <w:gridCol w:w="2761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Categoria</w:t>
            </w:r>
          </w:p>
        </w:tc>
        <w:tc>
          <w:tcPr>
            <w:tcW w:w="220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Exemplos</w:t>
            </w:r>
          </w:p>
        </w:tc>
        <w:tc>
          <w:tcPr>
            <w:tcW w:w="26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O que resolve</w:t>
            </w:r>
          </w:p>
        </w:tc>
        <w:tc>
          <w:tcPr>
            <w:tcW w:w="27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O que não resolve</w:t>
            </w:r>
          </w:p>
        </w:tc>
      </w:tr>
      <w:tr>
        <w:trPr/>
        <w:tc>
          <w:tcPr>
            <w:tcW w:w="16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ERP / gestão</w:t>
            </w:r>
          </w:p>
        </w:tc>
        <w:tc>
          <w:tcPr>
            <w:tcW w:w="220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Omie, Conta Azul, Bling</w:t>
            </w:r>
          </w:p>
        </w:tc>
        <w:tc>
          <w:tcPr>
            <w:tcW w:w="26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Operação de quem já opera</w:t>
            </w:r>
          </w:p>
        </w:tc>
        <w:tc>
          <w:tcPr>
            <w:tcW w:w="27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Não ajuda a decidir nem a abrir o negócio</w:t>
            </w:r>
          </w:p>
        </w:tc>
      </w:tr>
      <w:tr>
        <w:trPr/>
        <w:tc>
          <w:tcPr>
            <w:tcW w:w="16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Contabilidade digital</w:t>
            </w:r>
          </w:p>
        </w:tc>
        <w:tc>
          <w:tcPr>
            <w:tcW w:w="220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Contabilizei, CEV e similares</w:t>
            </w:r>
          </w:p>
        </w:tc>
        <w:tc>
          <w:tcPr>
            <w:tcW w:w="26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Abertura formal e obrigações fiscais</w:t>
            </w:r>
          </w:p>
        </w:tc>
        <w:tc>
          <w:tcPr>
            <w:tcW w:w="27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Trata o CNPJ, não a estratégia do negócio</w:t>
            </w:r>
          </w:p>
        </w:tc>
      </w:tr>
      <w:tr>
        <w:trPr/>
        <w:tc>
          <w:tcPr>
            <w:tcW w:w="16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Educação empreendedora</w:t>
            </w:r>
          </w:p>
        </w:tc>
        <w:tc>
          <w:tcPr>
            <w:tcW w:w="220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SEBRAE, cursos online</w:t>
            </w:r>
          </w:p>
        </w:tc>
        <w:tc>
          <w:tcPr>
            <w:tcW w:w="26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Conteúdo de qualidade e gratuito</w:t>
            </w:r>
          </w:p>
        </w:tc>
        <w:tc>
          <w:tcPr>
            <w:tcW w:w="27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Conteúdo sem sequência, sem personalização e sem acompanhamento</w:t>
            </w:r>
          </w:p>
        </w:tc>
      </w:tr>
      <w:tr>
        <w:trPr/>
        <w:tc>
          <w:tcPr>
            <w:tcW w:w="16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IA genérica</w:t>
            </w:r>
          </w:p>
        </w:tc>
        <w:tc>
          <w:tcPr>
            <w:tcW w:w="220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Assistentes de uso geral</w:t>
            </w:r>
          </w:p>
        </w:tc>
        <w:tc>
          <w:tcPr>
            <w:tcW w:w="26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Responde perguntas pontuais</w:t>
            </w:r>
          </w:p>
        </w:tc>
        <w:tc>
          <w:tcPr>
            <w:tcW w:w="27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Sem memória do negócio, sem workflow, sem dados locais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C9922B"/>
            </w:tcBorders>
            <w:shd w:color="auto" w:fill="EEF2F7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2355B"/>
                <w:sz w:val="21"/>
                <w:szCs w:val="21"/>
              </w:rPr>
              <w:t>Espaço em branco</w:t>
            </w:r>
          </w:p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alibri" w:cs="Calibri"/>
                <w:color w:val="1F2937"/>
                <w:sz w:val="20"/>
                <w:szCs w:val="20"/>
              </w:rPr>
              <w:t>Ninguém ocupa, de forma integrada, a fase que vai da dúvida ("que negócio eu abro?") até o primeiro cliente. É nessa faixa que o Empreender+ se posiciona — e é dela que se ganha o direito de vender, depois, os módulos de operação.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6" w:color="C9922B"/>
        </w:pBdr>
        <w:spacing w:before="0" w:after="180"/>
        <w:rPr/>
      </w:pPr>
      <w:r>
        <w:rPr>
          <w:rFonts w:eastAsia="Calibri" w:cs="Calibri" w:ascii="Calibri" w:hAnsi="Calibri"/>
          <w:b/>
          <w:bCs/>
          <w:color w:val="12355B"/>
          <w:sz w:val="30"/>
          <w:szCs w:val="30"/>
        </w:rPr>
        <w:t>4. A Solução: visão do produto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color w:val="1F2937"/>
          <w:sz w:val="21"/>
          <w:szCs w:val="21"/>
        </w:rPr>
        <w:t>O Empreender+</w:t>
      </w:r>
      <w:r>
        <w:rPr>
          <w:rFonts w:eastAsia="Calibri" w:cs="Calibri"/>
          <w:color w:val="1F2937"/>
          <w:sz w:val="21"/>
          <w:szCs w:val="21"/>
        </w:rPr>
        <w:t>(Nome provisório)</w:t>
      </w:r>
      <w:r>
        <w:rPr>
          <w:rFonts w:eastAsia="Calibri" w:cs="Calibri"/>
          <w:color w:val="1F2937"/>
          <w:sz w:val="21"/>
          <w:szCs w:val="21"/>
        </w:rPr>
        <w:t xml:space="preserve"> é organizado como uma jornada contínua em cinco estágios. Cada estágio tem um objetivo claro, um entregável e um gatilho natural para o estágio seguinte.</w:t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12355B"/>
          <w:sz w:val="24"/>
          <w:szCs w:val="24"/>
        </w:rPr>
        <w:t>4.1. A jornada em cinco estágios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1500"/>
        <w:gridCol w:w="3000"/>
        <w:gridCol w:w="3060"/>
        <w:gridCol w:w="1800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Estágio</w:t>
            </w:r>
          </w:p>
        </w:tc>
        <w:tc>
          <w:tcPr>
            <w:tcW w:w="30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O que acontece</w:t>
            </w:r>
          </w:p>
        </w:tc>
        <w:tc>
          <w:tcPr>
            <w:tcW w:w="30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Entregável para o usuário</w:t>
            </w:r>
          </w:p>
        </w:tc>
        <w:tc>
          <w:tcPr>
            <w:tcW w:w="18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Modelo</w:t>
            </w:r>
          </w:p>
        </w:tc>
      </w:tr>
      <w:tr>
        <w:trPr/>
        <w:tc>
          <w:tcPr>
            <w:tcW w:w="15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0 — Cadastro</w:t>
            </w:r>
          </w:p>
        </w:tc>
        <w:tc>
          <w:tcPr>
            <w:tcW w:w="30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Entrada gratuita, sem cartão</w:t>
            </w:r>
          </w:p>
        </w:tc>
        <w:tc>
          <w:tcPr>
            <w:tcW w:w="30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Conta criada</w:t>
            </w:r>
          </w:p>
        </w:tc>
        <w:tc>
          <w:tcPr>
            <w:tcW w:w="18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Grátis</w:t>
            </w:r>
          </w:p>
        </w:tc>
      </w:tr>
      <w:tr>
        <w:trPr/>
        <w:tc>
          <w:tcPr>
            <w:tcW w:w="15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1 — Diagnóstico</w:t>
            </w:r>
          </w:p>
        </w:tc>
        <w:tc>
          <w:tcPr>
            <w:tcW w:w="30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Questionário inteligente de perfil, capital, contexto e estilo de vida</w:t>
            </w:r>
          </w:p>
        </w:tc>
        <w:tc>
          <w:tcPr>
            <w:tcW w:w="30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Perfil Empreendedor</w:t>
            </w:r>
          </w:p>
        </w:tc>
        <w:tc>
          <w:tcPr>
            <w:tcW w:w="18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Grátis</w:t>
            </w:r>
          </w:p>
        </w:tc>
      </w:tr>
      <w:tr>
        <w:trPr/>
        <w:tc>
          <w:tcPr>
            <w:tcW w:w="15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2 — Match de Nichos</w:t>
            </w:r>
          </w:p>
        </w:tc>
        <w:tc>
          <w:tcPr>
            <w:tcW w:w="30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Motor cruza perfil com base de nichos e dados de mercado</w:t>
            </w:r>
          </w:p>
        </w:tc>
        <w:tc>
          <w:tcPr>
            <w:tcW w:w="30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Prévia de 3 nichos com nota de aderência</w:t>
            </w:r>
          </w:p>
        </w:tc>
        <w:tc>
          <w:tcPr>
            <w:tcW w:w="18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Grátis (prévia)</w:t>
            </w:r>
          </w:p>
        </w:tc>
      </w:tr>
      <w:tr>
        <w:trPr/>
        <w:tc>
          <w:tcPr>
            <w:tcW w:w="15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3 — Assinatura</w:t>
            </w:r>
          </w:p>
        </w:tc>
        <w:tc>
          <w:tcPr>
            <w:tcW w:w="30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Escolha do plano e do nicho a destravar</w:t>
            </w:r>
          </w:p>
        </w:tc>
        <w:tc>
          <w:tcPr>
            <w:tcW w:w="30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Acesso ao relatório completo e ao workflow</w:t>
            </w:r>
          </w:p>
        </w:tc>
        <w:tc>
          <w:tcPr>
            <w:tcW w:w="18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Pago</w:t>
            </w:r>
          </w:p>
        </w:tc>
      </w:tr>
      <w:tr>
        <w:trPr/>
        <w:tc>
          <w:tcPr>
            <w:tcW w:w="15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4 — Construção</w:t>
            </w:r>
          </w:p>
        </w:tc>
        <w:tc>
          <w:tcPr>
            <w:tcW w:w="30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Workflow guiado, etapa a etapa, com o copiloto de IA</w:t>
            </w:r>
          </w:p>
        </w:tc>
        <w:tc>
          <w:tcPr>
            <w:tcW w:w="30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Negócio aberto e operando</w:t>
            </w:r>
          </w:p>
        </w:tc>
        <w:tc>
          <w:tcPr>
            <w:tcW w:w="18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Pago</w:t>
            </w:r>
          </w:p>
        </w:tc>
      </w:tr>
      <w:tr>
        <w:trPr/>
        <w:tc>
          <w:tcPr>
            <w:tcW w:w="15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5 — Operação</w:t>
            </w:r>
          </w:p>
        </w:tc>
        <w:tc>
          <w:tcPr>
            <w:tcW w:w="30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Módulos de marketing, financeiro, B2B, crédito e investimentos</w:t>
            </w:r>
          </w:p>
        </w:tc>
        <w:tc>
          <w:tcPr>
            <w:tcW w:w="30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Gestão contínua</w:t>
            </w:r>
          </w:p>
        </w:tc>
        <w:tc>
          <w:tcPr>
            <w:tcW w:w="18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Pago (upsell)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12355B"/>
          <w:sz w:val="24"/>
          <w:szCs w:val="24"/>
        </w:rPr>
        <w:t>4.2. Princípios de design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b/>
          <w:bCs/>
          <w:i w:val="false"/>
          <w:iCs w:val="false"/>
          <w:color w:val="1F2937"/>
          <w:sz w:val="21"/>
          <w:szCs w:val="21"/>
        </w:rPr>
        <w:t xml:space="preserve">Uma decisão por vez.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1"/>
          <w:szCs w:val="21"/>
        </w:rPr>
        <w:t>O usuário nunca vê o problema inteiro de uma vez. Vê a próxima decisão, com o contexto necessário para tomá-la.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b/>
          <w:bCs/>
          <w:i w:val="false"/>
          <w:iCs w:val="false"/>
          <w:color w:val="1F2937"/>
          <w:sz w:val="21"/>
          <w:szCs w:val="21"/>
        </w:rPr>
        <w:t xml:space="preserve">Nada trava.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1"/>
          <w:szCs w:val="21"/>
        </w:rPr>
        <w:t>Etapas independentes correm em paralelo. Se o CNPJ está preso em uma pendência da prefeitura, o usuário segue trabalhando marca, fornecedores e precificação.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b/>
          <w:bCs/>
          <w:i w:val="false"/>
          <w:iCs w:val="false"/>
          <w:color w:val="1F2937"/>
          <w:sz w:val="21"/>
          <w:szCs w:val="21"/>
        </w:rPr>
        <w:t xml:space="preserve">Tudo vira entregável.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1"/>
          <w:szCs w:val="21"/>
        </w:rPr>
        <w:t>Cada etapa produz um artefato concreto — documento, planilha, checklist, lista — que existe fora da plataforma e é do usuário.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b/>
          <w:bCs/>
          <w:i w:val="false"/>
          <w:iCs w:val="false"/>
          <w:color w:val="1F2937"/>
          <w:sz w:val="21"/>
          <w:szCs w:val="21"/>
        </w:rPr>
        <w:t xml:space="preserve">Explicar sempre o porquê.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1"/>
          <w:szCs w:val="21"/>
        </w:rPr>
        <w:t>Recomendações de IA vêm acompanhadas da justificativa e da fonte. Confiança é o principal ativo do produto.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b/>
          <w:bCs/>
          <w:i w:val="false"/>
          <w:iCs w:val="false"/>
          <w:color w:val="1F2937"/>
          <w:sz w:val="21"/>
          <w:szCs w:val="21"/>
        </w:rPr>
        <w:t xml:space="preserve">Honestidade sobre risco.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1"/>
          <w:szCs w:val="21"/>
        </w:rPr>
        <w:t>Se os números não fecham, o sistema diz. Um produto que só empurra o usuário para frente perde credibilidade na primeira frustração.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6" w:color="C9922B"/>
        </w:pBdr>
        <w:spacing w:before="0" w:after="180"/>
        <w:rPr/>
      </w:pPr>
      <w:r>
        <w:rPr>
          <w:rFonts w:eastAsia="Calibri" w:cs="Calibri" w:ascii="Calibri" w:hAnsi="Calibri"/>
          <w:b/>
          <w:bCs/>
          <w:color w:val="12355B"/>
          <w:sz w:val="30"/>
          <w:szCs w:val="30"/>
        </w:rPr>
        <w:t>5. Estágio 1–2: Diagnóstico e Match de Nichos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color w:val="1F2937"/>
          <w:sz w:val="21"/>
          <w:szCs w:val="21"/>
        </w:rPr>
        <w:t>Este é o coração da aquisição: é gratuito, é o que gera o "uau" inicial e é o que qualifica o usuário para a assinatura.</w:t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12355B"/>
          <w:sz w:val="24"/>
          <w:szCs w:val="24"/>
        </w:rPr>
        <w:t>5.1. Dimensões avaliadas no questionário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000"/>
        <w:gridCol w:w="3800"/>
        <w:gridCol w:w="3560"/>
      </w:tblGrid>
      <w:tr>
        <w:trPr>
          <w:tblHeader w:val="true"/>
        </w:trPr>
        <w:tc>
          <w:tcPr>
            <w:tcW w:w="20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Dimensão</w:t>
            </w:r>
          </w:p>
        </w:tc>
        <w:tc>
          <w:tcPr>
            <w:tcW w:w="38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O que captura</w:t>
            </w:r>
          </w:p>
        </w:tc>
        <w:tc>
          <w:tcPr>
            <w:tcW w:w="35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Por que importa</w:t>
            </w:r>
          </w:p>
        </w:tc>
      </w:tr>
      <w:tr>
        <w:trPr/>
        <w:tc>
          <w:tcPr>
            <w:tcW w:w="20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Capital e fôlego</w:t>
            </w:r>
          </w:p>
        </w:tc>
        <w:tc>
          <w:tcPr>
            <w:tcW w:w="38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Quanto pode investir e por quantos meses vive sem retirada</w:t>
            </w:r>
          </w:p>
        </w:tc>
        <w:tc>
          <w:tcPr>
            <w:tcW w:w="35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Filtra nichos por investimento inicial e ciclo de caixa</w:t>
            </w:r>
          </w:p>
        </w:tc>
      </w:tr>
      <w:tr>
        <w:trPr/>
        <w:tc>
          <w:tcPr>
            <w:tcW w:w="20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Perfil e apetite a risco</w:t>
            </w:r>
          </w:p>
        </w:tc>
        <w:tc>
          <w:tcPr>
            <w:tcW w:w="38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Tolerância a incerteza, autonomia, resiliência</w:t>
            </w:r>
          </w:p>
        </w:tc>
        <w:tc>
          <w:tcPr>
            <w:tcW w:w="35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Separa negócios de retorno rápido dos de maturação longa</w:t>
            </w:r>
          </w:p>
        </w:tc>
      </w:tr>
      <w:tr>
        <w:trPr/>
        <w:tc>
          <w:tcPr>
            <w:tcW w:w="20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Formação e experiência</w:t>
            </w:r>
          </w:p>
        </w:tc>
        <w:tc>
          <w:tcPr>
            <w:tcW w:w="38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Área de estudo, trajetória profissional, habilidades</w:t>
            </w:r>
          </w:p>
        </w:tc>
        <w:tc>
          <w:tcPr>
            <w:tcW w:w="35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Aproveita vantagem competitiva já existente</w:t>
            </w:r>
          </w:p>
        </w:tc>
      </w:tr>
      <w:tr>
        <w:trPr/>
        <w:tc>
          <w:tcPr>
            <w:tcW w:w="20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Tempo disponível</w:t>
            </w:r>
          </w:p>
        </w:tc>
        <w:tc>
          <w:tcPr>
            <w:tcW w:w="38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Dedicação integral, parcial ou paralela ao emprego</w:t>
            </w:r>
          </w:p>
        </w:tc>
        <w:tc>
          <w:tcPr>
            <w:tcW w:w="35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Elimina nichos incompatíveis com a rotina real</w:t>
            </w:r>
          </w:p>
        </w:tc>
      </w:tr>
      <w:tr>
        <w:trPr/>
        <w:tc>
          <w:tcPr>
            <w:tcW w:w="20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Estilo de vida e valores</w:t>
            </w:r>
          </w:p>
        </w:tc>
        <w:tc>
          <w:tcPr>
            <w:tcW w:w="38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Rotina desejada, mobilidade, contato com público, propósito</w:t>
            </w:r>
          </w:p>
        </w:tc>
        <w:tc>
          <w:tcPr>
            <w:tcW w:w="35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Reduz abandono por incompatibilidade pessoal</w:t>
            </w:r>
          </w:p>
        </w:tc>
      </w:tr>
      <w:tr>
        <w:trPr/>
        <w:tc>
          <w:tcPr>
            <w:tcW w:w="20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Localização</w:t>
            </w:r>
          </w:p>
        </w:tc>
        <w:tc>
          <w:tcPr>
            <w:tcW w:w="38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Cidade, bairro, densidade, perfil de renda local</w:t>
            </w:r>
          </w:p>
        </w:tc>
        <w:tc>
          <w:tcPr>
            <w:tcW w:w="35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Habilita análise de demanda e concorrência regional</w:t>
            </w:r>
          </w:p>
        </w:tc>
      </w:tr>
      <w:tr>
        <w:trPr/>
        <w:tc>
          <w:tcPr>
            <w:tcW w:w="20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Rede e ativos</w:t>
            </w:r>
          </w:p>
        </w:tc>
        <w:tc>
          <w:tcPr>
            <w:tcW w:w="38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Contatos, imóvel, veículo, equipamento, marca pessoal</w:t>
            </w:r>
          </w:p>
        </w:tc>
        <w:tc>
          <w:tcPr>
            <w:tcW w:w="35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Reduz investimento inicial e acelera as primeiras vendas</w:t>
            </w:r>
          </w:p>
        </w:tc>
      </w:tr>
      <w:tr>
        <w:trPr/>
        <w:tc>
          <w:tcPr>
            <w:tcW w:w="20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Objetivo</w:t>
            </w:r>
          </w:p>
        </w:tc>
        <w:tc>
          <w:tcPr>
            <w:tcW w:w="38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Renda complementar, substituição de salário ou escala</w:t>
            </w:r>
          </w:p>
        </w:tc>
        <w:tc>
          <w:tcPr>
            <w:tcW w:w="35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Define o porte-alvo e a ambição do plano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12355B"/>
          <w:sz w:val="24"/>
          <w:szCs w:val="24"/>
        </w:rPr>
        <w:t>5.2. O motor de recomendação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color w:val="1F2937"/>
          <w:sz w:val="21"/>
          <w:szCs w:val="21"/>
        </w:rPr>
        <w:t>O motor cruza as respostas com uma base proprietária de nichos, na qual cada nicho é descrito por atributos estruturados: faixa de investimento inicial, tempo até o ponto de equilíbrio, complexidade regulatória, sazonalidade, margem típica, intensidade de mão de obra, dependência de ponto físico, nível de concorrência e perfil de cliente.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color w:val="1F2937"/>
          <w:sz w:val="21"/>
          <w:szCs w:val="21"/>
        </w:rPr>
        <w:t>O resultado não é um palpite de linguagem: é uma nota de aderência (Fit Score) calculada e depois explicada em linguagem natural pela IA.</w:t>
      </w:r>
    </w:p>
    <w:p>
      <w:pPr>
        <w:pStyle w:val="Heading3"/>
        <w:spacing w:before="200" w:after="100"/>
        <w:rPr/>
      </w:pPr>
      <w:r>
        <w:rPr>
          <w:rFonts w:eastAsia="Calibri" w:cs="Calibri" w:ascii="Calibri" w:hAnsi="Calibri"/>
          <w:b/>
          <w:bCs/>
          <w:color w:val="C9922B"/>
          <w:sz w:val="21"/>
          <w:szCs w:val="21"/>
        </w:rPr>
        <w:t>Composição do Fit Score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Aderência de perfil — o quanto o nicho combina com quem a pessoa é.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Aderência financeira — o quanto cabe no capital e no fôlego declarados.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Aderência de contexto — demanda, concorrência e regulação na região informada.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Aderência de tempo — compatibilidade com a rotina e a dedicação possíveis.</w:t>
      </w:r>
    </w:p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12355B"/>
          <w:sz w:val="24"/>
          <w:szCs w:val="24"/>
        </w:rPr>
        <w:t>5.3. O que o usuário recebe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color w:val="1F2937"/>
          <w:sz w:val="21"/>
          <w:szCs w:val="21"/>
        </w:rPr>
        <w:t>Gratuitamente: seu Perfil Empreendedor e uma prévia com os três nichos de maior aderência — nome, nota, uma linha de justificativa e a faixa de investimento. O suficiente para gerar desejo, insuficiente para agir. Esse é o ponto exato do paywall.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color w:val="1F2937"/>
          <w:sz w:val="21"/>
          <w:szCs w:val="21"/>
        </w:rPr>
        <w:t>Após assinar: o dossiê completo de cada nicho destravado, com panorama de mercado, perfil do cliente, estrutura de custos e receitas, riscos e barreiras, exigências legais, principais erros de quem começa nesse ramo, benchmarks de preço e margem, e a estimativa de tempo até a operação.</w:t>
      </w:r>
    </w:p>
    <w:p>
      <w:pPr>
        <w:pStyle w:val="Normal"/>
        <w:spacing w:before="0" w:after="2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C9922B"/>
            </w:tcBorders>
            <w:shd w:color="auto" w:fill="EEF2F7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2355B"/>
                <w:sz w:val="21"/>
                <w:szCs w:val="21"/>
              </w:rPr>
              <w:t>Ideia a discutir: o Relatório de Alternativas</w:t>
            </w:r>
          </w:p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alibri" w:cs="Calibri"/>
                <w:color w:val="1F2937"/>
                <w:sz w:val="20"/>
                <w:szCs w:val="20"/>
              </w:rPr>
              <w:t>Além dos três nichos principais, mostrar dois "nichos-ponte" — negócios de entrada mais barata e risco menor, dentro do mesmo universo, para quem não tem capital para o nicho ideal agora. Isso amplia a conversão do público de menor renda, que é justamente o mais numeroso.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6" w:color="C9922B"/>
        </w:pBdr>
        <w:spacing w:before="0" w:after="180"/>
        <w:rPr/>
      </w:pPr>
      <w:r>
        <w:rPr>
          <w:rFonts w:eastAsia="Calibri" w:cs="Calibri" w:ascii="Calibri" w:hAnsi="Calibri"/>
          <w:b/>
          <w:bCs/>
          <w:color w:val="12355B"/>
          <w:sz w:val="30"/>
          <w:szCs w:val="30"/>
        </w:rPr>
        <w:t>6. Estágio 4: O Workflow de Construção do Negócio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color w:val="1F2937"/>
          <w:sz w:val="21"/>
          <w:szCs w:val="21"/>
        </w:rPr>
        <w:t>Escolhido o nicho, o sistema instancia um workflow — um plano de execução vivo, adaptado ao nicho, à cidade e ao capital do usuário. O usuário avança quando quer; o sistema sempre sabe qual é o próximo passo e por quê.</w:t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12355B"/>
          <w:sz w:val="24"/>
          <w:szCs w:val="24"/>
        </w:rPr>
        <w:t>6.1. As seis trilhas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color w:val="1F2937"/>
          <w:sz w:val="21"/>
          <w:szCs w:val="21"/>
        </w:rPr>
        <w:t>As etapas são agrupadas em trilhas que correm em paralelo. Trilhas paralelas nunca se bloqueiam entre si — apenas dependências reais dentro de uma mesma trilha travam o avanço.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1500"/>
        <w:gridCol w:w="3999"/>
        <w:gridCol w:w="3861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Trilha</w:t>
            </w:r>
          </w:p>
        </w:tc>
        <w:tc>
          <w:tcPr>
            <w:tcW w:w="39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Etapas principais</w:t>
            </w:r>
          </w:p>
        </w:tc>
        <w:tc>
          <w:tcPr>
            <w:tcW w:w="38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Entregáveis gerados</w:t>
            </w:r>
          </w:p>
        </w:tc>
      </w:tr>
      <w:tr>
        <w:trPr/>
        <w:tc>
          <w:tcPr>
            <w:tcW w:w="15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A. Validação</w:t>
            </w:r>
          </w:p>
        </w:tc>
        <w:tc>
          <w:tcPr>
            <w:tcW w:w="39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Estudo de mercado local, mapeamento de concorrentes, pesquisa com clientes potenciais, teste de demanda, estudo de viabilidade econômica</w:t>
            </w:r>
          </w:p>
        </w:tc>
        <w:tc>
          <w:tcPr>
            <w:tcW w:w="38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Relatório de viabilidade, planilha de cenários, roteiro de pesquisa</w:t>
            </w:r>
          </w:p>
        </w:tc>
      </w:tr>
      <w:tr>
        <w:trPr/>
        <w:tc>
          <w:tcPr>
            <w:tcW w:w="15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B. Identidade</w:t>
            </w:r>
          </w:p>
        </w:tc>
        <w:tc>
          <w:tcPr>
            <w:tcW w:w="39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Escolha do nome, checagem de disponibilidade (INPI, domínio, redes), registro de marca, identidade visual, presença digital inicial</w:t>
            </w:r>
          </w:p>
        </w:tc>
        <w:tc>
          <w:tcPr>
            <w:tcW w:w="38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Lista de nomes validados, briefing de marca, checklist de registro</w:t>
            </w:r>
          </w:p>
        </w:tc>
      </w:tr>
      <w:tr>
        <w:trPr/>
        <w:tc>
          <w:tcPr>
            <w:tcW w:w="15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C. Formalização</w:t>
            </w:r>
          </w:p>
        </w:tc>
        <w:tc>
          <w:tcPr>
            <w:tcW w:w="39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Definição de natureza jurídica e regime tributário, CNAE, CNPJ, alvarás municipais, licenças setoriais, conta PJ, emissor de nota fiscal</w:t>
            </w:r>
          </w:p>
        </w:tc>
        <w:tc>
          <w:tcPr>
            <w:tcW w:w="38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Checklist regulatório por município, guia passo a passo</w:t>
            </w:r>
          </w:p>
        </w:tc>
      </w:tr>
      <w:tr>
        <w:trPr/>
        <w:tc>
          <w:tcPr>
            <w:tcW w:w="15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D. Estrutura</w:t>
            </w:r>
          </w:p>
        </w:tc>
        <w:tc>
          <w:tcPr>
            <w:tcW w:w="39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Ponto ou operação digital, fornecedores, equipamentos, estoque inicial, contratações, ferramentas</w:t>
            </w:r>
          </w:p>
        </w:tc>
        <w:tc>
          <w:tcPr>
            <w:tcW w:w="38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Mapa de fornecedores, orçamento de implantação</w:t>
            </w:r>
          </w:p>
        </w:tc>
      </w:tr>
      <w:tr>
        <w:trPr/>
        <w:tc>
          <w:tcPr>
            <w:tcW w:w="15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E. Comercial</w:t>
            </w:r>
          </w:p>
        </w:tc>
        <w:tc>
          <w:tcPr>
            <w:tcW w:w="39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Precificação e margem, portfólio, canais de venda, script comercial, plano de lançamento, primeiros clientes</w:t>
            </w:r>
          </w:p>
        </w:tc>
        <w:tc>
          <w:tcPr>
            <w:tcW w:w="38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Tabela de preços, plano de aquisição, materiais de venda</w:t>
            </w:r>
          </w:p>
        </w:tc>
      </w:tr>
      <w:tr>
        <w:trPr/>
        <w:tc>
          <w:tcPr>
            <w:tcW w:w="15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F. Gestão</w:t>
            </w:r>
          </w:p>
        </w:tc>
        <w:tc>
          <w:tcPr>
            <w:tcW w:w="39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Fluxo de caixa, capital de giro, controles mínimos, indicadores, rotina de acompanhamento</w:t>
            </w:r>
          </w:p>
        </w:tc>
        <w:tc>
          <w:tcPr>
            <w:tcW w:w="38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Planilha financeira, painel de indicadores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12355B"/>
          <w:sz w:val="24"/>
          <w:szCs w:val="24"/>
        </w:rPr>
        <w:t>6.2. Como uma etapa funciona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color w:val="1F2937"/>
          <w:sz w:val="21"/>
          <w:szCs w:val="21"/>
        </w:rPr>
        <w:t>Toda etapa tem a mesma anatomia, o que torna o produto previsível e a construção escalável:</w:t>
      </w:r>
    </w:p>
    <w:p>
      <w:pPr>
        <w:pStyle w:val="ListParagraph"/>
        <w:numPr>
          <w:ilvl w:val="0"/>
          <w:numId w:val="6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Contexto — por que esta etapa existe e o que acontece se for mal feita.</w:t>
      </w:r>
    </w:p>
    <w:p>
      <w:pPr>
        <w:pStyle w:val="ListParagraph"/>
        <w:numPr>
          <w:ilvl w:val="0"/>
          <w:numId w:val="2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Dados — informações de mercado do nicho e da região, trazidas pela IA com fonte.</w:t>
      </w:r>
    </w:p>
    <w:p>
      <w:pPr>
        <w:pStyle w:val="ListParagraph"/>
        <w:numPr>
          <w:ilvl w:val="0"/>
          <w:numId w:val="2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Decisão — a escolha concreta que o usuário precisa fazer, com opções e trade-offs.</w:t>
      </w:r>
    </w:p>
    <w:p>
      <w:pPr>
        <w:pStyle w:val="ListParagraph"/>
        <w:numPr>
          <w:ilvl w:val="0"/>
          <w:numId w:val="2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Ação — o passo a passo operacional, incluindo links e documentos necessários.</w:t>
      </w:r>
    </w:p>
    <w:p>
      <w:pPr>
        <w:pStyle w:val="ListParagraph"/>
        <w:numPr>
          <w:ilvl w:val="0"/>
          <w:numId w:val="2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Entregável — o artefato produzido e salvo no dossiê do negócio.</w:t>
      </w:r>
    </w:p>
    <w:p>
      <w:pPr>
        <w:pStyle w:val="ListParagraph"/>
        <w:numPr>
          <w:ilvl w:val="0"/>
          <w:numId w:val="2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Checagem — critério objetivo de conclusão, validado pelo copiloto antes de liberar o avanço.</w:t>
      </w:r>
    </w:p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12355B"/>
          <w:sz w:val="24"/>
          <w:szCs w:val="24"/>
        </w:rPr>
        <w:t>6.3. Paralelismo e desbloqueio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color w:val="1F2937"/>
          <w:sz w:val="21"/>
          <w:szCs w:val="21"/>
        </w:rPr>
        <w:t>O grafo de dependências é explícito. Se uma etapa depende de terceiros (prefeitura, banco, fornecedor), ela entra em estado de espera, o sistema define um lembrete de acompanhamento e imediatamente sugere em qual outra trilha o usuário deve investir o tempo. O usuário nunca fica sem próximo passo — esse é um requisito de produto, não um detalhe.</w:t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12355B"/>
          <w:sz w:val="24"/>
          <w:szCs w:val="24"/>
        </w:rPr>
        <w:t>6.4. Ritmo e engajamento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b/>
          <w:bCs/>
          <w:i w:val="false"/>
          <w:iCs w:val="false"/>
          <w:color w:val="1F2937"/>
          <w:sz w:val="21"/>
          <w:szCs w:val="21"/>
        </w:rPr>
        <w:t xml:space="preserve">Marcos visíveis.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1"/>
          <w:szCs w:val="21"/>
        </w:rPr>
        <w:t>Barra de progresso por trilha e marcos comemorados (nome definido, CNPJ emitido, primeiro fornecedor, primeira venda).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b/>
          <w:bCs/>
          <w:i w:val="false"/>
          <w:iCs w:val="false"/>
          <w:color w:val="1F2937"/>
          <w:sz w:val="21"/>
          <w:szCs w:val="21"/>
        </w:rPr>
        <w:t xml:space="preserve">Ritmo negociado.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1"/>
          <w:szCs w:val="21"/>
        </w:rPr>
        <w:t>O usuário escolhe a intensidade (algumas horas por semana ou dedicação integral) e o sistema calibra o cronograma e as cobranças.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b/>
          <w:bCs/>
          <w:i w:val="false"/>
          <w:iCs w:val="false"/>
          <w:color w:val="1F2937"/>
          <w:sz w:val="21"/>
          <w:szCs w:val="21"/>
        </w:rPr>
        <w:t xml:space="preserve">Retomada inteligente.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1"/>
          <w:szCs w:val="21"/>
        </w:rPr>
        <w:t>Quem some por semanas recebe um resumo do que já fez e o menor próximo passo possível para voltar — abandono é o principal inimigo do churn.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6" w:color="C9922B"/>
        </w:pBdr>
        <w:spacing w:before="0" w:after="180"/>
        <w:rPr/>
      </w:pPr>
      <w:r>
        <w:rPr>
          <w:rFonts w:eastAsia="Calibri" w:cs="Calibri" w:ascii="Calibri" w:hAnsi="Calibri"/>
          <w:b/>
          <w:bCs/>
          <w:color w:val="12355B"/>
          <w:sz w:val="30"/>
          <w:szCs w:val="30"/>
        </w:rPr>
        <w:t>7. O Copiloto: a IA como sócio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color w:val="1F2937"/>
          <w:sz w:val="21"/>
          <w:szCs w:val="21"/>
        </w:rPr>
        <w:t>A diferença entre o Empreender+</w:t>
      </w:r>
      <w:r>
        <w:rPr>
          <w:rFonts w:eastAsia="Calibri" w:cs="Calibri"/>
          <w:color w:val="1F2937"/>
          <w:sz w:val="21"/>
          <w:szCs w:val="21"/>
        </w:rPr>
        <w:t>(Nome provisório)</w:t>
      </w:r>
      <w:r>
        <w:rPr>
          <w:rFonts w:eastAsia="Calibri" w:cs="Calibri"/>
          <w:color w:val="1F2937"/>
          <w:sz w:val="21"/>
          <w:szCs w:val="21"/>
        </w:rPr>
        <w:t xml:space="preserve"> e um assistente genérico não está no modelo de linguagem — está no contexto, na especialização e na memória.</w:t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12355B"/>
          <w:sz w:val="24"/>
          <w:szCs w:val="24"/>
        </w:rPr>
        <w:t>7.1. Camadas de inteligência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199"/>
        <w:gridCol w:w="7161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Camada</w:t>
            </w:r>
          </w:p>
        </w:tc>
        <w:tc>
          <w:tcPr>
            <w:tcW w:w="71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Função</w:t>
            </w:r>
          </w:p>
        </w:tc>
      </w:tr>
      <w:tr>
        <w:trPr/>
        <w:tc>
          <w:tcPr>
            <w:tcW w:w="21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Memória do negócio</w:t>
            </w:r>
          </w:p>
        </w:tc>
        <w:tc>
          <w:tcPr>
            <w:tcW w:w="71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Guarda todas as decisões, números e documentos do usuário. O copiloto nunca pergunta duas vezes a mesma coisa e sempre responde considerando o que já foi definido.</w:t>
            </w:r>
          </w:p>
        </w:tc>
      </w:tr>
      <w:tr>
        <w:trPr/>
        <w:tc>
          <w:tcPr>
            <w:tcW w:w="21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Conhecimento de nicho</w:t>
            </w:r>
          </w:p>
        </w:tc>
        <w:tc>
          <w:tcPr>
            <w:tcW w:w="71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Base proprietária de playbooks por nicho: custos típicos, margens, erros comuns, fornecedores, regulação, sazonalidade. É o ativo mais defensável da empresa.</w:t>
            </w:r>
          </w:p>
        </w:tc>
      </w:tr>
      <w:tr>
        <w:trPr/>
        <w:tc>
          <w:tcPr>
            <w:tcW w:w="21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Inteligência regional</w:t>
            </w:r>
          </w:p>
        </w:tc>
        <w:tc>
          <w:tcPr>
            <w:tcW w:w="71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Dados públicos e de mercado cruzados com a localização: concorrência, perfil de renda, exigências municipais, potencial de demanda.</w:t>
            </w:r>
          </w:p>
        </w:tc>
      </w:tr>
      <w:tr>
        <w:trPr/>
        <w:tc>
          <w:tcPr>
            <w:tcW w:w="21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Camada de execução</w:t>
            </w:r>
          </w:p>
        </w:tc>
        <w:tc>
          <w:tcPr>
            <w:tcW w:w="71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Gera os entregáveis — plano de negócio, planilhas, scripts, checklists, textos de anúncio — em vez de apenas descrever o que fazer.</w:t>
            </w:r>
          </w:p>
        </w:tc>
      </w:tr>
      <w:tr>
        <w:trPr/>
        <w:tc>
          <w:tcPr>
            <w:tcW w:w="21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Camada de checagem</w:t>
            </w:r>
          </w:p>
        </w:tc>
        <w:tc>
          <w:tcPr>
            <w:tcW w:w="71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Confere se a etapa foi realmente concluída e aponta inconsistências (por exemplo, preço abaixo do custo, capital de giro insuficiente).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12355B"/>
          <w:sz w:val="24"/>
          <w:szCs w:val="24"/>
        </w:rPr>
        <w:t>7.2. Guardrails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Toda recomendação sensível (tributária, jurídica, sanitária) vem com aviso claro de que não substitui profissional habilitado — e com a oferta de conectar o usuário a um parceiro.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Dados de mercado exibidos sempre com fonte e data. Números sem fonte não entram no produto.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O copiloto é treinado para desaconselhar quando os números não fecham. Otimismo irresponsável destrói confiança e gera churn.</w:t>
      </w:r>
    </w:p>
    <w:p>
      <w:pPr>
        <w:pStyle w:val="Normal"/>
        <w:spacing w:before="0" w:after="2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C9922B"/>
            </w:tcBorders>
            <w:shd w:color="auto" w:fill="EEF2F7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2355B"/>
                <w:sz w:val="21"/>
                <w:szCs w:val="21"/>
              </w:rPr>
              <w:t>Ideia a discutir: modos de personalidade</w:t>
            </w:r>
          </w:p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alibri" w:cs="Calibri"/>
                <w:color w:val="1F2937"/>
                <w:sz w:val="20"/>
                <w:szCs w:val="20"/>
              </w:rPr>
              <w:t>Permitir que o usuário escolha o tom do copiloto — "sócio realista", que pressiona nos números, ou "sócio incentivador", que puxa a execução. Baixo custo de implementação, alto impacto percebido de personalização.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6" w:color="C9922B"/>
        </w:pBdr>
        <w:spacing w:before="0" w:after="180"/>
        <w:rPr/>
      </w:pPr>
      <w:r>
        <w:rPr>
          <w:rFonts w:eastAsia="Calibri" w:cs="Calibri" w:ascii="Calibri" w:hAnsi="Calibri"/>
          <w:b/>
          <w:bCs/>
          <w:color w:val="12355B"/>
          <w:sz w:val="30"/>
          <w:szCs w:val="30"/>
        </w:rPr>
        <w:t>8. Estágio 5: O Ecossistema Pós-Abertura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color w:val="1F2937"/>
          <w:sz w:val="21"/>
          <w:szCs w:val="21"/>
        </w:rPr>
        <w:t>Abrir o negócio é o fim da primeira jornada — e o começo do problema de retenção. Sem módulos de operação, a assinatura naturalmente cai quando o CNPJ sai. Os módulos abaixo existem para transformar um produto de projeto em um produto de rotina.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000"/>
        <w:gridCol w:w="5400"/>
        <w:gridCol w:w="1960"/>
      </w:tblGrid>
      <w:tr>
        <w:trPr>
          <w:tblHeader w:val="true"/>
        </w:trPr>
        <w:tc>
          <w:tcPr>
            <w:tcW w:w="20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54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O que faz</w:t>
            </w:r>
          </w:p>
        </w:tc>
        <w:tc>
          <w:tcPr>
            <w:tcW w:w="19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</w:tr>
      <w:tr>
        <w:trPr/>
        <w:tc>
          <w:tcPr>
            <w:tcW w:w="20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Assistente de Marketing</w:t>
            </w:r>
          </w:p>
        </w:tc>
        <w:tc>
          <w:tcPr>
            <w:tcW w:w="54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Plano de marketing do nicho, calendário de conteúdo, geração de peças e textos, campanhas locais, gestão de presença digital, avaliação de resultados</w:t>
            </w:r>
          </w:p>
        </w:tc>
        <w:tc>
          <w:tcPr>
            <w:tcW w:w="19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Alta — dor imediata pós-abertura</w:t>
            </w:r>
          </w:p>
        </w:tc>
      </w:tr>
      <w:tr>
        <w:trPr/>
        <w:tc>
          <w:tcPr>
            <w:tcW w:w="20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Assistente Financeiro</w:t>
            </w:r>
          </w:p>
        </w:tc>
        <w:tc>
          <w:tcPr>
            <w:tcW w:w="54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Fluxo de caixa, precificação e margem, ponto de equilíbrio, capital de giro, alertas de saúde financeira, preparação para o contador</w:t>
            </w:r>
          </w:p>
        </w:tc>
        <w:tc>
          <w:tcPr>
            <w:tcW w:w="19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Alta — causa nº 1 de mortalidade</w:t>
            </w:r>
          </w:p>
        </w:tc>
      </w:tr>
      <w:tr>
        <w:trPr/>
        <w:tc>
          <w:tcPr>
            <w:tcW w:w="20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Hub B2B / Fornecedores</w:t>
            </w:r>
          </w:p>
        </w:tc>
        <w:tc>
          <w:tcPr>
            <w:tcW w:w="54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Diretório curado de fornecedores por nicho e região, cotação, comparação, avaliações de outros assinantes, negociação coletiva</w:t>
            </w:r>
          </w:p>
        </w:tc>
        <w:tc>
          <w:tcPr>
            <w:tcW w:w="19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Média-alta — gera receita e efeito de rede</w:t>
            </w:r>
          </w:p>
        </w:tc>
      </w:tr>
      <w:tr>
        <w:trPr/>
        <w:tc>
          <w:tcPr>
            <w:tcW w:w="20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Assistente de Crédito</w:t>
            </w:r>
          </w:p>
        </w:tc>
        <w:tc>
          <w:tcPr>
            <w:tcW w:w="54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Mapeamento de linhas de crédito para pequenos negócios, elegibilidade, preparação de documentação, encaminhamento a parceiros</w:t>
            </w:r>
          </w:p>
        </w:tc>
        <w:tc>
          <w:tcPr>
            <w:tcW w:w="19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Média — alta monetização via parceria</w:t>
            </w:r>
          </w:p>
        </w:tc>
      </w:tr>
      <w:tr>
        <w:trPr/>
        <w:tc>
          <w:tcPr>
            <w:tcW w:w="20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Assistente de Investimentos</w:t>
            </w:r>
          </w:p>
        </w:tc>
        <w:tc>
          <w:tcPr>
            <w:tcW w:w="54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Onde alocar o excedente, reserva de emergência do negócio, reinvestimento versus retirada</w:t>
            </w:r>
          </w:p>
        </w:tc>
        <w:tc>
          <w:tcPr>
            <w:tcW w:w="19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Baixa — fase posterior</w:t>
            </w:r>
          </w:p>
        </w:tc>
      </w:tr>
      <w:tr>
        <w:trPr/>
        <w:tc>
          <w:tcPr>
            <w:tcW w:w="20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Comunidade e Mentoria</w:t>
            </w:r>
          </w:p>
        </w:tc>
        <w:tc>
          <w:tcPr>
            <w:tcW w:w="54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Grupos por nicho e por região, sessões com especialistas, troca entre assinantes em estágios diferentes</w:t>
            </w:r>
          </w:p>
        </w:tc>
        <w:tc>
          <w:tcPr>
            <w:tcW w:w="19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Média — reduz churn e CAC</w:t>
            </w:r>
          </w:p>
        </w:tc>
      </w:tr>
      <w:tr>
        <w:trPr/>
        <w:tc>
          <w:tcPr>
            <w:tcW w:w="20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Escola contextual</w:t>
            </w:r>
          </w:p>
        </w:tc>
        <w:tc>
          <w:tcPr>
            <w:tcW w:w="54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Microconteúdo entregue no momento da etapa, não como curso avulso</w:t>
            </w:r>
          </w:p>
        </w:tc>
        <w:tc>
          <w:tcPr>
            <w:tcW w:w="19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Média — reforça percepção de valor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C9922B"/>
            </w:tcBorders>
            <w:shd w:color="auto" w:fill="EEF2F7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2355B"/>
                <w:sz w:val="21"/>
                <w:szCs w:val="21"/>
              </w:rPr>
              <w:t>Ideia a discutir: a porta de entrada alternativa</w:t>
            </w:r>
          </w:p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alibri" w:cs="Calibri"/>
                <w:color w:val="1F2937"/>
                <w:sz w:val="20"/>
                <w:szCs w:val="20"/>
              </w:rPr>
              <w:t>Uma parcela grande do público já tem negócio aberto e não precisa do diagnóstico. Vale criar um segundo caminho de entrada — "já tenho um negócio" — que faz um diagnóstico de saúde do negócio existente e joga a pessoa direto nos módulos de operação. Amplia o mercado sem construir produto novo.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6" w:color="C9922B"/>
        </w:pBdr>
        <w:spacing w:before="0" w:after="180"/>
        <w:rPr/>
      </w:pPr>
      <w:r>
        <w:rPr>
          <w:rFonts w:eastAsia="Calibri" w:cs="Calibri" w:ascii="Calibri" w:hAnsi="Calibri"/>
          <w:b/>
          <w:bCs/>
          <w:color w:val="12355B"/>
          <w:sz w:val="30"/>
          <w:szCs w:val="30"/>
        </w:rPr>
        <w:t>9. Modelo de Negócio</w:t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12355B"/>
          <w:sz w:val="24"/>
          <w:szCs w:val="24"/>
        </w:rPr>
        <w:t>9.1. Estrutura de planos (hipótese a validar)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1400"/>
        <w:gridCol w:w="3600"/>
        <w:gridCol w:w="2199"/>
        <w:gridCol w:w="2161"/>
      </w:tblGrid>
      <w:tr>
        <w:trPr>
          <w:tblHeader w:val="true"/>
        </w:trPr>
        <w:tc>
          <w:tcPr>
            <w:tcW w:w="14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Plano</w:t>
            </w:r>
          </w:p>
        </w:tc>
        <w:tc>
          <w:tcPr>
            <w:tcW w:w="36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Inclui</w:t>
            </w:r>
          </w:p>
        </w:tc>
        <w:tc>
          <w:tcPr>
            <w:tcW w:w="21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Público</w:t>
            </w:r>
          </w:p>
        </w:tc>
        <w:tc>
          <w:tcPr>
            <w:tcW w:w="21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Faixa de preço (hipótese)</w:t>
            </w:r>
          </w:p>
        </w:tc>
      </w:tr>
      <w:tr>
        <w:trPr/>
        <w:tc>
          <w:tcPr>
            <w:tcW w:w="14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Free</w:t>
            </w:r>
          </w:p>
        </w:tc>
        <w:tc>
          <w:tcPr>
            <w:tcW w:w="36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Cadastro, diagnóstico completo, prévia de 3 nichos com nota de aderência</w:t>
            </w:r>
          </w:p>
        </w:tc>
        <w:tc>
          <w:tcPr>
            <w:tcW w:w="21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Topo de funil</w:t>
            </w:r>
          </w:p>
        </w:tc>
        <w:tc>
          <w:tcPr>
            <w:tcW w:w="21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R$ 0</w:t>
            </w:r>
          </w:p>
        </w:tc>
      </w:tr>
      <w:tr>
        <w:trPr/>
        <w:tc>
          <w:tcPr>
            <w:tcW w:w="14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Essencial</w:t>
            </w:r>
          </w:p>
        </w:tc>
        <w:tc>
          <w:tcPr>
            <w:tcW w:w="36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1 nicho destravado, dossiê completo, workflow guiado, copiloto de IA</w:t>
            </w:r>
          </w:p>
        </w:tc>
        <w:tc>
          <w:tcPr>
            <w:tcW w:w="21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Quem já sabe o que quer</w:t>
            </w:r>
          </w:p>
        </w:tc>
        <w:tc>
          <w:tcPr>
            <w:tcW w:w="21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Assinatura mensal de entrada</w:t>
            </w:r>
          </w:p>
        </w:tc>
      </w:tr>
      <w:tr>
        <w:trPr/>
        <w:tc>
          <w:tcPr>
            <w:tcW w:w="14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Multi</w:t>
            </w:r>
          </w:p>
        </w:tc>
        <w:tc>
          <w:tcPr>
            <w:tcW w:w="36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Até 3 nichos, comparação lado a lado, todos os entregáveis, prioridade no copiloto</w:t>
            </w:r>
          </w:p>
        </w:tc>
        <w:tc>
          <w:tcPr>
            <w:tcW w:w="21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Quem ainda está decidindo</w:t>
            </w:r>
          </w:p>
        </w:tc>
        <w:tc>
          <w:tcPr>
            <w:tcW w:w="21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 xml:space="preserve">≈ </w:t>
            </w:r>
            <w:r>
              <w:rPr>
                <w:rFonts w:eastAsia="Calibri" w:cs="Calibri"/>
                <w:color w:val="1F2937"/>
                <w:sz w:val="19"/>
                <w:szCs w:val="19"/>
              </w:rPr>
              <w:t>2x o Essencial</w:t>
            </w:r>
          </w:p>
        </w:tc>
      </w:tr>
      <w:tr>
        <w:trPr/>
        <w:tc>
          <w:tcPr>
            <w:tcW w:w="14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Operação</w:t>
            </w:r>
          </w:p>
        </w:tc>
        <w:tc>
          <w:tcPr>
            <w:tcW w:w="36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Tudo do Multi + módulos de marketing, financeiro e B2B</w:t>
            </w:r>
          </w:p>
        </w:tc>
        <w:tc>
          <w:tcPr>
            <w:tcW w:w="21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Negócio já aberto</w:t>
            </w:r>
          </w:p>
        </w:tc>
        <w:tc>
          <w:tcPr>
            <w:tcW w:w="21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 xml:space="preserve">≈ </w:t>
            </w:r>
            <w:r>
              <w:rPr>
                <w:rFonts w:eastAsia="Calibri" w:cs="Calibri"/>
                <w:color w:val="1F2937"/>
                <w:sz w:val="19"/>
                <w:szCs w:val="19"/>
              </w:rPr>
              <w:t>3x o Essencial</w:t>
            </w:r>
          </w:p>
        </w:tc>
      </w:tr>
      <w:tr>
        <w:trPr/>
        <w:tc>
          <w:tcPr>
            <w:tcW w:w="14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Parceiro / White label</w:t>
            </w:r>
          </w:p>
        </w:tc>
        <w:tc>
          <w:tcPr>
            <w:tcW w:w="36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Licenciamento para SEBRAE, prefeituras, franqueadoras, bancos e cooperativas</w:t>
            </w:r>
          </w:p>
        </w:tc>
        <w:tc>
          <w:tcPr>
            <w:tcW w:w="21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B2B2C</w:t>
            </w:r>
          </w:p>
        </w:tc>
        <w:tc>
          <w:tcPr>
            <w:tcW w:w="21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Contrato por volume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i/>
          <w:iCs/>
          <w:color w:val="6B7280"/>
          <w:sz w:val="19"/>
          <w:szCs w:val="19"/>
        </w:rPr>
        <w:t>Os valores exatos dependem de teste de disposição a pagar. A recomendação é entrar com preço de entrada acessível e escadinha clara de upgrade, dado que o público majoritário é MEI.</w:t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12355B"/>
          <w:sz w:val="24"/>
          <w:szCs w:val="24"/>
        </w:rPr>
        <w:t>9.2. Receitas complementares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b/>
          <w:bCs/>
          <w:i w:val="false"/>
          <w:iCs w:val="false"/>
          <w:color w:val="1F2937"/>
          <w:sz w:val="21"/>
          <w:szCs w:val="21"/>
        </w:rPr>
        <w:t xml:space="preserve">Comissionamento de parceiros.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1"/>
          <w:szCs w:val="21"/>
        </w:rPr>
        <w:t>Contabilidade, conta PJ, maquininha, seguros, crédito, registro de marca. Alta margem e aderente à jornada — o usuário precisa desses serviços exatamente quando está na etapa correspondente.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b/>
          <w:bCs/>
          <w:i w:val="false"/>
          <w:iCs w:val="false"/>
          <w:color w:val="1F2937"/>
          <w:sz w:val="21"/>
          <w:szCs w:val="21"/>
        </w:rPr>
        <w:t xml:space="preserve">Marketplace B2B.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1"/>
          <w:szCs w:val="21"/>
        </w:rPr>
        <w:t>Take rate ou plano de destaque para fornecedores que querem alcançar novos negócios do seu nicho.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b/>
          <w:bCs/>
          <w:i w:val="false"/>
          <w:iCs w:val="false"/>
          <w:color w:val="1F2937"/>
          <w:sz w:val="21"/>
          <w:szCs w:val="21"/>
        </w:rPr>
        <w:t xml:space="preserve">Licenciamento institucional.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1"/>
          <w:szCs w:val="21"/>
        </w:rPr>
        <w:t>SEBRAE, secretarias municipais de desenvolvimento, franqueadoras e bancos com programas de fomento. Canal de distribuição em escala, com CAC baixíssimo.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b/>
          <w:bCs/>
          <w:i w:val="false"/>
          <w:iCs w:val="false"/>
          <w:color w:val="1F2937"/>
          <w:sz w:val="21"/>
          <w:szCs w:val="21"/>
        </w:rPr>
        <w:t xml:space="preserve">Serviços sob demanda.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1"/>
          <w:szCs w:val="21"/>
        </w:rPr>
        <w:t>Sessões com consultor humano, revisão de plano de negócio, pesquisa de mercado aprofundada — vendidos avulsos dentro da plataforma.</w:t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12355B"/>
          <w:sz w:val="24"/>
          <w:szCs w:val="24"/>
        </w:rPr>
        <w:t>9.3. Lógica econômica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O diagnóstico gratuito é o motor de aquisição: alto valor percebido, custo marginal baixo, altamente compartilhável.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O workflow é o motor de conversão: o usuário paga para destravar um caminho que já viu existir.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Os módulos de operação são o motor de retenção: transformam uma assinatura de projeto (que termina) em assinatura de rotina (que permanece).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As parcerias são o motor de margem: monetizam a mesma jornada sem custo adicional de aquisição.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6" w:color="C9922B"/>
        </w:pBdr>
        <w:spacing w:before="0" w:after="180"/>
        <w:rPr/>
      </w:pPr>
      <w:r>
        <w:rPr>
          <w:rFonts w:eastAsia="Calibri" w:cs="Calibri" w:ascii="Calibri" w:hAnsi="Calibri"/>
          <w:b/>
          <w:bCs/>
          <w:color w:val="12355B"/>
          <w:sz w:val="30"/>
          <w:szCs w:val="30"/>
        </w:rPr>
        <w:t>10. Diferenciais e Defensabilidade</w:t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12355B"/>
          <w:sz w:val="24"/>
          <w:szCs w:val="24"/>
        </w:rPr>
        <w:t>10.1. Por que ganhamos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b/>
          <w:bCs/>
          <w:i w:val="false"/>
          <w:iCs w:val="false"/>
          <w:color w:val="1F2937"/>
          <w:sz w:val="21"/>
          <w:szCs w:val="21"/>
        </w:rPr>
        <w:t xml:space="preserve">Somos o único produto que começa antes da decisão.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1"/>
          <w:szCs w:val="21"/>
        </w:rPr>
        <w:t>Todos os concorrentes assumem que o usuário já sabe qual negócio quer abrir. Nós capturamos o usuário um passo antes — e quem captura primeiro define o resto da jornada.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b/>
          <w:bCs/>
          <w:i w:val="false"/>
          <w:iCs w:val="false"/>
          <w:color w:val="1F2937"/>
          <w:sz w:val="21"/>
          <w:szCs w:val="21"/>
        </w:rPr>
        <w:t xml:space="preserve">Workflow, não conteúdo.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1"/>
          <w:szCs w:val="21"/>
        </w:rPr>
        <w:t>Conteúdo é commodity. Sequência personalizada com verificação de conclusão não é.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b/>
          <w:bCs/>
          <w:i w:val="false"/>
          <w:iCs w:val="false"/>
          <w:color w:val="1F2937"/>
          <w:sz w:val="21"/>
          <w:szCs w:val="21"/>
        </w:rPr>
        <w:t xml:space="preserve">Contexto local.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1"/>
          <w:szCs w:val="21"/>
        </w:rPr>
        <w:t>Regras municipais, concorrência de bairro e perfil de renda regional são exatamente o que uma IA genérica não entrega.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b/>
          <w:bCs/>
          <w:i w:val="false"/>
          <w:iCs w:val="false"/>
          <w:color w:val="1F2937"/>
          <w:sz w:val="21"/>
          <w:szCs w:val="21"/>
        </w:rPr>
        <w:t xml:space="preserve">Entregáveis reais.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1"/>
          <w:szCs w:val="21"/>
        </w:rPr>
        <w:t>O usuário sai com documentos utilizáveis, não com anotações.</w:t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12355B"/>
          <w:sz w:val="24"/>
          <w:szCs w:val="24"/>
        </w:rPr>
        <w:t>10.2. Ativos defensáveis a construir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199"/>
        <w:gridCol w:w="3800"/>
        <w:gridCol w:w="3361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Ativo</w:t>
            </w:r>
          </w:p>
        </w:tc>
        <w:tc>
          <w:tcPr>
            <w:tcW w:w="38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Como se constrói</w:t>
            </w:r>
          </w:p>
        </w:tc>
        <w:tc>
          <w:tcPr>
            <w:tcW w:w="33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Por que é difícil de copiar</w:t>
            </w:r>
          </w:p>
        </w:tc>
      </w:tr>
      <w:tr>
        <w:trPr/>
        <w:tc>
          <w:tcPr>
            <w:tcW w:w="21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Base de nichos estruturada</w:t>
            </w:r>
          </w:p>
        </w:tc>
        <w:tc>
          <w:tcPr>
            <w:tcW w:w="38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Curadoria própria + dados públicos + validação com especialistas</w:t>
            </w:r>
          </w:p>
        </w:tc>
        <w:tc>
          <w:tcPr>
            <w:tcW w:w="33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É trabalho manual acumulado, não escapa por engenharia reversa</w:t>
            </w:r>
          </w:p>
        </w:tc>
      </w:tr>
      <w:tr>
        <w:trPr/>
        <w:tc>
          <w:tcPr>
            <w:tcW w:w="21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Dados de jornada real</w:t>
            </w:r>
          </w:p>
        </w:tc>
        <w:tc>
          <w:tcPr>
            <w:tcW w:w="38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Cada usuário que percorre o workflow gera evidência de o que funciona por nicho e região</w:t>
            </w:r>
          </w:p>
        </w:tc>
        <w:tc>
          <w:tcPr>
            <w:tcW w:w="33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Efeito de dados: melhora com escala</w:t>
            </w:r>
          </w:p>
        </w:tc>
      </w:tr>
      <w:tr>
        <w:trPr/>
        <w:tc>
          <w:tcPr>
            <w:tcW w:w="21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Rede de parceiros e fornecedores</w:t>
            </w:r>
          </w:p>
        </w:tc>
        <w:tc>
          <w:tcPr>
            <w:tcW w:w="38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Acordos comerciais por nicho e região</w:t>
            </w:r>
          </w:p>
        </w:tc>
        <w:tc>
          <w:tcPr>
            <w:tcW w:w="33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Tempo e relacionamento</w:t>
            </w:r>
          </w:p>
        </w:tc>
      </w:tr>
      <w:tr>
        <w:trPr/>
        <w:tc>
          <w:tcPr>
            <w:tcW w:w="21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Marca de confiança</w:t>
            </w:r>
          </w:p>
        </w:tc>
        <w:tc>
          <w:tcPr>
            <w:tcW w:w="38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Honestidade nas recomendações e casos de sucesso documentados</w:t>
            </w:r>
          </w:p>
        </w:tc>
        <w:tc>
          <w:tcPr>
            <w:tcW w:w="33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Reputação não se compra rápido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6" w:color="C9922B"/>
        </w:pBdr>
        <w:spacing w:before="0" w:after="180"/>
        <w:rPr/>
      </w:pPr>
      <w:r>
        <w:rPr>
          <w:rFonts w:eastAsia="Calibri" w:cs="Calibri" w:ascii="Calibri" w:hAnsi="Calibri"/>
          <w:b/>
          <w:bCs/>
          <w:color w:val="12355B"/>
          <w:sz w:val="30"/>
          <w:szCs w:val="30"/>
        </w:rPr>
        <w:t>11. Métricas do Produto</w:t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12355B"/>
          <w:sz w:val="24"/>
          <w:szCs w:val="24"/>
        </w:rPr>
        <w:t>11.1. North Star Metric</w:t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C9922B"/>
            </w:tcBorders>
            <w:shd w:color="auto" w:fill="EEF2F7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2355B"/>
                <w:sz w:val="21"/>
                <w:szCs w:val="21"/>
              </w:rPr>
              <w:t>Métrica-norte proposta</w:t>
            </w:r>
          </w:p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alibri" w:cs="Calibri"/>
                <w:color w:val="1F2937"/>
                <w:sz w:val="20"/>
                <w:szCs w:val="20"/>
              </w:rPr>
              <w:t>Número de negócios efetivamente abertos e operando através da plataforma por trimestre. É a métrica que melhor correlaciona valor entregue ao usuário, retenção e capacidade de vender os módulos seguintes.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12355B"/>
          <w:sz w:val="24"/>
          <w:szCs w:val="24"/>
        </w:rPr>
        <w:t>11.2. Indicadores por etapa do funil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1799"/>
        <w:gridCol w:w="4200"/>
        <w:gridCol w:w="3361"/>
      </w:tblGrid>
      <w:tr>
        <w:trPr>
          <w:tblHeader w:val="true"/>
        </w:trPr>
        <w:tc>
          <w:tcPr>
            <w:tcW w:w="17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Etapa</w:t>
            </w:r>
          </w:p>
        </w:tc>
        <w:tc>
          <w:tcPr>
            <w:tcW w:w="42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  <w:tc>
          <w:tcPr>
            <w:tcW w:w="33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O que sinaliza</w:t>
            </w:r>
          </w:p>
        </w:tc>
      </w:tr>
      <w:tr>
        <w:trPr/>
        <w:tc>
          <w:tcPr>
            <w:tcW w:w="17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Aquisição</w:t>
            </w:r>
          </w:p>
        </w:tc>
        <w:tc>
          <w:tcPr>
            <w:tcW w:w="42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Cadastros e custo por cadastro</w:t>
            </w:r>
          </w:p>
        </w:tc>
        <w:tc>
          <w:tcPr>
            <w:tcW w:w="33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Eficiência de canal</w:t>
            </w:r>
          </w:p>
        </w:tc>
      </w:tr>
      <w:tr>
        <w:trPr/>
        <w:tc>
          <w:tcPr>
            <w:tcW w:w="17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Ativação</w:t>
            </w:r>
          </w:p>
        </w:tc>
        <w:tc>
          <w:tcPr>
            <w:tcW w:w="42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% que conclui o diagnóstico</w:t>
            </w:r>
          </w:p>
        </w:tc>
        <w:tc>
          <w:tcPr>
            <w:tcW w:w="33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Qualidade e tamanho do questionário</w:t>
            </w:r>
          </w:p>
        </w:tc>
      </w:tr>
      <w:tr>
        <w:trPr/>
        <w:tc>
          <w:tcPr>
            <w:tcW w:w="17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Conversão</w:t>
            </w:r>
          </w:p>
        </w:tc>
        <w:tc>
          <w:tcPr>
            <w:tcW w:w="42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% que assina após ver a prévia dos nichos</w:t>
            </w:r>
          </w:p>
        </w:tc>
        <w:tc>
          <w:tcPr>
            <w:tcW w:w="33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Força do paywall e do valor percebido</w:t>
            </w:r>
          </w:p>
        </w:tc>
      </w:tr>
      <w:tr>
        <w:trPr/>
        <w:tc>
          <w:tcPr>
            <w:tcW w:w="17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Engajamento</w:t>
            </w:r>
          </w:p>
        </w:tc>
        <w:tc>
          <w:tcPr>
            <w:tcW w:w="42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Etapas concluídas por assinante por semana</w:t>
            </w:r>
          </w:p>
        </w:tc>
        <w:tc>
          <w:tcPr>
            <w:tcW w:w="33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Saúde do workflow</w:t>
            </w:r>
          </w:p>
        </w:tc>
      </w:tr>
      <w:tr>
        <w:trPr/>
        <w:tc>
          <w:tcPr>
            <w:tcW w:w="17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Progresso</w:t>
            </w:r>
          </w:p>
        </w:tc>
        <w:tc>
          <w:tcPr>
            <w:tcW w:w="42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% que chega a marcos-chave (nome, CNPJ, primeira venda)</w:t>
            </w:r>
          </w:p>
        </w:tc>
        <w:tc>
          <w:tcPr>
            <w:tcW w:w="33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Eficácia real do produto</w:t>
            </w:r>
          </w:p>
        </w:tc>
      </w:tr>
      <w:tr>
        <w:trPr/>
        <w:tc>
          <w:tcPr>
            <w:tcW w:w="17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Retenção</w:t>
            </w:r>
          </w:p>
        </w:tc>
        <w:tc>
          <w:tcPr>
            <w:tcW w:w="42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Churn mensal e taxa de migração para o plano Operação</w:t>
            </w:r>
          </w:p>
        </w:tc>
        <w:tc>
          <w:tcPr>
            <w:tcW w:w="33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Sustentabilidade do modelo</w:t>
            </w:r>
          </w:p>
        </w:tc>
      </w:tr>
      <w:tr>
        <w:trPr/>
        <w:tc>
          <w:tcPr>
            <w:tcW w:w="17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Confiança</w:t>
            </w:r>
          </w:p>
        </w:tc>
        <w:tc>
          <w:tcPr>
            <w:tcW w:w="42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NPS e taxa de aceitação das recomendações do copiloto</w:t>
            </w:r>
          </w:p>
        </w:tc>
        <w:tc>
          <w:tcPr>
            <w:tcW w:w="33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Qualidade da IA</w:t>
            </w:r>
          </w:p>
        </w:tc>
      </w:tr>
      <w:tr>
        <w:trPr/>
        <w:tc>
          <w:tcPr>
            <w:tcW w:w="17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Receita adicional</w:t>
            </w:r>
          </w:p>
        </w:tc>
        <w:tc>
          <w:tcPr>
            <w:tcW w:w="42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Conversão em parceiros e marketplace</w:t>
            </w:r>
          </w:p>
        </w:tc>
        <w:tc>
          <w:tcPr>
            <w:tcW w:w="33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Margem complementar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6" w:color="C9922B"/>
        </w:pBdr>
        <w:spacing w:before="0" w:after="180"/>
        <w:rPr/>
      </w:pPr>
      <w:r>
        <w:rPr>
          <w:rFonts w:eastAsia="Calibri" w:cs="Calibri" w:ascii="Calibri" w:hAnsi="Calibri"/>
          <w:b/>
          <w:bCs/>
          <w:color w:val="12355B"/>
          <w:sz w:val="30"/>
          <w:szCs w:val="30"/>
        </w:rPr>
        <w:t>12. Faseamento e Roadmap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color w:val="1F2937"/>
          <w:sz w:val="21"/>
          <w:szCs w:val="21"/>
        </w:rPr>
        <w:t>A recomendação é estreitar radicalmente o escopo do MVP: poucos nichos, profundidade real. Um workflow excelente em cinco nichos vale mais do que um workflow raso em duzentos.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1699"/>
        <w:gridCol w:w="4300"/>
        <w:gridCol w:w="3361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43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Escopo</w:t>
            </w:r>
          </w:p>
        </w:tc>
        <w:tc>
          <w:tcPr>
            <w:tcW w:w="33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Objetivo</w:t>
            </w:r>
          </w:p>
        </w:tc>
      </w:tr>
      <w:tr>
        <w:trPr/>
        <w:tc>
          <w:tcPr>
            <w:tcW w:w="16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Fase 0 — Validação</w:t>
            </w:r>
          </w:p>
        </w:tc>
        <w:tc>
          <w:tcPr>
            <w:tcW w:w="43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Diagnóstico e match de nichos operando com base reduzida; teste de disposição a pagar; entrevistas com público-alvo</w:t>
            </w:r>
          </w:p>
        </w:tc>
        <w:tc>
          <w:tcPr>
            <w:tcW w:w="33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Provar que o diagnóstico gera desejo e que existe preço</w:t>
            </w:r>
          </w:p>
        </w:tc>
      </w:tr>
      <w:tr>
        <w:trPr/>
        <w:tc>
          <w:tcPr>
            <w:tcW w:w="16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Fase 1 — MVP</w:t>
            </w:r>
          </w:p>
        </w:tc>
        <w:tc>
          <w:tcPr>
            <w:tcW w:w="43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Diagnóstico completo, dossiê de nicho, workflow das trilhas A a C, copiloto com memória, entregáveis principais, cobrança recorrente</w:t>
            </w:r>
          </w:p>
        </w:tc>
        <w:tc>
          <w:tcPr>
            <w:tcW w:w="33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Primeiro negócio aberto ponta a ponta pela plataforma</w:t>
            </w:r>
          </w:p>
        </w:tc>
      </w:tr>
      <w:tr>
        <w:trPr/>
        <w:tc>
          <w:tcPr>
            <w:tcW w:w="16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Fase 2 — Profundidade</w:t>
            </w:r>
          </w:p>
        </w:tc>
        <w:tc>
          <w:tcPr>
            <w:tcW w:w="43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Trilhas D a F, ampliação da base de nichos, inteligência regional, comunidade</w:t>
            </w:r>
          </w:p>
        </w:tc>
        <w:tc>
          <w:tcPr>
            <w:tcW w:w="33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Retenção e prova de eficácia em escala</w:t>
            </w:r>
          </w:p>
        </w:tc>
      </w:tr>
      <w:tr>
        <w:trPr/>
        <w:tc>
          <w:tcPr>
            <w:tcW w:w="16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Fase 3 — Ecossistema</w:t>
            </w:r>
          </w:p>
        </w:tc>
        <w:tc>
          <w:tcPr>
            <w:tcW w:w="43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Módulos de marketing e financeiro, hub B2B, rede de parceiros comissionados</w:t>
            </w:r>
          </w:p>
        </w:tc>
        <w:tc>
          <w:tcPr>
            <w:tcW w:w="33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Aumentar LTV e margem</w:t>
            </w:r>
          </w:p>
        </w:tc>
      </w:tr>
      <w:tr>
        <w:trPr/>
        <w:tc>
          <w:tcPr>
            <w:tcW w:w="16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Fase 4 — Distribuição</w:t>
            </w:r>
          </w:p>
        </w:tc>
        <w:tc>
          <w:tcPr>
            <w:tcW w:w="43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White label institucional, crédito e investimentos, aplicativo móvel completo</w:t>
            </w:r>
          </w:p>
        </w:tc>
        <w:tc>
          <w:tcPr>
            <w:tcW w:w="33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Escala de aquisição e novas linhas de receita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C9922B"/>
            </w:tcBorders>
            <w:shd w:color="auto" w:fill="EEF2F7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2355B"/>
                <w:sz w:val="21"/>
                <w:szCs w:val="21"/>
              </w:rPr>
              <w:t>Recomendação de escopo para o MVP</w:t>
            </w:r>
          </w:p>
          <w:p>
            <w:pPr>
              <w:pStyle w:val="Normal"/>
              <w:spacing w:lineRule="auto" w:line="300" w:before="0" w:after="0"/>
              <w:rPr/>
            </w:pPr>
            <w:r>
              <w:rPr>
                <w:rFonts w:eastAsia="Calibri" w:cs="Calibri"/>
                <w:color w:val="1F2937"/>
                <w:sz w:val="20"/>
                <w:szCs w:val="20"/>
              </w:rPr>
              <w:t>Escolher de 5 a 8 nichos de alta demanda e baixa complexidade regulatória (por exemplo: alimentação delivery, beleza e estética, serviços domiciliares, comércio de bairro, prestação de serviço digital) e construir a base de conhecimento com profundidade real nesses. Cada nicho novo depois vira um incremento de conteúdo, não de engenharia.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6" w:color="C9922B"/>
        </w:pBdr>
        <w:spacing w:before="0" w:after="180"/>
        <w:rPr/>
      </w:pPr>
      <w:r>
        <w:rPr>
          <w:rFonts w:eastAsia="Calibri" w:cs="Calibri" w:ascii="Calibri" w:hAnsi="Calibri"/>
          <w:b/>
          <w:bCs/>
          <w:color w:val="12355B"/>
          <w:sz w:val="30"/>
          <w:szCs w:val="30"/>
        </w:rPr>
        <w:t>13. Riscos e Mitigações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600"/>
        <w:gridCol w:w="1800"/>
        <w:gridCol w:w="4960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Risco</w:t>
            </w:r>
          </w:p>
        </w:tc>
        <w:tc>
          <w:tcPr>
            <w:tcW w:w="18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49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Mitigação proposta</w:t>
            </w:r>
          </w:p>
        </w:tc>
      </w:tr>
      <w:tr>
        <w:trPr/>
        <w:tc>
          <w:tcPr>
            <w:tcW w:w="26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Assinatura termina quando o negócio abre</w:t>
            </w:r>
          </w:p>
        </w:tc>
        <w:tc>
          <w:tcPr>
            <w:tcW w:w="18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Alto — limita LTV</w:t>
            </w:r>
          </w:p>
        </w:tc>
        <w:tc>
          <w:tcPr>
            <w:tcW w:w="49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Priorizar módulos de operação já na Fase 3; comunicar desde a venda que o produto acompanha o negócio depois de aberto</w:t>
            </w:r>
          </w:p>
        </w:tc>
      </w:tr>
      <w:tr>
        <w:trPr/>
        <w:tc>
          <w:tcPr>
            <w:tcW w:w="26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Recomendação de nicho percebida como genérica</w:t>
            </w:r>
          </w:p>
        </w:tc>
        <w:tc>
          <w:tcPr>
            <w:tcW w:w="18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Alto — mata a confiança na primeira tela</w:t>
            </w:r>
          </w:p>
        </w:tc>
        <w:tc>
          <w:tcPr>
            <w:tcW w:w="49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Investir na base de nichos e na explicabilidade do Fit Score antes de escalar canais</w:t>
            </w:r>
          </w:p>
        </w:tc>
      </w:tr>
      <w:tr>
        <w:trPr/>
        <w:tc>
          <w:tcPr>
            <w:tcW w:w="26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Público de baixa disposição a pagar (MEI)</w:t>
            </w:r>
          </w:p>
        </w:tc>
        <w:tc>
          <w:tcPr>
            <w:tcW w:w="18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Alto</w:t>
            </w:r>
          </w:p>
        </w:tc>
        <w:tc>
          <w:tcPr>
            <w:tcW w:w="49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Preço de entrada acessível, plano anual, e canal institucional (SEBRAE, prefeituras) que paga pelo usuário</w:t>
            </w:r>
          </w:p>
        </w:tc>
      </w:tr>
      <w:tr>
        <w:trPr/>
        <w:tc>
          <w:tcPr>
            <w:tcW w:w="26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Informação regulatória desatualizada ou incorreta</w:t>
            </w:r>
          </w:p>
        </w:tc>
        <w:tc>
          <w:tcPr>
            <w:tcW w:w="18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Alto — risco reputacional e jurídico</w:t>
            </w:r>
          </w:p>
        </w:tc>
        <w:tc>
          <w:tcPr>
            <w:tcW w:w="49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Fontes oficiais com data, revisão periódica, avisos legais e encaminhamento a profissionais parceiros</w:t>
            </w:r>
          </w:p>
        </w:tc>
      </w:tr>
      <w:tr>
        <w:trPr/>
        <w:tc>
          <w:tcPr>
            <w:tcW w:w="26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Abandono no meio do workflow</w:t>
            </w:r>
          </w:p>
        </w:tc>
        <w:tc>
          <w:tcPr>
            <w:tcW w:w="18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Médio-alto</w:t>
            </w:r>
          </w:p>
        </w:tc>
        <w:tc>
          <w:tcPr>
            <w:tcW w:w="49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Etapas curtas, paralelismo, retomada inteligente, marcos e comunidade</w:t>
            </w:r>
          </w:p>
        </w:tc>
      </w:tr>
      <w:tr>
        <w:trPr/>
        <w:tc>
          <w:tcPr>
            <w:tcW w:w="26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Concorrentes com base instalada entrando na fase pré-abertura</w:t>
            </w:r>
          </w:p>
        </w:tc>
        <w:tc>
          <w:tcPr>
            <w:tcW w:w="18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Médio</w:t>
            </w:r>
          </w:p>
        </w:tc>
        <w:tc>
          <w:tcPr>
            <w:tcW w:w="49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Velocidade e profundidade na base de nichos; travar parcerias institucionais cedo</w:t>
            </w:r>
          </w:p>
        </w:tc>
      </w:tr>
      <w:tr>
        <w:trPr/>
        <w:tc>
          <w:tcPr>
            <w:tcW w:w="26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Custo de IA por usuário</w:t>
            </w:r>
          </w:p>
        </w:tc>
        <w:tc>
          <w:tcPr>
            <w:tcW w:w="18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Médio</w:t>
            </w:r>
          </w:p>
        </w:tc>
        <w:tc>
          <w:tcPr>
            <w:tcW w:w="49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Cachear conteúdo estruturado por nicho; usar IA para personalizar, não para gerar tudo do zero</w:t>
            </w:r>
          </w:p>
        </w:tc>
      </w:tr>
      <w:tr>
        <w:trPr/>
        <w:tc>
          <w:tcPr>
            <w:tcW w:w="26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LGPD e dados sensíveis</w:t>
            </w:r>
          </w:p>
        </w:tc>
        <w:tc>
          <w:tcPr>
            <w:tcW w:w="180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Médio</w:t>
            </w:r>
          </w:p>
        </w:tc>
        <w:tc>
          <w:tcPr>
            <w:tcW w:w="4960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Base legal clara, minimização de dados, política de privacidade e consentimento explícito no questionário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6" w:color="C9922B"/>
        </w:pBdr>
        <w:spacing w:before="0" w:after="180"/>
        <w:rPr/>
      </w:pPr>
      <w:r>
        <w:rPr>
          <w:rFonts w:eastAsia="Calibri" w:cs="Calibri" w:ascii="Calibri" w:hAnsi="Calibri"/>
          <w:b/>
          <w:bCs/>
          <w:color w:val="12355B"/>
          <w:sz w:val="30"/>
          <w:szCs w:val="30"/>
        </w:rPr>
        <w:t>14. Notas de Experiência e Produto</w:t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12355B"/>
          <w:sz w:val="24"/>
          <w:szCs w:val="24"/>
        </w:rPr>
        <w:t>14.1. Plataforma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color w:val="1F2937"/>
          <w:sz w:val="21"/>
          <w:szCs w:val="21"/>
        </w:rPr>
        <w:t>A jornada de construção é predominantemente de estudo e decisão — favorece o uso em tela grande. A jornada de operação (marketing, financeiro, fornecedores) é de rotina e favorece o celular. A recomendação é começar responsivo na web e priorizar o aplicativo móvel na fase dos módulos.</w:t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12355B"/>
          <w:sz w:val="24"/>
          <w:szCs w:val="24"/>
        </w:rPr>
        <w:t>14.2. Elementos de interface centrais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b/>
          <w:bCs/>
          <w:i w:val="false"/>
          <w:iCs w:val="false"/>
          <w:color w:val="1F2937"/>
          <w:sz w:val="21"/>
          <w:szCs w:val="21"/>
        </w:rPr>
        <w:t xml:space="preserve">Painel do Negócio.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1"/>
          <w:szCs w:val="21"/>
        </w:rPr>
        <w:t>A tela inicial do assinante: progresso por trilha, próximo passo recomendado, pendências em espera e indicadores-chave.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b/>
          <w:bCs/>
          <w:i w:val="false"/>
          <w:iCs w:val="false"/>
          <w:color w:val="1F2937"/>
          <w:sz w:val="21"/>
          <w:szCs w:val="21"/>
        </w:rPr>
        <w:t xml:space="preserve">Dossiê.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1"/>
          <w:szCs w:val="21"/>
        </w:rPr>
        <w:t>Repositório de todos os entregáveis gerados, exportáveis e compartilháveis com contador, sócio ou banco.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b/>
          <w:bCs/>
          <w:i w:val="false"/>
          <w:iCs w:val="false"/>
          <w:color w:val="1F2937"/>
          <w:sz w:val="21"/>
          <w:szCs w:val="21"/>
        </w:rPr>
        <w:t xml:space="preserve">Copiloto sempre presente.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1"/>
          <w:szCs w:val="21"/>
        </w:rPr>
        <w:t>Disponível em qualquer tela, já ciente da etapa em que o usuário está.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b/>
          <w:bCs/>
          <w:i w:val="false"/>
          <w:iCs w:val="false"/>
          <w:color w:val="1F2937"/>
          <w:sz w:val="21"/>
          <w:szCs w:val="21"/>
        </w:rPr>
        <w:t xml:space="preserve">Linha do tempo.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1"/>
          <w:szCs w:val="21"/>
        </w:rPr>
        <w:t>Registro das decisões tomadas e quando — vira a memória do negócio e um ativo emocional forte.</w:t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12355B"/>
          <w:sz w:val="24"/>
          <w:szCs w:val="24"/>
        </w:rPr>
        <w:t>14.3. Ideias adicionais para avaliação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Simulador de cenários: pessimista, realista e otimista para faturamento, custo e ponto de equilíbrio, atualizável ao longo do workflow.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Teste de demanda assistido: gerar uma página de captura e um anúncio simples para validar interesse real antes de investir capital.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Modo sócios: mais de um usuário no mesmo negócio, com divisão de tarefas do workflow.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Exportação bancável: um plano de negócio formatado para apresentação a banco, investidor ou programa de crédito.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Selo Empreender+: negócios que concluíram o workflow completo recebem selo verificável — marketing orgânico e prova social.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Radar de oportunidades: alertas de nichos em ascensão e sazonalidades relevantes para a região do usuário.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6" w:color="C9922B"/>
        </w:pBdr>
        <w:spacing w:before="0" w:after="180"/>
        <w:rPr/>
      </w:pPr>
      <w:r>
        <w:rPr>
          <w:rFonts w:eastAsia="Calibri" w:cs="Calibri" w:ascii="Calibri" w:hAnsi="Calibri"/>
          <w:b/>
          <w:bCs/>
          <w:color w:val="12355B"/>
          <w:sz w:val="30"/>
          <w:szCs w:val="30"/>
        </w:rPr>
        <w:t>15. Componentes do Sistema (visão macro)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color w:val="1F2937"/>
          <w:sz w:val="21"/>
          <w:szCs w:val="21"/>
        </w:rPr>
        <w:t>Sem entrar em decisões técnicas, o produto se decompõe em sete blocos funcionais. Essa decomposição serve para dimensionar esforço e dividir responsabilidades.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399"/>
        <w:gridCol w:w="6961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Bloco</w:t>
            </w:r>
          </w:p>
        </w:tc>
        <w:tc>
          <w:tcPr>
            <w:tcW w:w="69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12355B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Responsabilidade</w:t>
            </w:r>
          </w:p>
        </w:tc>
      </w:tr>
      <w:tr>
        <w:trPr/>
        <w:tc>
          <w:tcPr>
            <w:tcW w:w="23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Contas e assinatura</w:t>
            </w:r>
          </w:p>
        </w:tc>
        <w:tc>
          <w:tcPr>
            <w:tcW w:w="69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Cadastro, autenticação, planos, cobrança recorrente, controle de nichos destravados</w:t>
            </w:r>
          </w:p>
        </w:tc>
      </w:tr>
      <w:tr>
        <w:trPr/>
        <w:tc>
          <w:tcPr>
            <w:tcW w:w="23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Motor de diagnóstico</w:t>
            </w:r>
          </w:p>
        </w:tc>
        <w:tc>
          <w:tcPr>
            <w:tcW w:w="69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Questionário dinâmico, cálculo do Fit Score, geração do Perfil Empreendedor</w:t>
            </w:r>
          </w:p>
        </w:tc>
      </w:tr>
      <w:tr>
        <w:trPr/>
        <w:tc>
          <w:tcPr>
            <w:tcW w:w="23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Base de nichos</w:t>
            </w:r>
          </w:p>
        </w:tc>
        <w:tc>
          <w:tcPr>
            <w:tcW w:w="69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Catálogo estruturado de nichos e seus atributos; painel interno de curadoria</w:t>
            </w:r>
          </w:p>
        </w:tc>
      </w:tr>
      <w:tr>
        <w:trPr/>
        <w:tc>
          <w:tcPr>
            <w:tcW w:w="23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Motor de workflow</w:t>
            </w:r>
          </w:p>
        </w:tc>
        <w:tc>
          <w:tcPr>
            <w:tcW w:w="69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Instanciação do plano, grafo de dependências, estados, paralelismo, progresso</w:t>
            </w:r>
          </w:p>
        </w:tc>
      </w:tr>
      <w:tr>
        <w:trPr/>
        <w:tc>
          <w:tcPr>
            <w:tcW w:w="23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Camada de IA</w:t>
            </w:r>
          </w:p>
        </w:tc>
        <w:tc>
          <w:tcPr>
            <w:tcW w:w="69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Copiloto com memória do negócio, geração de entregáveis, checagem de etapas, guardrails</w:t>
            </w:r>
          </w:p>
        </w:tc>
      </w:tr>
      <w:tr>
        <w:trPr/>
        <w:tc>
          <w:tcPr>
            <w:tcW w:w="23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Dossiê e entregáveis</w:t>
            </w:r>
          </w:p>
        </w:tc>
        <w:tc>
          <w:tcPr>
            <w:tcW w:w="69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  <w:shd w:color="auto" w:fill="EEF2F7" w:val="clea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Geração, versionamento, exportação e compartilhamento de documentos</w:t>
            </w:r>
          </w:p>
        </w:tc>
      </w:tr>
      <w:tr>
        <w:trPr/>
        <w:tc>
          <w:tcPr>
            <w:tcW w:w="2399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Módulos de operação</w:t>
            </w:r>
          </w:p>
        </w:tc>
        <w:tc>
          <w:tcPr>
            <w:tcW w:w="6961" w:type="dxa"/>
            <w:tcBorders>
              <w:top w:val="single" w:sz="4" w:space="0" w:color="D8DEE7"/>
              <w:start w:val="single" w:sz="4" w:space="0" w:color="D8DEE7"/>
              <w:bottom w:val="single" w:sz="4" w:space="0" w:color="D8DEE7"/>
              <w:end w:val="single" w:sz="4" w:space="0" w:color="D8DEE7"/>
            </w:tcBorders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Calibri" w:cs="Calibri"/>
                <w:color w:val="1F2937"/>
                <w:sz w:val="19"/>
                <w:szCs w:val="19"/>
              </w:rPr>
              <w:t>Marketing, financeiro, B2B e crédito, ativáveis por plano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6" w:color="C9922B"/>
        </w:pBdr>
        <w:spacing w:before="0" w:after="180"/>
        <w:rPr/>
      </w:pPr>
      <w:r>
        <w:rPr>
          <w:rFonts w:eastAsia="Calibri" w:cs="Calibri" w:ascii="Calibri" w:hAnsi="Calibri"/>
          <w:b/>
          <w:bCs/>
          <w:color w:val="12355B"/>
          <w:sz w:val="30"/>
          <w:szCs w:val="30"/>
        </w:rPr>
        <w:t>16. Decisões Pendentes para a Sociedade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color w:val="1F2937"/>
          <w:sz w:val="21"/>
          <w:szCs w:val="21"/>
        </w:rPr>
        <w:t>O objetivo desta reunião é fechar as questões abaixo. Elas determinam escopo, prazo e investimento.</w:t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12355B"/>
          <w:sz w:val="24"/>
          <w:szCs w:val="24"/>
        </w:rPr>
        <w:t>Produto</w:t>
      </w:r>
    </w:p>
    <w:p>
      <w:pPr>
        <w:pStyle w:val="ListParagraph"/>
        <w:numPr>
          <w:ilvl w:val="0"/>
          <w:numId w:val="2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Quais nichos entram no MVP e com que profundidade? (recomendação: 5 a 8, alta demanda, baixa complexidade regulatória)</w:t>
      </w:r>
    </w:p>
    <w:p>
      <w:pPr>
        <w:pStyle w:val="ListParagraph"/>
        <w:numPr>
          <w:ilvl w:val="0"/>
          <w:numId w:val="2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O MVP entrega o workflow completo até a abertura, ou para na conclusão do estudo de viabilidade?</w:t>
      </w:r>
    </w:p>
    <w:p>
      <w:pPr>
        <w:pStyle w:val="ListParagraph"/>
        <w:numPr>
          <w:ilvl w:val="0"/>
          <w:numId w:val="2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Criamos a porta de entrada "já tenho negócio" desde o início ou só na Fase 3?</w:t>
      </w:r>
    </w:p>
    <w:p>
      <w:pPr>
        <w:pStyle w:val="ListParagraph"/>
        <w:numPr>
          <w:ilvl w:val="0"/>
          <w:numId w:val="2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Web primeiro ou aplicativo desde o começo?</w:t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12355B"/>
          <w:sz w:val="24"/>
          <w:szCs w:val="24"/>
        </w:rPr>
        <w:t>Negócio</w:t>
      </w:r>
    </w:p>
    <w:p>
      <w:pPr>
        <w:pStyle w:val="ListParagraph"/>
        <w:numPr>
          <w:ilvl w:val="0"/>
          <w:numId w:val="2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Qual a faixa de preço de entrada e qual o desconto do plano anual?</w:t>
      </w:r>
    </w:p>
    <w:p>
      <w:pPr>
        <w:pStyle w:val="ListParagraph"/>
        <w:numPr>
          <w:ilvl w:val="0"/>
          <w:numId w:val="2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A prévia gratuita mostra três nichos ou apenas um? (trade-off entre valor percebido e força do paywall)</w:t>
      </w:r>
    </w:p>
    <w:p>
      <w:pPr>
        <w:pStyle w:val="ListParagraph"/>
        <w:numPr>
          <w:ilvl w:val="0"/>
          <w:numId w:val="2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Perseguimos o canal institucional (SEBRAE, prefeituras, franqueadoras) desde a Fase 1 ou depois da prova de conceito no B2C?</w:t>
      </w:r>
    </w:p>
    <w:p>
      <w:pPr>
        <w:pStyle w:val="ListParagraph"/>
        <w:numPr>
          <w:ilvl w:val="0"/>
          <w:numId w:val="2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Entramos com parcerias comissionadas (contabilidade, conta PJ) já no MVP?</w:t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12355B"/>
          <w:sz w:val="24"/>
          <w:szCs w:val="24"/>
        </w:rPr>
        <w:t>Sociedade e execução</w:t>
      </w:r>
    </w:p>
    <w:p>
      <w:pPr>
        <w:pStyle w:val="ListParagraph"/>
        <w:numPr>
          <w:ilvl w:val="0"/>
          <w:numId w:val="2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Divisão de responsabilidades entre os sócios: produto, tecnologia, conteúdo e curadoria de nichos, comercial.</w:t>
      </w:r>
    </w:p>
    <w:p>
      <w:pPr>
        <w:pStyle w:val="ListParagraph"/>
        <w:numPr>
          <w:ilvl w:val="0"/>
          <w:numId w:val="2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Modelo societário, participação e vesting.</w:t>
      </w:r>
    </w:p>
    <w:p>
      <w:pPr>
        <w:pStyle w:val="ListParagraph"/>
        <w:numPr>
          <w:ilvl w:val="0"/>
          <w:numId w:val="2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Investimento inicial disponível e prazo até a primeira receita.</w:t>
      </w:r>
    </w:p>
    <w:p>
      <w:pPr>
        <w:pStyle w:val="ListParagraph"/>
        <w:numPr>
          <w:ilvl w:val="0"/>
          <w:numId w:val="2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Construção da base de nichos: equipe interna, consultores externos ou parceria com instituição?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6" w:color="C9922B"/>
        </w:pBdr>
        <w:spacing w:before="0" w:after="180"/>
        <w:rPr/>
      </w:pPr>
      <w:r>
        <w:rPr>
          <w:rFonts w:eastAsia="Calibri" w:cs="Calibri" w:ascii="Calibri" w:hAnsi="Calibri"/>
          <w:b/>
          <w:bCs/>
          <w:color w:val="12355B"/>
          <w:sz w:val="30"/>
          <w:szCs w:val="30"/>
        </w:rPr>
        <w:t>17. Fontes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color w:val="1F2937"/>
          <w:sz w:val="21"/>
          <w:szCs w:val="21"/>
        </w:rPr>
        <w:t>Dados de mercado citados na seção 3, consultados em julho de 2026: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SEBRAE — Abertura de novos pequenos negócios cresce 14% em 2026 (agenciasebrae.com.br)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SEBRAE — MEIs lideram abertura de empresas e já representam 78% dos novos negócios em 2026 (agenciasebrae.com.br)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Agência Brasil — Abertura de pequenos negócios bate recorde em 2026 (agenciabrasil.ebc.com.br)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Agência Brasil / SEBRAE — Pequenos negócios têm maior taxa de mortalidade (agenciabrasil.ebc.com.br)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SEBRAE / IBGE — Sobrevivência e mortalidade de empresas (sebrae.com.br)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Exame — 60% das empresas não sobrevivem após cinco anos no Brasil, aponta IBGE (exame.com)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color w:val="1F2937"/>
          <w:sz w:val="21"/>
          <w:szCs w:val="21"/>
        </w:rPr>
        <w:t>GEM Brasil 2025 — Global Entrepreneurship Monitor, apresentação SEBRAE (sebraepr.com.br)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>
          <w:rFonts w:ascii="Calibri" w:hAnsi="Calibri" w:eastAsia="Calibri" w:cs="Calibri"/>
          <w:color w:val="1F2937"/>
          <w:sz w:val="21"/>
          <w:szCs w:val="21"/>
        </w:rPr>
      </w:pPr>
      <w:r>
        <w:rPr>
          <w:rFonts w:eastAsia="Calibri" w:cs="Calibri"/>
          <w:color w:val="1F2937"/>
          <w:sz w:val="21"/>
          <w:szCs w:val="21"/>
        </w:rPr>
        <w:t>SEBRAE — Brasil tem maior taxa de empreendedorismo dos últimos anos (agenciasebrae.com.br)</w:t>
      </w:r>
    </w:p>
    <w:p>
      <w:pPr>
        <w:pStyle w:val="ListParagraph"/>
        <w:spacing w:lineRule="auto" w:line="300" w:before="0" w:after="80"/>
        <w:rPr>
          <w:rFonts w:ascii="Calibri" w:hAnsi="Calibri" w:eastAsia="Calibri" w:cs="Calibri"/>
          <w:color w:val="1F2937"/>
          <w:sz w:val="21"/>
          <w:szCs w:val="21"/>
        </w:rPr>
      </w:pPr>
      <w:r>
        <w:rPr>
          <w:rFonts w:eastAsia="Calibri" w:cs="Calibri"/>
          <w:color w:val="1F2937"/>
          <w:sz w:val="21"/>
          <w:szCs w:val="21"/>
        </w:rPr>
      </w:r>
    </w:p>
    <w:p>
      <w:pPr>
        <w:pStyle w:val="ListParagraph"/>
        <w:spacing w:lineRule="auto" w:line="300" w:before="0" w:after="80"/>
        <w:rPr>
          <w:rFonts w:ascii="Calibri" w:hAnsi="Calibri" w:eastAsia="Calibri" w:cs="Calibri"/>
          <w:b/>
          <w:bCs/>
          <w:color w:val="355269"/>
          <w:sz w:val="24"/>
          <w:szCs w:val="24"/>
        </w:rPr>
      </w:pPr>
      <w:r>
        <w:rPr>
          <w:rFonts w:eastAsia="Calibri" w:cs="Calibri"/>
          <w:b/>
          <w:bCs/>
          <w:color w:val="355269"/>
          <w:sz w:val="24"/>
          <w:szCs w:val="24"/>
        </w:rPr>
        <w:t>Sugestao de nomes já anlisados na internet sobre a existencia</w:t>
      </w:r>
    </w:p>
    <w:p>
      <w:pPr>
        <w:pStyle w:val="ListParagraph"/>
        <w:numPr>
          <w:ilvl w:val="0"/>
          <w:numId w:val="3"/>
        </w:numPr>
        <w:spacing w:lineRule="auto" w:line="300" w:before="0" w:after="80"/>
        <w:rPr>
          <w:rFonts w:ascii="Calibri" w:hAnsi="Calibri" w:eastAsia="Calibri" w:cs="Calibri"/>
          <w:b w:val="false"/>
          <w:bCs w:val="false"/>
          <w:color w:val="355269"/>
          <w:sz w:val="24"/>
          <w:szCs w:val="24"/>
        </w:rPr>
      </w:pPr>
      <w:r>
        <w:rPr>
          <w:rStyle w:val="Strong"/>
          <w:rFonts w:eastAsia="Calibri" w:cs="Calibri"/>
          <w:color w:val="000000"/>
          <w:sz w:val="21"/>
          <w:szCs w:val="21"/>
        </w:rPr>
        <w:t>Sócio Zero</w:t>
      </w:r>
      <w:r>
        <w:rPr>
          <w:rFonts w:eastAsia="Calibri" w:cs="Calibri"/>
          <w:b w:val="false"/>
          <w:bCs w:val="false"/>
          <w:color w:val="000000"/>
          <w:sz w:val="21"/>
          <w:szCs w:val="21"/>
        </w:rPr>
        <w:t xml:space="preserve"> — </w:t>
      </w:r>
      <w:r>
        <w:rPr>
          <w:rStyle w:val="Cdigo-fonte"/>
          <w:b w:val="false"/>
          <w:bCs w:val="false"/>
          <w:color w:val="000000"/>
          <w:sz w:val="21"/>
          <w:szCs w:val="21"/>
        </w:rPr>
        <w:t>sociozero.com.br</w:t>
      </w:r>
      <w:r>
        <w:rPr>
          <w:rFonts w:eastAsia="Calibri" w:cs="Calibri"/>
          <w:b w:val="false"/>
          <w:bCs w:val="false"/>
          <w:color w:val="000000"/>
          <w:sz w:val="21"/>
          <w:szCs w:val="21"/>
        </w:rPr>
        <w:t xml:space="preserve"> · </w:t>
      </w:r>
      <w:r>
        <w:rPr>
          <w:rStyle w:val="Cdigo-fonte"/>
          <w:b w:val="false"/>
          <w:bCs w:val="false"/>
          <w:color w:val="000000"/>
          <w:sz w:val="21"/>
          <w:szCs w:val="21"/>
        </w:rPr>
        <w:t>.com</w:t>
      </w:r>
      <w:r>
        <w:rPr>
          <w:rFonts w:eastAsia="Calibri" w:cs="Calibri"/>
          <w:b w:val="false"/>
          <w:bCs w:val="false"/>
          <w:color w:val="000000"/>
          <w:sz w:val="21"/>
          <w:szCs w:val="21"/>
        </w:rPr>
        <w:t xml:space="preserve"> e </w:t>
      </w:r>
      <w:r>
        <w:rPr>
          <w:rStyle w:val="Cdigo-fonte"/>
          <w:b w:val="false"/>
          <w:bCs w:val="false"/>
          <w:color w:val="000000"/>
          <w:sz w:val="21"/>
          <w:szCs w:val="21"/>
        </w:rPr>
        <w:t>.app</w:t>
      </w:r>
      <w:r>
        <w:rPr>
          <w:rFonts w:eastAsia="Calibri" w:cs="Calibri"/>
          <w:b w:val="false"/>
          <w:bCs w:val="false"/>
          <w:color w:val="000000"/>
          <w:sz w:val="21"/>
          <w:szCs w:val="21"/>
        </w:rPr>
        <w:t xml:space="preserve"> também livres</w:t>
        <w:br/>
        <w:t xml:space="preserve">O sócio que entra na hora zero, antes de existir negócio. É literalmente o seu posicionamento virando nome. Duas palavras curtas, qualquer pessoa fala e escreve certo de primeira. E dá para travar a família inteira: </w:t>
      </w:r>
      <w:r>
        <w:rPr>
          <w:rStyle w:val="Cdigo-fonte"/>
          <w:b w:val="false"/>
          <w:bCs w:val="false"/>
          <w:color w:val="000000"/>
          <w:sz w:val="21"/>
          <w:szCs w:val="21"/>
        </w:rPr>
        <w:t>socioum.com.br</w:t>
      </w:r>
      <w:r>
        <w:rPr>
          <w:rFonts w:eastAsia="Calibri" w:cs="Calibri"/>
          <w:b w:val="false"/>
          <w:bCs w:val="false"/>
          <w:color w:val="000000"/>
          <w:sz w:val="21"/>
          <w:szCs w:val="21"/>
        </w:rPr>
        <w:t xml:space="preserve"> e </w:t>
      </w:r>
      <w:r>
        <w:rPr>
          <w:rStyle w:val="Cdigo-fonte"/>
          <w:b w:val="false"/>
          <w:bCs w:val="false"/>
          <w:color w:val="000000"/>
          <w:sz w:val="21"/>
          <w:szCs w:val="21"/>
        </w:rPr>
        <w:t>primeirosocio.com.br</w:t>
      </w:r>
      <w:r>
        <w:rPr>
          <w:rFonts w:eastAsia="Calibri" w:cs="Calibri"/>
          <w:b w:val="false"/>
          <w:bCs w:val="false"/>
          <w:color w:val="000000"/>
          <w:sz w:val="21"/>
          <w:szCs w:val="21"/>
        </w:rPr>
        <w:t xml:space="preserve"> também estão livres. </w:t>
      </w:r>
    </w:p>
    <w:p>
      <w:pPr>
        <w:pStyle w:val="ListParagraph"/>
        <w:numPr>
          <w:ilvl w:val="0"/>
          <w:numId w:val="3"/>
        </w:numPr>
        <w:spacing w:lineRule="auto" w:line="300" w:before="0" w:after="80"/>
        <w:rPr>
          <w:rFonts w:ascii="Calibri" w:hAnsi="Calibri" w:eastAsia="Calibri" w:cs="Calibri"/>
          <w:b w:val="false"/>
          <w:bCs w:val="false"/>
          <w:color w:val="000000"/>
          <w:sz w:val="21"/>
          <w:szCs w:val="21"/>
        </w:rPr>
      </w:pPr>
      <w:r>
        <w:rPr>
          <w:rStyle w:val="Strong"/>
          <w:rFonts w:eastAsia="Calibri" w:cs="Calibri"/>
          <w:color w:val="000000"/>
          <w:sz w:val="21"/>
          <w:szCs w:val="21"/>
        </w:rPr>
        <w:t xml:space="preserve">Ser Dono - </w:t>
      </w:r>
      <w:r>
        <w:rPr>
          <w:rStyle w:val="Cdigo-fonte"/>
          <w:b w:val="false"/>
          <w:bCs w:val="false"/>
          <w:color w:val="000000"/>
          <w:sz w:val="21"/>
          <w:szCs w:val="21"/>
        </w:rPr>
        <w:t>serdono.com.br</w:t>
      </w:r>
      <w:r>
        <w:rPr>
          <w:rFonts w:eastAsia="Calibri" w:cs="Calibri"/>
          <w:b w:val="false"/>
          <w:bCs w:val="false"/>
          <w:color w:val="000000"/>
          <w:sz w:val="21"/>
          <w:szCs w:val="21"/>
        </w:rPr>
        <w:t xml:space="preserve"> · </w:t>
      </w:r>
      <w:r>
        <w:rPr>
          <w:rStyle w:val="Cdigo-fonte"/>
          <w:b w:val="false"/>
          <w:bCs w:val="false"/>
          <w:color w:val="000000"/>
          <w:sz w:val="21"/>
          <w:szCs w:val="21"/>
        </w:rPr>
        <w:t xml:space="preserve">.com  </w:t>
      </w:r>
      <w:r>
        <w:rPr>
          <w:rFonts w:eastAsia="Calibri" w:cs="Calibri"/>
          <w:b w:val="false"/>
          <w:bCs w:val="false"/>
          <w:color w:val="000000"/>
          <w:sz w:val="21"/>
          <w:szCs w:val="21"/>
        </w:rPr>
        <w:t xml:space="preserve">Aspiracional. Casa com o dado do SEBRAE: ter o próprio negócio é o 2º maior sonho do brasileiro. 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i/>
          <w:iCs/>
          <w:color w:val="6B7280"/>
          <w:sz w:val="19"/>
          <w:szCs w:val="19"/>
        </w:rPr>
        <w:t>Documento preliminar. Números de mercado devem ser reconfirmados antes de qualquer uso externo ou apresentação a investidores.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273" w:right="1273" w:gutter="0" w:header="708" w:top="1200" w:footer="708" w:bottom="12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color w:val="6B7280"/>
        <w:sz w:val="16"/>
        <w:szCs w:val="16"/>
      </w:rPr>
      <w:t xml:space="preserve">Confidencial  ·  </w:t>
    </w:r>
    <w:r>
      <w:rPr>
        <w:rFonts w:eastAsia="Calibri" w:cs="Calibri"/>
        <w:i/>
        <w:iCs/>
        <w:color w:val="6B7280"/>
        <w:sz w:val="19"/>
        <w:szCs w:val="19"/>
      </w:rPr>
      <w:fldChar w:fldCharType="begin"/>
    </w:r>
    <w:r>
      <w:rPr>
        <w:rFonts w:eastAsia="Calibri" w:cs="Calibri"/>
        <w:i/>
        <w:iCs/>
        <w:color w:val="6B7280"/>
        <w:sz w:val="19"/>
        <w:szCs w:val="19"/>
      </w:rPr>
      <w:instrText xml:space="preserve"> PAGE </w:instrText>
    </w:r>
    <w:r>
      <w:rPr>
        <w:rFonts w:eastAsia="Calibri" w:cs="Calibri"/>
        <w:i/>
        <w:iCs/>
        <w:color w:val="6B7280"/>
        <w:sz w:val="19"/>
        <w:szCs w:val="19"/>
      </w:rPr>
      <w:fldChar w:fldCharType="separate"/>
    </w:r>
    <w:r>
      <w:rPr>
        <w:rFonts w:eastAsia="Calibri" w:cs="Calibri"/>
        <w:i/>
        <w:iCs/>
        <w:color w:val="6B7280"/>
        <w:sz w:val="19"/>
        <w:szCs w:val="19"/>
      </w:rPr>
      <w:t>22</w:t>
    </w:r>
    <w:r>
      <w:rPr>
        <w:rFonts w:eastAsia="Calibri" w:cs="Calibri"/>
        <w:i/>
        <w:iCs/>
        <w:color w:val="6B7280"/>
        <w:sz w:val="19"/>
        <w:szCs w:val="19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color w:val="6B7280"/>
        <w:sz w:val="16"/>
        <w:szCs w:val="16"/>
      </w:rPr>
      <w:t xml:space="preserve">Confidencial  ·  </w:t>
    </w:r>
    <w:r>
      <w:rPr>
        <w:rFonts w:eastAsia="Calibri" w:cs="Calibri"/>
        <w:i/>
        <w:iCs/>
        <w:color w:val="6B7280"/>
        <w:sz w:val="19"/>
        <w:szCs w:val="19"/>
      </w:rPr>
      <w:fldChar w:fldCharType="begin"/>
    </w:r>
    <w:r>
      <w:rPr>
        <w:rFonts w:eastAsia="Calibri" w:cs="Calibri"/>
        <w:i/>
        <w:iCs/>
        <w:color w:val="6B7280"/>
        <w:sz w:val="19"/>
        <w:szCs w:val="19"/>
      </w:rPr>
      <w:instrText xml:space="preserve"> PAGE </w:instrText>
    </w:r>
    <w:r>
      <w:rPr>
        <w:rFonts w:eastAsia="Calibri" w:cs="Calibri"/>
        <w:i/>
        <w:iCs/>
        <w:color w:val="6B7280"/>
        <w:sz w:val="19"/>
        <w:szCs w:val="19"/>
      </w:rPr>
      <w:fldChar w:fldCharType="separate"/>
    </w:r>
    <w:r>
      <w:rPr>
        <w:rFonts w:eastAsia="Calibri" w:cs="Calibri"/>
        <w:i/>
        <w:iCs/>
        <w:color w:val="6B7280"/>
        <w:sz w:val="19"/>
        <w:szCs w:val="19"/>
      </w:rPr>
      <w:t>22</w:t>
    </w:r>
    <w:r>
      <w:rPr>
        <w:rFonts w:eastAsia="Calibri" w:cs="Calibri"/>
        <w:i/>
        <w:iCs/>
        <w:color w:val="6B7280"/>
        <w:sz w:val="19"/>
        <w:szCs w:val="19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D8DEE7"/>
      </w:pBdr>
      <w:spacing w:before="0" w:after="100"/>
      <w:jc w:val="end"/>
      <w:rPr/>
    </w:pPr>
    <w:r>
      <w:rPr>
        <w:rFonts w:eastAsia="Calibri" w:cs="Calibri"/>
        <w:color w:val="6B7280"/>
        <w:sz w:val="16"/>
        <w:szCs w:val="16"/>
      </w:rPr>
      <w:t>EMPREENDER+  ·  Documento de Conceito v0.1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D8DEE7"/>
      </w:pBdr>
      <w:spacing w:before="0" w:after="100"/>
      <w:jc w:val="end"/>
      <w:rPr/>
    </w:pPr>
    <w:r>
      <w:rPr>
        <w:rFonts w:eastAsia="Calibri" w:cs="Calibri"/>
        <w:color w:val="6B7280"/>
        <w:sz w:val="16"/>
        <w:szCs w:val="16"/>
      </w:rPr>
      <w:t>EMPREENDER+  ·  Documento de Conceito v0.1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00" w:hanging="22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800" w:hanging="22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00" w:hanging="2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F2937"/>
        <w:sz w:val="21"/>
        <w:szCs w:val="21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1F2937"/>
      <w:kern w:val="0"/>
      <w:sz w:val="21"/>
      <w:szCs w:val="21"/>
      <w:lang w:val="pt-BR" w:eastAsia="zh-CN" w:bidi="hi-IN"/>
    </w:rPr>
  </w:style>
  <w:style w:type="paragraph" w:styleId="Heading1">
    <w:name w:val="heading 1"/>
    <w:basedOn w:val="Ttulo"/>
    <w:qFormat/>
    <w:pPr/>
    <w:rPr>
      <w:rFonts w:ascii="Calibri" w:hAnsi="Calibri" w:eastAsia="Calibri" w:cs="Calibri"/>
      <w:b/>
      <w:bCs/>
      <w:color w:val="12355B"/>
      <w:sz w:val="30"/>
      <w:szCs w:val="30"/>
    </w:rPr>
  </w:style>
  <w:style w:type="paragraph" w:styleId="Heading2">
    <w:name w:val="heading 2"/>
    <w:basedOn w:val="Ttulo"/>
    <w:qFormat/>
    <w:pPr/>
    <w:rPr>
      <w:rFonts w:ascii="Calibri" w:hAnsi="Calibri" w:eastAsia="Calibri" w:cs="Calibri"/>
      <w:b/>
      <w:bCs/>
      <w:color w:val="12355B"/>
      <w:sz w:val="24"/>
      <w:szCs w:val="24"/>
    </w:rPr>
  </w:style>
  <w:style w:type="paragraph" w:styleId="Heading3">
    <w:name w:val="heading 3"/>
    <w:basedOn w:val="Ttulo"/>
    <w:qFormat/>
    <w:pPr/>
    <w:rPr>
      <w:rFonts w:ascii="Calibri" w:hAnsi="Calibri" w:eastAsia="Calibri" w:cs="Calibri"/>
      <w:b/>
      <w:bCs/>
      <w:color w:val="C9922B"/>
      <w:sz w:val="21"/>
      <w:szCs w:val="21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1F2937"/>
      <w:kern w:val="0"/>
      <w:sz w:val="21"/>
      <w:szCs w:val="21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1F2937"/>
      <w:kern w:val="0"/>
      <w:sz w:val="21"/>
      <w:szCs w:val="21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LibreOffice/26.2.4.2$Windows_X86_64 LibreOffice_project/0229ac93fcf0d7cbc6376066c6f35021cef002dc</Application>
  <AppVersion>15.0000</AppVersion>
  <Pages>22</Pages>
  <Words>4873</Words>
  <Characters>26776</Characters>
  <CharactersWithSpaces>31180</CharactersWithSpaces>
  <Paragraphs>487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2026-07-27T13:16:57Z</dcterms:created>
  <dc:creator>Empreender+</dc:creator>
  <dc:description>Documento de conceito para discussão entre sócios</dc:description>
  <dc:language>pt-BR</dc:language>
  <cp:lastModifiedBy/>
  <dcterms:modified xsi:type="dcterms:W3CDTF">2026-07-27T10:59:49Z</dcterms:modified>
  <cp:revision>2</cp:revision>
  <dc:subject/>
  <dc:title>Empreender+ — Documento de Conceito</dc:title>
</cp:coreProperties>
</file>