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9922B"/>
          <w:spacing w:val="40"/>
          <w:sz w:val="20"/>
          <w:szCs w:val="20"/>
        </w:rPr>
        <w:t xml:space="preserve">PRODUCT REQUIREMENTS DOCUMENT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2340"/>
          <w:sz w:val="56"/>
          <w:szCs w:val="56"/>
        </w:rPr>
        <w:t xml:space="preserve">Ser Dono — PRD (Product Requirements Document)</w:t>
      </w:r>
    </w:p>
    <w:p>
      <w:r>
        <w:br w:type="pag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Versão 0.1 · 27 de julho de 2026 · Documento vivo — atualizar a cada decisão de escopo</w:t>
      </w:r>
    </w:p>
    <w:p>
      <w:pPr>
        <w:pBdr>
          <w:left w:val="single" w:color="C9922B" w:sz="16" w:space="8"/>
        </w:pBdr>
        <w:spacing w:after="160" w:line="300"/>
        <w:ind w:left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Nome do produto adotado: </w:t>
      </w: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Ser Dono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serdono.com.br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). Logo definitivo ainda em escolha — ver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Ser Dono - Painel de Conceitos de Marca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. Nenhuma decisão de marca aqui depende do logo final.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0. Como usar este documento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Este PRD é a fonte de verdade para o que construir, nesta ordem: primeiro o quê e o porquê (seções 1–4), depois o modelo de dados e a arquitetura (5–6), depois módulo por módulo com fluxos e critérios de aceite (7–12), depois regras transversais e não-funcionais (13–15). Ao codificar, comece pela seção 7 (Diagnóstico) — é o primeiro módulo do MVP.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Convenção: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RN-x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= regra de negócio,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CA-x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= critério de aceite,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RF-x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= requisito funcional,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RNF-x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= requisito não funcional. Cada um é referenciável em issues/PRs.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1. Visão do Produto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Ser Dono é uma plataforma de assinatura que funciona como sócio digital do empreendedor iniciante: primeiro diagnostica qual negócio combina com a pessoa, depois conduz — passo a passo, com inteligência de mercado e um copiloto de IA — até o negócio estar aberto, operando e captando clientes. Depois da abertura, o produto continua como camada de inteligência da operação (marketing, financeiro, B2B).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Detalhes de mercado, modelo de negócio e financeiro completo estão no </w:t>
      </w:r>
      <w:r>
        <w:rPr>
          <w:rFonts w:ascii="Calibri" w:cs="Calibri" w:eastAsia="Calibri" w:hAnsi="Calibri"/>
          <w:i/>
          <w:iCs/>
          <w:color w:val="1F2937"/>
          <w:sz w:val="20"/>
          <w:szCs w:val="20"/>
        </w:rPr>
        <w:t xml:space="preserve">Documento de Conceito v0.1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e no </w:t>
      </w:r>
      <w:r>
        <w:rPr>
          <w:rFonts w:ascii="Calibri" w:cs="Calibri" w:eastAsia="Calibri" w:hAnsi="Calibri"/>
          <w:i/>
          <w:iCs/>
          <w:color w:val="1F2937"/>
          <w:sz w:val="20"/>
          <w:szCs w:val="20"/>
        </w:rPr>
        <w:t xml:space="preserve">Estudo de Viabilidade Financeira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 Este PRD assume esses documentos como contexto e não os repete — apenas referencia o que muda o comportamento do sistema.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1.1 Objetivo deste documento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Definir o que construir no MVP e nas fases seguintes, com precisão suficiente para codificar sem ambiguidade: entidades de dados, telas, regras, integrações e critérios de aceite.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1.2 Fora de escopo deste PRD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Identidade visual final (aguardando escolha do logo), contratos jurídicos com parceiros, script de vendas. Esses são insumos de outras frentes, não bloqueiam o desenvolvimento.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2. Personas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2.1 Persona primária — "Marcos, o decidido indeciso"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35 anos, ensino médio completo, trabalha registrado mas quer sair do CLT. Tem entre R$ 3 mil e R$ 15 mil guardados. Sabe que quer empreender, não sabe em quê. Usa o celular mais que o computador, mas topa usar a web se for simples. Baixa tolerância a jargão técnico ou financeiro. Decide por intuição e prova social ("outras pessoas como eu conseguiram").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Implicação de produto: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linguagem simples em todo o produto (RN-1), onboarding no celular tem que funcionar tão bem quanto na web, todo termo técnico (CNAE, Simples Nacional, MEI) precisa de explicação em uma frase ao lado.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2.2 Persona secundária — "Juliana, já tem o CNPJ"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Já abriu um MEI ou pequena empresa nos últimos 24 meses, mas está no escuro sobre como crescer. Entra pela porta "já tenho negócio" (ver 8.6). Mais orientada a números que Marcos.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2.3 Persona de calda — "Sr. Aparecido, indicado pelo SEBRAE/prefeitura"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Chega por canal institucional (ver Documento de Conceito, seção 9.2). Mais velho, menos digital, precisa de UI ainda mais simples e de suporte humano acessível.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3. Escopo por Fase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Este PRD cobre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Trilhas do workflow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340"/>
                <w:sz w:val="18"/>
                <w:szCs w:val="18"/>
              </w:rPr>
              <w:t xml:space="preserve">Fase 0 — Validação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Seções 7–8 (Diagnóstico e Match)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340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Seções 7–10 completas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 (Validação), B (Identidade), C (Formalização)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340"/>
                <w:sz w:val="18"/>
                <w:szCs w:val="18"/>
              </w:rPr>
              <w:t xml:space="preserve">Fase 2 — Profundidade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Seção 11 (esqueleto; detalhar em PRD próprio antes de codificar)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 (Estrutura), E (Comercial), F (Gestão)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340"/>
                <w:sz w:val="18"/>
                <w:szCs w:val="18"/>
              </w:rPr>
              <w:t xml:space="preserve">Fase 3 — Ecossistema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Seção 12 (esqueleto)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Módulos pós-abertura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RN-2: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Nenhuma tela ou tabela de dados das Fases 2–3 deve ser construída antes das da Fase 1 estarem em produção, exceto os campos de dados que a Fase 1 já precisa prever (ver seção 5, campos marcados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[futuro]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).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4. Princípios de Produto (não negociáveis)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Uma decisão por vez.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Toda tela mostra no máximo uma decisão principal.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Nada trava.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Se uma etapa depende de terceiros, o sistema oferece a próxima etapa disponível em outra trilha (RN-14).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Todo dado de mercado citado precisa ter fonte e data visíveis.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Sem exceção — inclusive em texto gerado por IA (RN-20).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Toda recomendação sensível (jurídica, fiscal, sanitária) traz aviso de que não substitui profissional habilitado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(RN-21).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Mobile e web têm paridade de funcionalidade.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Nenhuma etapa do workflow existe só em uma plataforma.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5. Modelo de Dados (visão lógica)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Banco: Postgres via Supabase. Convenção: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snake_case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chaves primárias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uuid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timestamps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created_at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updated_at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em todas as tabelas. RLS (Row Level Security) obrigatória em toda tabela com dado de usuário (RNF-6).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5.1 Identidade e assinatura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`users`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espelha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auth.users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do Supabase Auth, estendida.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uuid (PK)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= auth.users.id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nome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email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único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telefone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opcional, usado em WhatsApp/SMS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cidade, estado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usado no diagnóstico e na inteligência regional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criado_via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organico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pago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indicacao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institucional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— alimenta o CAC real (ver Estudo Financeiro)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onboarding_status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cadastrado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diagnostico_concluido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assinante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negocio_aberto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`subscriptions`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user_id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uuid (FK)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plano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free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essencial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multi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operacao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— ver Documento de Conceito §9.1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ativa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cancelada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inadimplente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trial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ciclo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mensal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anual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gateway_subscription_id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referência externa (Stripe/Pagar.me)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nichos_destravados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limite conforme plano (1 para Essencial, 3 para Multi)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iniciado_em, renovado_em, cancelado_em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RN-3: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Downgrade de plano nunca apaga dados de nichos já destravados — apenas bloqueia edição/avanço até novo upgrade.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5.2 Diagnóstico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`diagnostic_responses`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user_id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capital_disponivel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faixa, não valor exato (ver RN-5)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meses_de_folego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apetite_risco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 (1–5)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tempo_disponivel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integral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parcial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paralelo_emprego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formacao, experiencia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text[]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tags livres com sugestão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estilo_vida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respostas de múltipla escolha estruturadas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localizacao_cidade, localizacao_estado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rede_ativos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text[]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objetivo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renda_extra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substituir_salario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escalar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respondido_em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RN-4: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O diagnóstico é versionado (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schema_version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) porque as perguntas vão evoluir; respostas antigas não podem quebrar quando o questionário mudar.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RN-5: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Capital é sempre capturado em faixas (ex.: "até R$ 5 mil", "R$ 5–15 mil"...), nunca em campo numérico livre — reduz abandono e constrangimento.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5.3 Nichos e Fit Score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`niches`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base curada (ver Documento de Conceito §5.2)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nome, slug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categoria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ex.: alimentação, beleza, serviços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investimento_min, investimento_max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tempo_ate_equilibrio_meses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complexidade_regulatoria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 (1–5)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sazonalidade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margem_tipica_pct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intensidade_mao_de_obra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 (1–5)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dependencia_ponto_fisico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bool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nivel_concorrencia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 (1–5)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perfil_cliente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playbook_md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conteúdo curado — o ativo mais defensável do produto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ativo_no_mvp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bool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controla quais dos 5–8 nichos do MVP estão visíveis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`niche_matches`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resultado do motor por usuário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user_id, niche_id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fit_score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numeric (0–100)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score_perfil, score_financeiro, score_contexto, score_tempo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numeric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os 4 componentes (Documento de Conceito §5.2)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justificativa_ia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texto gerado, cacheável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gerado_em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RN-6: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Recalcular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niche_matches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sempre que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diagnostic_responses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mudar OU a cada 90 dias (dados de mercado envelhecem).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RN-7: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Apenas os 3 melhores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fit_score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aparecem na prévia gratuita (RN definida no Documento de Conceito, aqui apenas implementada).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5.4 Workflow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`workflow_instances`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um negócio em construção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user_id, niche_id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nome_negocio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nulo até o usuário decidir (etapa B1)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cidade, estado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herda do diagnóstico, editável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intensidade_dedicacao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algumas_horas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integral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— calibra prazos sugeridos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em_andamento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concluido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pausado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`workflow_steps`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instância de cada etapa do template (ver 5.5) para um negócio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workflow_instance_id, step_template_id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trilha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B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C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D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E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F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bloqueada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disponivel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em_andamento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aguardando_terceiro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concluida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dados_usuario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respostas específicas da etapa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iniciado_em, concluido_em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aguardando_desde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usado para lembrete de acompanhamento (RN-14)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`step_templates`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o catálogo mestre de etapas (dado de configuração, não por usuário)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trilha, ordem, titulo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depende_de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uuid[]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outros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step_templates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da mesma trilha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contexto_md, acao_md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conteúdo da etapa (ver anatomia, 6.1)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tipo_entregavel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documento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planilha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checklist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lista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criterio_conclusao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regra objetiva verificável (RN-9)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`deliverables`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artefatos gerados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workflow_step_id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igual a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step_templates.tipo_entregavel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conteudo_url ou conteudo_jsonb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arquivo (Supabase Storage) ou dado estruturado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gerado_por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ia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usuario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hibrido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versao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permite regenerar sem perder histórico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RN-8: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Uma etapa só muda para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disponivel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quando todas em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depende_de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estão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concluida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 Etapas sem dependência ficam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disponivel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desde a criação da instância — garante o paralelismo (Documento de Conceito §6.3).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RN-9: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criterio_conclusao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é avaliado pelo copiloto (RF-12), nunca só por clique do usuário — a checagem é o que diferencia o produto de uma checklist estática.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5.5 Copiloto de IA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`ai_conversations`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user_id, workflow_step_id (nullable)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conversa pode ou não estar ligada a uma etapa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titulo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criada_em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`ai_messages`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conversation_id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papel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usuario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assistente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sistema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conteudo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modelo_usado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enum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economico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avancado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(RN-10)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tokens_entrada, tokens_saida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para custo e para o painel de unit economics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criado_em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`business_memory`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a "memória do negócio" citada no Documento de Conceito §7.1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id, workflow_instance_id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chave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ex.: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preco_definido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fornecedor_escolhido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valor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jsonb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origem_step_id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uuid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rastreável à etapa que gerou o dado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atualizado_em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RN-10: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Roteamento de modelo (ver Estudo Financeiro, aba Premissas): perguntas de baixa complexidade (FAQ, formatação, resumo) vão ao modelo econômico; geração de entregável final e checagem de etapa vão ao modelo avançado. A proporção-alvo é 70/30 econômico/avançado.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RN-11: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Todo prompt enviado ao modelo inclui, por injeção automática, o conteúdo relevante de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business_memory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do negócio — nunca repetir pergunta já respondida (Princípio de Produto, Documento de Conceito §7.1).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RN-12: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Cache de prompt (prefixo fixo: playbook do nicho + instruções de sistema) obrigatório — é premissa do modelo financeiro (35% de economia líquida esperada).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5.6 Módulos pós-abertura `[futuro — Fase 3]`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Esqueleto de tabelas a prever desde já para não quebrar migrações depois: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marketing_campaigns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financial_entries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suppliers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supplier_quotes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 Não implementar nesta fase — apenas reservar os nomes no domínio para evitar colisão.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6. Arquitetura (visão macro)</w:t>
      </w:r>
    </w:p>
    <w:p>
      <w:pPr>
        <w:pBdr>
          <w:left w:val="single" w:color="C9922B" w:sz="16" w:space="8"/>
        </w:pBdr>
        <w:spacing w:after="160" w:line="300"/>
        <w:ind w:left="300"/>
      </w:pP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A especificação técnica completa desta seção vive em `docs/SPEC.md`, não aqui.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O PRD só resume o suficiente para dar contexto de produto; qualquer decisão de stack, estrutura de pastas, RLS ou pipeline de build é definida e mantida na SPEC. Em caso de conflito entre esta tabela e a SPEC, a SPEC vence — e este PRD deve ser corrigido no mesmo PR.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116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Web + Mobile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B2340"/>
                <w:sz w:val="18"/>
                <w:szCs w:val="18"/>
              </w:rPr>
              <w:t xml:space="preserve">Código único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em React + React Native via </w:t>
            </w:r>
            <w:r>
              <w:rPr>
                <w:rFonts w:ascii="Calibri" w:cs="Calibri" w:eastAsia="Calibri" w:hAnsi="Calibri"/>
                <w:b/>
                <w:bCs/>
                <w:color w:val="0B2340"/>
                <w:sz w:val="18"/>
                <w:szCs w:val="18"/>
              </w:rPr>
              <w:t xml:space="preserve">Expo (SDK 54 fixado)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exportado para web com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react-native-web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— sem Next.js separado (ver SPEC §1, §2)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Site do assinante, apps iOS/Android, paridade total de funcionalidade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Hospedagem web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Vercel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Deploy do export web do Expo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Backend/dados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Supabase (Postgres + Auth + Storage + Edge Functions)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Toda a persistência, autenticação, regras de RLS (ver SPEC §4)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IA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API Anthropic (Claude) — modelo econômico (Haiku) e avançado (Sonnet)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Copiloto, geração de entregáveis, checagem de etapas (ver SPEC §5)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Build mobile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GitHub Actions —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expo prebuild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+ Gradle, </w:t>
            </w:r>
            <w:r>
              <w:rPr>
                <w:rFonts w:ascii="Calibri" w:cs="Calibri" w:eastAsia="Calibri" w:hAnsi="Calibri"/>
                <w:b/>
                <w:bCs/>
                <w:color w:val="0B2340"/>
                <w:sz w:val="18"/>
                <w:szCs w:val="18"/>
              </w:rPr>
              <w:t xml:space="preserve">sem EAS Build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, disparado por mudança de versão em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app.json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(ver SPEC §7)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Geração automática do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.aab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do Android</w:t>
            </w:r>
          </w:p>
        </w:tc>
      </w:tr>
      <w:tr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Pagamento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Gateway com suporte a assinatura recorrente no Brasil (Stripe ou Pagar.me — decisão pendente, PRD §17)</w:t>
            </w:r>
          </w:p>
        </w:tc>
        <w:tc>
          <w:tcPr>
            <w:tcW w:type="dxa" w:w="3116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Cobrança de planos, webhooks de status</w:t>
            </w:r>
          </w:p>
        </w:tc>
      </w:tr>
      <w:tr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E-mail transacional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Resend ou Postmark</w:t>
            </w:r>
          </w:p>
        </w:tc>
        <w:tc>
          <w:tcPr>
            <w:tcW w:type="dxa" w:w="31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Confirmação, lembretes de etapa em espera (RN-14)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RNF-1 (custo de IA):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toda chamada ao copiloto deve logar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modelo_usado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tokens_entrada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tokens_saida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em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ai_messages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é o dado que valida ou derruba as premissas do Estudo de Viabilidade Financeira. Sem esse log, o modelo financeiro fica cego.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RNF-2 (RLS):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usuário só lê/escreve suas próprias linhas em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diagnostic_responses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workflow_instances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workflow_steps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deliverables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ai_conversations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business_memory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niches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step_templates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são somente-leitura para o app e somente-escrita pelo painel admin.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RNF-3 (mobile-web paridade de dados):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um único backend Supabase serve as duas plataformas — nenhuma lógica de negócio duplicada no cliente mobile que não exista também na web.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7. Módulo: Diagnóstico (Fase 0/1 — grátis)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7.1 Fluxo de tela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Boas-vindas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explica em 3 frases o que vai acontecer e quanto tempo leva (RF-1: mostrar estimativa de tempo, ex. "6 minutos").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Questionário em blocos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um bloco por dimensão (capital, perfil, formação, tempo, estilo de vida, localização, rede, objetivo), nunca mais de 4 perguntas por tela (Princípio 1).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Tela de processamento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enquanto o Fit Score calcula, mostra progresso (não pode ser instantâneo demais nem lento sem feedback — RNF-4: resposta em até 4s ou skeleton animado).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Resultado — Perfil Empreendedor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resumo do que o sistema entendeu sobre o usuário, com opção de editar qualquer resposta.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Resultado — Prévia de 3 nichos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nome, Fit Score, uma linha de justificativa, faixa de investimento. CTA para assinatura.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7.2 Regras de negócio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RN-13: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Progresso do questionário é salvo a cada bloco — usuário pode sair e voltar sem perder resposta (abandono é o inimigo nº 1, Documento de Conceito §6.4).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RN-5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(repetida aqui por relevância): capital em faixas, nunca valor livre.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7.3 Critérios de aceite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CA-1: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Usuário completa o questionário e recebe 3 nichos com Fit Score calculado (não hardcoded) em até 4 segundos de processamento percebido.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CA-2: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Fechar o navegador no meio e voltar depois restaura exatamente o bloco em que parou.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CA-3: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Toda justificativa de nicho cita ao menos um dado do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niches.playbook_md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com fonte.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8. Módulo: Match de Nichos e Paywall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8.1 Fluxo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Tela de resultado (7.1.5) → usuário toca em um dos 3 nichos →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tela de detalhe bloqueada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(mostra o título das seções do dossiê completo borrado/parcial, não o conteúdo).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CTA "Destravar este nicho" → tela de planos (Essencial / Multi / Operação, ver Documento de Conceito §9.1).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Checkout → confirmação → dossiê completo liberado → CTA "Começar a construir" leva ao workflow (seção 9).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8.2 Regras de negócio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RN-15: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Plano Essencial destrava 1 nicho; Multi destrava até 3 (posições fixadas no momento da escolha, mas trocáveis 1x por ciclo — evita gaming do limite).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RN-16: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Downgrade de Multi para Essencial mantém o nicho mais avançado no workflow (maior nº de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workflow_steps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concluídas), nunca o escolhido por último.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RN-17: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Cobrança preferencialmente pela web (fora da loja de app) para evitar a comissão de 15% — o app mobile deve linkar para checkout web quando a política da loja permitir (verificar guideline vigente da Apple/Google antes de implementar; ver RNF-8).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8.3 Módulo "já tenho negócio" `[Fase 3, esqueleto de dados já em 5.6]`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Porta de entrada alternativa citada no Documento de Conceito §8. Fluxo: diagnóstico de saúde do negócio existente → recomendação direta de módulos de operação, pulando o workflow de abertura.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8.4 Critérios de aceite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CA-4: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Usuário sem assinatura não consegue, por nenhuma rota de URL direta, ler o conteúdo completo de um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niches.playbook_md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de nicho não destravado (checar RLS, não só UI).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CA-5: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Downgrade respeita RN-16 e é reversível dentro do mesmo ciclo de cobrança.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9. Módulo: Workflow de Construção (trilhas A, B, C — MVP)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9.1 Anatomia de uma etapa (aplica-se a toda etapa de toda trilha)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Toda etapa renderiza, nesta ordem fixa: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Contexto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(por que existe) →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Dados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(inteligência de mercado/região, com fonte) →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Decisão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(escolha concreta com trade-offs) →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Ação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(passo a passo operacional) →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Entregável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(artefato salvo) →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Checagem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(copiloto valida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criterio_conclusao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antes de liberar avanço).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9.2 Trilha A — Validação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Etapas: estudo de mercado local, mapeamento de concorrentes, pesquisa com clientes potenciais, teste de demanda, estudo de viabilidade econômica.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RN-18: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 etapa "estudo de viabilidade econômica" é bloqueante para a trilha C (Formalização) — não faz sentido abrir CNPJ sem viabilidade minimamente validada. É a única dependência cross-trilha do MVP; todas as demais dependências são internas à própria trilha.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9.3 Trilha B — Identidade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Etapas: escolha do nome, checagem de disponibilidade (domínio + redes + busca prévia INPI), registro de marca, identidade visual, presença digital inicial.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RF-2: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 etapa de checagem de nome deve integrar verificação de domínio (RDAP/registro.br ou provedor equivalente) e retornar disponibilidade em tempo real — não é conteúdo estático.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9.4 Trilha C — Formalização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Etapas: natureza jurídica e regime tributário, CNAE, CNPJ, alvarás municipais, licenças setoriais, conta PJ, emissor de nota fiscal.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RN-19: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Conteúdo de exigência municipal varia por cidade — no MVP, cobrir com profundidade real apenas as cidades dos primeiros usuários-piloto (RN-2 aplicada: profundidade antes de amplitude); demais cidades recebem orientação genérica com aviso claro de que é genérica.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9.5 Paralelismo e etapas em espera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RN-14: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Quando uma etapa entra em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aguardando_terceiro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(ex.: aguardando prefeitura), o sistema: (a) registra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aguardando_desde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; (b) sugere imediatamente a próxima etapa disponível em outra trilha; (c) dispara lembrete por e-mail/push se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aguardando_desde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passar de 7 dias sem atualização.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9.6 Critérios de aceite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CA-6: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Duas etapas de trilhas diferentes sem dependência entre si podem estar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em_andamento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simultaneamente.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CA-7: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Uma etapa com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depende_de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não vazio nunca aparece como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disponivel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antes de suas dependências estarem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concluida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CA-8: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Toda etapa concluída tem ao menos um registro em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deliverables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associado.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10. Módulo: Copiloto de IA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10.1 Superfícies do copiloto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Chat contextual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disponível em qualquer tela do workflow, ciente de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workflow_step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atual e de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business_memory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Geração de entregável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acionado pela própria etapa, não pelo chat livre (evita entregável incoerente com o template).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Checagem de etapa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roda ao usuário clicar "concluir etapa"; se falhar, explica o que falta, não apenas bloqueia.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10.2 Guardrails (RN-21, RN-20 já citadas — detalhamento técnico)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RF-3: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Todo texto de resposta que citar número de mercado deve incluir fonte e data inline (ex.: "SEBRAE, jul/2026"), renderizado como citação visível, não rodapé escondido.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RF-4: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Perguntas classificadas como jurídicas/fiscais/sanitárias (lista de palavras-chave + fallback por classificação do próprio modelo) recebem aviso padrão e oferta de encaminhamento a parceiro.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RF-5: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Se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criterio_conclusao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envolve número (ex.: preço, margem) e o número informado pelo usuário viola uma regra de sanidade (ex.: preço abaixo do custo declarado), o copiloto recusa concluir a etapa e explica por quê.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C9922B"/>
          <w:sz w:val="21"/>
          <w:szCs w:val="21"/>
        </w:rPr>
        <w:t xml:space="preserve">10.3 Critérios de aceite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CA-9: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Uma pergunta repetida sobre um dado já salvo em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business_memory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é respondida sem pedir a informação de novo.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CA-10: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100% das respostas com dado de mercado passam em um teste automatizado de presença de citação (regex/parse) antes de ir para produção.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11. Módulos Fase 2 (trilhas D, E, F) — esqueleto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Não detalhar fluxo de tela agora. Ao chegar a esta fase, abrir PRD específico usando a mesma anatomia da seção 9.1. Preservar nomes de tabela já reservados na seção 5.6.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12. Módulos Fase 3 (Ecossistema pós-abertura) — esqueleto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Marketing, Financeiro, Hub B2B — ver Documento de Conceito §8. Mesma regra da seção 11: PRD próprio no momento da priorização.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13. Regras de Negócio Transversais (numeração consolidada)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75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Linguagem simples em todo o produto; termo técnico sempre acompanhado de explicação em uma frase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RN-2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Não construir tela/tabela de fase futura antes da fase atual estar em produção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RN-3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Downgrade nunca apaga dado de nicho destravado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RN-4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Diagnóstico é versionado por schema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RN-5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Capital sempre em faixas, nunca valor numérico livre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RN-6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Recalcular Fit Score ao mudar diagnóstico ou a cada 90 dias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RN-7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Prévia gratuita mostra sempre 3 nichos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RN-8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Etapa muda para disponível só quando dependências concluídas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RN-9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Checagem de conclusão sempre pelo copiloto, nunca só por clique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RN-10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Roteamento de modelo de IA: 70% econômico / 30% avançado (meta)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RN-11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Prompt sempre injeta </w:t>
            </w:r>
            <w:r>
              <w:rPr>
                <w:rFonts w:ascii="Consolas" w:cs="Consolas" w:eastAsia="Consolas" w:hAnsi="Consolas"/>
                <w:color w:val="9A3B62"/>
                <w:sz w:val="17"/>
                <w:szCs w:val="17"/>
              </w:rPr>
              <w:t xml:space="preserve">business_memory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relevante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RN-12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Cache de prompt obrigatório no prefixo fixo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RN-13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Progresso do diagnóstico salvo a cada bloco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RN-14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Etapa em espera sugere próxima etapa disponível + lembrete em 7 dias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RN-15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Limite de nichos destravados por plano (1 / até 3)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RN-16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Downgrade preserva o nicho mais avançado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RN-17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Preferência de cobrança pela web para evitar comissão de loja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RN-18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Viabilidade econômica bloqueia início da trilha C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RN-19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Profundidade real só nas cidades piloto; demais cidades com aviso de conteúdo genérico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RN-20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Todo dado de mercado citado tem fonte e data visíveis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RN-21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Toda recomendação sensível traz aviso de não substituir profissional habilitado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14. Requisitos Não Funcionais</w:t>
      </w:r>
    </w:p>
    <w:tbl>
      <w:tblPr>
        <w:tblW w:type="dxa" w:w="935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75"/>
            <w:shd w:fill="0B234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RNF-1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Toda chamada de IA loga tokens de entrada/saída e modelo usado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RNF-2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RLS obrigatória em toda tabela com dado de usuário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RNF-3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Backend único Supabase para web e mobile — sem lógica de negócio duplicada no cliente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RNF-4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Resposta percebida em até 4s ou feedback de carregamento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RNF-5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LGPD: base legal explícita para coleta do diagnóstico, consentimento registrado com timestamp, exportação e exclusão de dados a pedido do usuário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RNF-6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RLS testada automaticamente (não apenas por revisão manual) antes de cada release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RNF-7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Disponibilidade alvo do backend: 99,5% mensal no MVP (não é meta de fintech-grade ainda)</w:t>
            </w:r>
          </w:p>
        </w:tc>
      </w:tr>
      <w:tr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RNF-8</w:t>
            </w:r>
          </w:p>
        </w:tc>
        <w:tc>
          <w:tcPr>
            <w:tcW w:type="dxa" w:w="4675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Checkout mobile deve seguir a guideline vigente das lojas no momento da implementação — reconfirmar antes de codificar, política muda com frequência</w:t>
            </w:r>
          </w:p>
        </w:tc>
      </w:tr>
      <w:tr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RNF-9</w:t>
            </w:r>
          </w:p>
        </w:tc>
        <w:tc>
          <w:tcPr>
            <w:tcW w:type="dxa" w:w="46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Todo custo de infraestrutura variável (Supabase, Vercel, IA) deve ser monitorável por painel simples — insumo direto do Estudo de Viabilidade Financeira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15. Métricas a Instrumentar desde o Dia 1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Ligado à seção 11 do Documento de Conceito (North Star e funil). Eventos mínimos a disparar:</w:t>
      </w:r>
    </w:p>
    <w:p>
      <w:pPr>
        <w:spacing w:after="140" w:line="300"/>
      </w:pPr>
      <w:r>
        <w:rPr>
          <w:rFonts w:ascii="Consolas" w:cs="Consolas" w:eastAsia="Consolas" w:hAnsi="Consolas"/>
          <w:color w:val="9A3B62"/>
          <w:sz w:val="19"/>
          <w:szCs w:val="19"/>
        </w:rPr>
        <w:t xml:space="preserve">cadastro_criado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diagnostico_iniciado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diagnostico_concluido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nicho_visualizado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checkout_iniciado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assinatura_ativada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etapa_iniciada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etapa_concluida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entregavel_gerado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assinatura_cancelada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RF-6: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Cada evento carrega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user_id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timestamp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, e payload mínimo necessário para reconstruir o funil sem re-consultar todas as tabelas relacionais.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16. Glossário rápido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Fit Score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nota calculada de aderência entre usuário e nicho (não gerada por IA, apenas explicada por ela).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Business memory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registro estruturado de decisões do negócio, injetado em todo prompt.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Trilha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agrupamento paralelo de etapas do workflow (A a F).</w:t>
      </w:r>
    </w:p>
    <w:p>
      <w:pPr>
        <w:spacing w:after="14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Dossiê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— conjunto de entregáveis de um negócio, exportável.</w:t>
      </w:r>
    </w:p>
    <w:p>
      <w:pPr>
        <w:pBdr>
          <w:bottom w:val="single" w:color="D8DEE7" w:sz="6"/>
        </w:pBdr>
        <w:spacing w:after="200" w:before="60"/>
      </w:pPr>
      <w:r>
        <w:t xml:space="preserve"/>
      </w:r>
    </w:p>
    <w:p>
      <w:pPr>
        <w:pStyle w:val="Heading1"/>
        <w:pBdr>
          <w:bottom w:val="single" w:color="C9922B" w:sz="10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0B2340"/>
          <w:sz w:val="27"/>
          <w:szCs w:val="27"/>
        </w:rPr>
        <w:t xml:space="preserve">17. Decisões em aberto (bloqueiam início de código)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~~React Native vs. Flutter para o app mobile~~ — </w:t>
      </w:r>
      <w:r>
        <w:rPr>
          <w:rFonts w:ascii="Calibri" w:cs="Calibri" w:eastAsia="Calibri" w:hAnsi="Calibri"/>
          <w:b/>
          <w:bCs/>
          <w:color w:val="0B2340"/>
          <w:sz w:val="20"/>
          <w:szCs w:val="20"/>
        </w:rPr>
        <w:t xml:space="preserve">resolvido: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Expo (React Native, SDK 54) com código único para web e mobile. Ver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docs/SPEC.md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§1–§2.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Gateway de pagamento definitivo (Stripe vs. Pagar.me) — depende de checar suporte a assinatura recorrente + taxa real, ver Estudo de Viabilidade Financeira.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Cidades-piloto para profundidade real da trilha C (RN-19) — decisão de negócio, não técnica.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Nichos do MVP (5 a 8, ver Documento de Conceito §12) — precisa fechar a lista para popular </w:t>
      </w:r>
      <w:r>
        <w:rPr>
          <w:rFonts w:ascii="Consolas" w:cs="Consolas" w:eastAsia="Consolas" w:hAnsi="Consolas"/>
          <w:color w:val="9A3B62"/>
          <w:sz w:val="19"/>
          <w:szCs w:val="19"/>
        </w:rPr>
        <w:t xml:space="preserve">niches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 antes de qualquer teste real.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Confidencial  · 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7" w:sz="6" w:space="4"/>
      </w:pBdr>
      <w:spacing w:after="100"/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SER DONO  ·  PRD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B2340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C9922B"/>
      <w:sz w:val="21"/>
      <w:szCs w:val="21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2355B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 Dono — PRD</dc:title>
  <dc:creator>Ser Dono</dc:creator>
  <cp:lastModifiedBy>Un-named</cp:lastModifiedBy>
  <cp:revision>1</cp:revision>
  <dcterms:created xsi:type="dcterms:W3CDTF">2026-07-27T20:38:12.893Z</dcterms:created>
  <dcterms:modified xsi:type="dcterms:W3CDTF">2026-07-27T20:38:12.901Z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