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40"/>
      </w:pPr>
      <w:r>
        <w:rPr>
          <w:color w:val="D92735"/>
          <w:sz w:val="56"/>
        </w:rPr>
        <w:t>●</w:t>
      </w:r>
      <w:r>
        <w:rPr>
          <w:b/>
          <w:color w:val="151923"/>
          <w:sz w:val="36"/>
        </w:rPr>
        <w:t xml:space="preserve">  FAN</w:t>
      </w:r>
      <w:r>
        <w:rPr>
          <w:b/>
          <w:color w:val="D92735"/>
          <w:sz w:val="36"/>
        </w:rPr>
        <w:t>LENS</w:t>
      </w:r>
      <w:r>
        <w:rPr>
          <w:b/>
          <w:color w:val="151923"/>
          <w:sz w:val="36"/>
        </w:rPr>
        <w:t xml:space="preserve"> AI</w:t>
      </w:r>
    </w:p>
    <w:p>
      <w:pPr>
        <w:spacing w:before="600" w:after="100"/>
      </w:pPr>
      <w:r>
        <w:rPr>
          <w:rFonts w:ascii="Aptos Display" w:hAnsi="Aptos Display"/>
          <w:b/>
          <w:color w:val="151923"/>
          <w:sz w:val="64"/>
        </w:rPr>
        <w:t>Product Requirements Document</w:t>
      </w:r>
    </w:p>
    <w:p>
      <w:pPr>
        <w:spacing w:after="400"/>
      </w:pPr>
      <w:r>
        <w:rPr>
          <w:color w:val="596273"/>
          <w:sz w:val="28"/>
        </w:rPr>
        <w:t>Fan experience, product behavior, and acceptance criteria</w:t>
      </w:r>
    </w:p>
    <w:tbl>
      <w:tblPr>
        <w:tblW w:type="auto" w:w="0"/>
        <w:jc w:val="left"/>
        <w:tblLayout w:type="fixed"/>
        <w:tblLook w:firstColumn="1" w:firstRow="1" w:lastColumn="0" w:lastRow="0" w:noHBand="0" w:noVBand="1" w:val="04A0"/>
      </w:tblPr>
      <w:tblGrid>
        <w:gridCol w:w="1728"/>
      </w:tblGrid>
      <w:tr>
        <w:tc>
          <w:tcPr>
            <w:tcW w:type="dxa" w:w="1728"/>
            <w:shd w:fill="D92735"/>
            <w:tcMar>
              <w:top w:w="35" w:type="dxa"/>
              <w:start w:w="0" w:type="dxa"/>
              <w:bottom w:w="35" w:type="dxa"/>
              <w:end w:w="0" w:type="dxa"/>
            </w:tcMar>
          </w:tcPr>
          <w:p>
            <w:r/>
          </w:p>
        </w:tc>
      </w:tr>
    </w:tbl>
    <w:p>
      <w:pPr>
        <w:spacing w:before="520" w:after="80"/>
      </w:pPr>
      <w:r>
        <w:rPr>
          <w:b/>
          <w:color w:val="D92735"/>
          <w:sz w:val="18"/>
        </w:rPr>
        <w:t>PRODUCT VISION</w:t>
      </w:r>
    </w:p>
    <w:p>
      <w:pPr>
        <w:spacing w:after="400"/>
      </w:pPr>
      <w:r>
        <w:rPr>
          <w:color w:val="151923"/>
          <w:sz w:val="24"/>
        </w:rPr>
        <w:t>Private fantasy leagues with friends, live points tracking, and a personal red cricket-ball companion that users control.</w:t>
      </w:r>
    </w:p>
    <w:tbl>
      <w:tblPr>
        <w:tblW w:type="auto" w:w="0"/>
        <w:jc w:val="left"/>
        <w:tblLayout w:type="fixed"/>
        <w:tblLook w:firstColumn="1" w:firstRow="1" w:lastColumn="0" w:lastRow="0" w:noHBand="0" w:noVBand="1" w:val="04A0"/>
      </w:tblPr>
      <w:tblGrid>
        <w:gridCol w:w="1944"/>
        <w:gridCol w:w="7056"/>
      </w:tblGrid>
      <w:tr>
        <w:tc>
          <w:tcPr>
            <w:tcW w:type="dxa" w:w="5083"/>
            <w:vAlign w:val="center"/>
            <w:tcMar>
              <w:top w:w="100" w:type="dxa"/>
              <w:start w:w="120" w:type="dxa"/>
              <w:bottom w:w="100" w:type="dxa"/>
              <w:end w:w="120" w:type="dxa"/>
            </w:tcMar>
            <w:shd w:fill="FCEBED"/>
          </w:tcPr>
          <w:p>
            <w:pPr>
              <w:spacing w:after="0" w:before="0"/>
            </w:pPr>
            <w:r/>
            <w:r>
              <w:rPr>
                <w:rFonts w:ascii="Aptos" w:hAnsi="Aptos"/>
                <w:b/>
                <w:color w:val="D92735"/>
                <w:sz w:val="17"/>
              </w:rPr>
              <w:t>Document status</w:t>
            </w:r>
          </w:p>
        </w:tc>
        <w:tc>
          <w:tcPr>
            <w:tcW w:type="dxa" w:w="5083"/>
            <w:vAlign w:val="center"/>
            <w:tcMar>
              <w:top w:w="100" w:type="dxa"/>
              <w:start w:w="120" w:type="dxa"/>
              <w:bottom w:w="100" w:type="dxa"/>
              <w:end w:w="120" w:type="dxa"/>
            </w:tcMar>
            <w:shd w:fill="F3F5F8"/>
          </w:tcPr>
          <w:p>
            <w:pPr>
              <w:spacing w:after="0" w:before="0"/>
            </w:pPr>
            <w:r/>
            <w:r>
              <w:rPr>
                <w:rFonts w:ascii="Aptos" w:hAnsi="Aptos"/>
                <w:b w:val="0"/>
                <w:color w:val="151923"/>
                <w:sz w:val="17"/>
              </w:rPr>
              <w:t>Working draft for prototype planning</w:t>
            </w:r>
          </w:p>
        </w:tc>
      </w:tr>
      <w:tr>
        <w:tc>
          <w:tcPr>
            <w:tcW w:type="dxa" w:w="5083"/>
            <w:vAlign w:val="center"/>
            <w:tcMar>
              <w:top w:w="100" w:type="dxa"/>
              <w:start w:w="120" w:type="dxa"/>
              <w:bottom w:w="100" w:type="dxa"/>
              <w:end w:w="120" w:type="dxa"/>
            </w:tcMar>
            <w:shd w:fill="FCEBED"/>
          </w:tcPr>
          <w:p>
            <w:pPr>
              <w:spacing w:after="0" w:before="0"/>
            </w:pPr>
            <w:r/>
            <w:r>
              <w:rPr>
                <w:rFonts w:ascii="Aptos" w:hAnsi="Aptos"/>
                <w:b/>
                <w:color w:val="D92735"/>
                <w:sz w:val="17"/>
              </w:rPr>
              <w:t>Version</w:t>
            </w:r>
          </w:p>
        </w:tc>
        <w:tc>
          <w:tcPr>
            <w:tcW w:type="dxa" w:w="5083"/>
            <w:vAlign w:val="center"/>
            <w:tcMar>
              <w:top w:w="100" w:type="dxa"/>
              <w:start w:w="120" w:type="dxa"/>
              <w:bottom w:w="100" w:type="dxa"/>
              <w:end w:w="120" w:type="dxa"/>
            </w:tcMar>
            <w:shd w:fill="FFFFFF"/>
          </w:tcPr>
          <w:p>
            <w:pPr>
              <w:spacing w:after="0" w:before="0"/>
            </w:pPr>
            <w:r/>
            <w:r>
              <w:rPr>
                <w:rFonts w:ascii="Aptos" w:hAnsi="Aptos"/>
                <w:b w:val="0"/>
                <w:color w:val="151923"/>
                <w:sz w:val="17"/>
              </w:rPr>
              <w:t>1.0 · 10 October 2026</w:t>
            </w:r>
          </w:p>
        </w:tc>
      </w:tr>
      <w:tr>
        <w:tc>
          <w:tcPr>
            <w:tcW w:type="dxa" w:w="5083"/>
            <w:vAlign w:val="center"/>
            <w:tcMar>
              <w:top w:w="100" w:type="dxa"/>
              <w:start w:w="120" w:type="dxa"/>
              <w:bottom w:w="100" w:type="dxa"/>
              <w:end w:w="120" w:type="dxa"/>
            </w:tcMar>
            <w:shd w:fill="FCEBED"/>
          </w:tcPr>
          <w:p>
            <w:pPr>
              <w:spacing w:after="0" w:before="0"/>
            </w:pPr>
            <w:r/>
            <w:r>
              <w:rPr>
                <w:rFonts w:ascii="Aptos" w:hAnsi="Aptos"/>
                <w:b/>
                <w:color w:val="D92735"/>
                <w:sz w:val="17"/>
              </w:rPr>
              <w:t>Target platform</w:t>
            </w:r>
          </w:p>
        </w:tc>
        <w:tc>
          <w:tcPr>
            <w:tcW w:type="dxa" w:w="5083"/>
            <w:vAlign w:val="center"/>
            <w:tcMar>
              <w:top w:w="100" w:type="dxa"/>
              <w:start w:w="120" w:type="dxa"/>
              <w:bottom w:w="100" w:type="dxa"/>
              <w:end w:w="120" w:type="dxa"/>
            </w:tcMar>
            <w:shd w:fill="F3F5F8"/>
          </w:tcPr>
          <w:p>
            <w:pPr>
              <w:spacing w:after="0" w:before="0"/>
            </w:pPr>
            <w:r/>
            <w:r>
              <w:rPr>
                <w:rFonts w:ascii="Aptos" w:hAnsi="Aptos"/>
                <w:b w:val="0"/>
                <w:color w:val="151923"/>
                <w:sz w:val="17"/>
              </w:rPr>
              <w:t>Android-first; companion overlay and home-screen widget</w:t>
            </w:r>
          </w:p>
        </w:tc>
      </w:tr>
    </w:tbl>
    <w:p>
      <w:r>
        <w:br w:type="page"/>
      </w:r>
    </w:p>
    <w:p>
      <w:pPr>
        <w:pStyle w:val="Heading1"/>
      </w:pPr>
      <w:r>
        <w:t>1. Executive summary</w:t>
      </w:r>
    </w:p>
    <w:p>
      <w:r>
        <w:t>FanLens AI is an Android-first companion for people who play fantasy cricket with friends. Users create or join private leagues, track each member’s fantasy team points, and follow rank changes while a small red cricket-ball mascot stays available from the home screen or over other apps when the user grants the required Android permission.</w:t>
      </w:r>
    </w:p>
    <w:p>
      <w:r>
        <w:t>The mascot is a utility, not decoration: it provides a glanceable view of the user’s points, nearest rivals, and meaningful changes. An AI layer explains why a leaderboard changed using verified scoring and match-event data. Users decide how proactive the companion should be in Settings.</w:t>
      </w:r>
    </w:p>
    <w:tbl>
      <w:tblPr>
        <w:tblW w:type="auto" w:w="0"/>
        <w:jc w:val="center"/>
        <w:tblLook w:firstColumn="1" w:firstRow="1" w:lastColumn="0" w:lastRow="0" w:noHBand="0" w:noVBand="1" w:val="04A0"/>
      </w:tblPr>
      <w:tblGrid>
        <w:gridCol w:w="10166"/>
      </w:tblGrid>
      <w:tr>
        <w:tc>
          <w:tcPr>
            <w:tcW w:type="dxa" w:w="10166"/>
            <w:shd w:fill="FCEBED"/>
            <w:tcMar>
              <w:top w:w="150" w:type="dxa"/>
              <w:start w:w="180" w:type="dxa"/>
              <w:bottom w:w="150" w:type="dxa"/>
              <w:end w:w="180" w:type="dxa"/>
            </w:tcMar>
          </w:tcPr>
          <w:p>
            <w:pPr>
              <w:spacing w:after="60"/>
            </w:pPr>
            <w:r/>
            <w:r>
              <w:rPr>
                <w:b/>
                <w:color w:val="D92735"/>
                <w:sz w:val="20"/>
              </w:rPr>
              <w:t>Product principle</w:t>
            </w:r>
          </w:p>
          <w:p>
            <w:pPr>
              <w:spacing w:after="0"/>
            </w:pPr>
            <w:r>
              <w:rPr>
                <w:color w:val="151923"/>
                <w:sz w:val="18"/>
              </w:rPr>
              <w:t>Private-league competition comes first. The score widget makes it glanceable; the red-ball companion makes it personal; AI explains why changes matter.</w:t>
            </w:r>
          </w:p>
        </w:tc>
      </w:tr>
    </w:tbl>
    <w:p>
      <w:pPr>
        <w:spacing w:after="0"/>
      </w:pPr>
    </w:p>
    <w:p>
      <w:pPr>
        <w:pStyle w:val="Heading1"/>
      </w:pPr>
      <w:r>
        <w:t>2. Problem statement</w:t>
      </w:r>
    </w:p>
    <w:p>
      <w:r>
        <w:t>Friends playing fantasy cricket often have to switch between a live match, fantasy team or score screen, and group chat to understand who is leading. Checking each friend’s position repeatedly interrupts the match experience. Raw score changes also do not explain which player or event caused the change.</w:t>
      </w:r>
    </w:p>
    <w:p>
      <w:pPr>
        <w:pStyle w:val="Heading1"/>
      </w:pPr>
      <w:r>
        <w:t>3. Product vision and goals</w:t>
      </w:r>
    </w:p>
    <w:p>
      <w:pPr>
        <w:pStyle w:val="ListBullet"/>
        <w:spacing w:after="40"/>
        <w:ind w:left="317"/>
      </w:pPr>
      <w:r>
        <w:rPr>
          <w:b/>
        </w:rPr>
        <w:t xml:space="preserve">Vision: </w:t>
      </w:r>
      <w:r>
        <w:t>Make a private fantasy league feel live, social, and understandable throughout a cricket match.</w:t>
      </w:r>
    </w:p>
    <w:p>
      <w:pPr>
        <w:pStyle w:val="ListBullet"/>
        <w:spacing w:after="40"/>
        <w:ind w:left="317"/>
      </w:pPr>
      <w:r>
        <w:rPr>
          <w:b/>
        </w:rPr>
        <w:t xml:space="preserve">G1 — Compete: </w:t>
      </w:r>
      <w:r>
        <w:t>Let a group compare fantasy points and rankings for a match and optionally across a tournament.</w:t>
      </w:r>
    </w:p>
    <w:p>
      <w:pPr>
        <w:pStyle w:val="ListBullet"/>
        <w:spacing w:after="40"/>
        <w:ind w:left="317"/>
      </w:pPr>
      <w:r>
        <w:rPr>
          <w:b/>
        </w:rPr>
        <w:t xml:space="preserve">G2 — Glance: </w:t>
      </w:r>
      <w:r>
        <w:t>Surface key league facts from a compact, user-controlled companion.</w:t>
      </w:r>
    </w:p>
    <w:p>
      <w:pPr>
        <w:pStyle w:val="ListBullet"/>
        <w:spacing w:after="40"/>
        <w:ind w:left="317"/>
      </w:pPr>
      <w:r>
        <w:rPr>
          <w:b/>
        </w:rPr>
        <w:t xml:space="preserve">G3 — Explain: </w:t>
      </w:r>
      <w:r>
        <w:t>Use AI to explain meaningful point/rank changes, grounded in deterministic calculations and event data.</w:t>
      </w:r>
    </w:p>
    <w:p>
      <w:pPr>
        <w:pStyle w:val="ListBullet"/>
        <w:spacing w:after="40"/>
        <w:ind w:left="317"/>
      </w:pPr>
      <w:r>
        <w:rPr>
          <w:b/>
        </w:rPr>
        <w:t xml:space="preserve">G4 — Personalize: </w:t>
      </w:r>
      <w:r>
        <w:t>Let each user control the companion’s reactive behavior, visibility, animations, and alerts.</w:t>
      </w:r>
    </w:p>
    <w:p>
      <w:pPr>
        <w:pStyle w:val="ListBullet"/>
        <w:spacing w:after="40"/>
        <w:ind w:left="317"/>
      </w:pPr>
      <w:r>
        <w:rPr>
          <w:b/>
        </w:rPr>
        <w:t xml:space="preserve">G5 — Trust: </w:t>
      </w:r>
      <w:r>
        <w:t>Show data freshness and explain when points are estimated, simulated, or unavailable.</w:t>
      </w:r>
    </w:p>
    <w:p>
      <w:pPr>
        <w:pStyle w:val="Heading1"/>
      </w:pPr>
      <w:r>
        <w:t>4. Target users</w:t>
      </w:r>
    </w:p>
    <w:tbl>
      <w:tblPr>
        <w:tblW w:type="auto" w:w="0"/>
        <w:jc w:val="center"/>
        <w:tblLayout w:type="fixed"/>
        <w:tblLook w:firstColumn="1" w:firstRow="1" w:lastColumn="0" w:lastRow="0" w:noHBand="0" w:noVBand="1" w:val="04A0"/>
      </w:tblPr>
      <w:tblGrid>
        <w:gridCol w:w="1800"/>
        <w:gridCol w:w="3240"/>
        <w:gridCol w:w="4680"/>
      </w:tblGrid>
      <w:tr>
        <w:trPr>
          <w:tblHeader w:val="true"/>
        </w:trPr>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6"/>
              </w:rPr>
              <w:t>Persona</w:t>
            </w:r>
          </w:p>
        </w:tc>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6"/>
              </w:rPr>
              <w:t>Need</w:t>
            </w:r>
          </w:p>
        </w:tc>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6"/>
              </w:rPr>
              <w:t>Product response</w:t>
            </w:r>
          </w:p>
        </w:tc>
      </w:tr>
      <w:tr>
        <w:tc>
          <w:tcPr>
            <w:tcW w:type="dxa" w:w="1800"/>
            <w:vAlign w:val="center"/>
            <w:tcMar>
              <w:top w:w="100" w:type="dxa"/>
              <w:start w:w="120" w:type="dxa"/>
              <w:bottom w:w="100" w:type="dxa"/>
              <w:end w:w="120" w:type="dxa"/>
            </w:tcMar>
            <w:shd w:fill="F3F5F8"/>
          </w:tcPr>
          <w:p>
            <w:pPr>
              <w:spacing w:after="0" w:before="0"/>
            </w:pPr>
            <w:r/>
            <w:r>
              <w:rPr>
                <w:rFonts w:ascii="Aptos" w:hAnsi="Aptos"/>
                <w:b w:val="0"/>
                <w:color w:val="151923"/>
                <w:sz w:val="16"/>
              </w:rPr>
              <w:t>The friendly rival</w:t>
            </w:r>
          </w:p>
        </w:tc>
        <w:tc>
          <w:tcPr>
            <w:tcW w:type="dxa" w:w="3240"/>
            <w:vAlign w:val="center"/>
            <w:tcMar>
              <w:top w:w="100" w:type="dxa"/>
              <w:start w:w="120" w:type="dxa"/>
              <w:bottom w:w="100" w:type="dxa"/>
              <w:end w:w="120" w:type="dxa"/>
            </w:tcMar>
            <w:shd w:fill="F3F5F8"/>
          </w:tcPr>
          <w:p>
            <w:pPr>
              <w:spacing w:after="0" w:before="0"/>
            </w:pPr>
            <w:r/>
            <w:r>
              <w:rPr>
                <w:rFonts w:ascii="Aptos" w:hAnsi="Aptos"/>
                <w:b w:val="0"/>
                <w:color w:val="151923"/>
                <w:sz w:val="16"/>
              </w:rPr>
              <w:t>Wants to know whether they are ahead of friends during a match.</w:t>
            </w:r>
          </w:p>
        </w:tc>
        <w:tc>
          <w:tcPr>
            <w:tcW w:type="dxa" w:w="4680"/>
            <w:vAlign w:val="center"/>
            <w:tcMar>
              <w:top w:w="100" w:type="dxa"/>
              <w:start w:w="120" w:type="dxa"/>
              <w:bottom w:w="100" w:type="dxa"/>
              <w:end w:w="120" w:type="dxa"/>
            </w:tcMar>
            <w:shd w:fill="F3F5F8"/>
          </w:tcPr>
          <w:p>
            <w:pPr>
              <w:spacing w:after="0" w:before="0"/>
            </w:pPr>
            <w:r/>
            <w:r>
              <w:rPr>
                <w:rFonts w:ascii="Aptos" w:hAnsi="Aptos"/>
                <w:b w:val="0"/>
                <w:color w:val="151923"/>
                <w:sz w:val="16"/>
              </w:rPr>
              <w:t>Private league leaderboard, points gap, rank-change events.</w:t>
            </w:r>
          </w:p>
        </w:tc>
      </w:tr>
      <w:tr>
        <w:tc>
          <w:tcPr>
            <w:tcW w:type="dxa" w:w="1800"/>
            <w:vAlign w:val="center"/>
            <w:tcMar>
              <w:top w:w="100" w:type="dxa"/>
              <w:start w:w="120" w:type="dxa"/>
              <w:bottom w:w="100" w:type="dxa"/>
              <w:end w:w="120" w:type="dxa"/>
            </w:tcMar>
          </w:tcPr>
          <w:p>
            <w:pPr>
              <w:spacing w:after="0" w:before="0"/>
            </w:pPr>
            <w:r/>
            <w:r>
              <w:rPr>
                <w:rFonts w:ascii="Aptos" w:hAnsi="Aptos"/>
                <w:b w:val="0"/>
                <w:color w:val="151923"/>
                <w:sz w:val="16"/>
              </w:rPr>
              <w:t>The frequent checker</w:t>
            </w:r>
          </w:p>
        </w:tc>
        <w:tc>
          <w:tcPr>
            <w:tcW w:type="dxa" w:w="3240"/>
            <w:vAlign w:val="center"/>
            <w:tcMar>
              <w:top w:w="100" w:type="dxa"/>
              <w:start w:w="120" w:type="dxa"/>
              <w:bottom w:w="100" w:type="dxa"/>
              <w:end w:w="120" w:type="dxa"/>
            </w:tcMar>
          </w:tcPr>
          <w:p>
            <w:pPr>
              <w:spacing w:after="0" w:before="0"/>
            </w:pPr>
            <w:r/>
            <w:r>
              <w:rPr>
                <w:rFonts w:ascii="Aptos" w:hAnsi="Aptos"/>
                <w:b w:val="0"/>
                <w:color w:val="151923"/>
                <w:sz w:val="16"/>
              </w:rPr>
              <w:t>Keeps reopening apps or chats to check standings.</w:t>
            </w:r>
          </w:p>
        </w:tc>
        <w:tc>
          <w:tcPr>
            <w:tcW w:type="dxa" w:w="4680"/>
            <w:vAlign w:val="center"/>
            <w:tcMar>
              <w:top w:w="100" w:type="dxa"/>
              <w:start w:w="120" w:type="dxa"/>
              <w:bottom w:w="100" w:type="dxa"/>
              <w:end w:w="120" w:type="dxa"/>
            </w:tcMar>
          </w:tcPr>
          <w:p>
            <w:pPr>
              <w:spacing w:after="0" w:before="0"/>
            </w:pPr>
            <w:r/>
            <w:r>
              <w:rPr>
                <w:rFonts w:ascii="Aptos" w:hAnsi="Aptos"/>
                <w:b w:val="0"/>
                <w:color w:val="151923"/>
                <w:sz w:val="16"/>
              </w:rPr>
              <w:t>Compact widget/overlay with key numbers and tap-to-expand.</w:t>
            </w:r>
          </w:p>
        </w:tc>
      </w:tr>
      <w:tr>
        <w:tc>
          <w:tcPr>
            <w:tcW w:type="dxa" w:w="1800"/>
            <w:vAlign w:val="center"/>
            <w:tcMar>
              <w:top w:w="100" w:type="dxa"/>
              <w:start w:w="120" w:type="dxa"/>
              <w:bottom w:w="100" w:type="dxa"/>
              <w:end w:w="120" w:type="dxa"/>
            </w:tcMar>
            <w:shd w:fill="F3F5F8"/>
          </w:tcPr>
          <w:p>
            <w:pPr>
              <w:spacing w:after="0" w:before="0"/>
            </w:pPr>
            <w:r/>
            <w:r>
              <w:rPr>
                <w:rFonts w:ascii="Aptos" w:hAnsi="Aptos"/>
                <w:b w:val="0"/>
                <w:color w:val="151923"/>
                <w:sz w:val="16"/>
              </w:rPr>
              <w:t>The casual fan</w:t>
            </w:r>
          </w:p>
        </w:tc>
        <w:tc>
          <w:tcPr>
            <w:tcW w:type="dxa" w:w="3240"/>
            <w:vAlign w:val="center"/>
            <w:tcMar>
              <w:top w:w="100" w:type="dxa"/>
              <w:start w:w="120" w:type="dxa"/>
              <w:bottom w:w="100" w:type="dxa"/>
              <w:end w:w="120" w:type="dxa"/>
            </w:tcMar>
            <w:shd w:fill="F3F5F8"/>
          </w:tcPr>
          <w:p>
            <w:pPr>
              <w:spacing w:after="0" w:before="0"/>
            </w:pPr>
            <w:r/>
            <w:r>
              <w:rPr>
                <w:rFonts w:ascii="Aptos" w:hAnsi="Aptos"/>
                <w:b w:val="0"/>
                <w:color w:val="151923"/>
                <w:sz w:val="16"/>
              </w:rPr>
              <w:t>Sees points move but does not know why.</w:t>
            </w:r>
          </w:p>
        </w:tc>
        <w:tc>
          <w:tcPr>
            <w:tcW w:type="dxa" w:w="4680"/>
            <w:vAlign w:val="center"/>
            <w:tcMar>
              <w:top w:w="100" w:type="dxa"/>
              <w:start w:w="120" w:type="dxa"/>
              <w:bottom w:w="100" w:type="dxa"/>
              <w:end w:w="120" w:type="dxa"/>
            </w:tcMar>
            <w:shd w:fill="F3F5F8"/>
          </w:tcPr>
          <w:p>
            <w:pPr>
              <w:spacing w:after="0" w:before="0"/>
            </w:pPr>
            <w:r/>
            <w:r>
              <w:rPr>
                <w:rFonts w:ascii="Aptos" w:hAnsi="Aptos"/>
                <w:b w:val="0"/>
                <w:color w:val="151923"/>
                <w:sz w:val="16"/>
              </w:rPr>
              <w:t>AI explanation linked to verified events and affected players.</w:t>
            </w:r>
          </w:p>
        </w:tc>
      </w:tr>
      <w:tr>
        <w:tc>
          <w:tcPr>
            <w:tcW w:type="dxa" w:w="1800"/>
            <w:vAlign w:val="center"/>
            <w:tcMar>
              <w:top w:w="100" w:type="dxa"/>
              <w:start w:w="120" w:type="dxa"/>
              <w:bottom w:w="100" w:type="dxa"/>
              <w:end w:w="120" w:type="dxa"/>
            </w:tcMar>
          </w:tcPr>
          <w:p>
            <w:pPr>
              <w:spacing w:after="0" w:before="0"/>
            </w:pPr>
            <w:r/>
            <w:r>
              <w:rPr>
                <w:rFonts w:ascii="Aptos" w:hAnsi="Aptos"/>
                <w:b w:val="0"/>
                <w:color w:val="151923"/>
                <w:sz w:val="16"/>
              </w:rPr>
              <w:t>The low-distraction user</w:t>
            </w:r>
          </w:p>
        </w:tc>
        <w:tc>
          <w:tcPr>
            <w:tcW w:type="dxa" w:w="3240"/>
            <w:vAlign w:val="center"/>
            <w:tcMar>
              <w:top w:w="100" w:type="dxa"/>
              <w:start w:w="120" w:type="dxa"/>
              <w:bottom w:w="100" w:type="dxa"/>
              <w:end w:w="120" w:type="dxa"/>
            </w:tcMar>
          </w:tcPr>
          <w:p>
            <w:pPr>
              <w:spacing w:after="0" w:before="0"/>
            </w:pPr>
            <w:r/>
            <w:r>
              <w:rPr>
                <w:rFonts w:ascii="Aptos" w:hAnsi="Aptos"/>
                <w:b w:val="0"/>
                <w:color w:val="151923"/>
                <w:sz w:val="16"/>
              </w:rPr>
              <w:t>Does not want animation or proactive interruptions.</w:t>
            </w:r>
          </w:p>
        </w:tc>
        <w:tc>
          <w:tcPr>
            <w:tcW w:type="dxa" w:w="4680"/>
            <w:vAlign w:val="center"/>
            <w:tcMar>
              <w:top w:w="100" w:type="dxa"/>
              <w:start w:w="120" w:type="dxa"/>
              <w:bottom w:w="100" w:type="dxa"/>
              <w:end w:w="120" w:type="dxa"/>
            </w:tcMar>
          </w:tcPr>
          <w:p>
            <w:pPr>
              <w:spacing w:after="0" w:before="0"/>
            </w:pPr>
            <w:r/>
            <w:r>
              <w:rPr>
                <w:rFonts w:ascii="Aptos" w:hAnsi="Aptos"/>
                <w:b w:val="0"/>
                <w:color w:val="151923"/>
                <w:sz w:val="16"/>
              </w:rPr>
              <w:t>Tap-to-activate mode, quiet hours, and granular alert controls.</w:t>
            </w:r>
          </w:p>
        </w:tc>
      </w:tr>
    </w:tbl>
    <w:p>
      <w:pPr>
        <w:spacing w:after="20"/>
      </w:pPr>
    </w:p>
    <w:p>
      <w:pPr>
        <w:pStyle w:val="Heading1"/>
      </w:pPr>
      <w:r>
        <w:t>5. Product scope</w:t>
      </w:r>
    </w:p>
    <w:p>
      <w:pPr>
        <w:pStyle w:val="Heading2"/>
      </w:pPr>
      <w:r>
        <w:t>5.1 MVP — required</w:t>
      </w:r>
    </w:p>
    <w:p>
      <w:pPr>
        <w:pStyle w:val="ListBullet"/>
        <w:spacing w:after="40"/>
        <w:ind w:left="317"/>
      </w:pPr>
      <w:r>
        <w:t>Create a private league and join it with an invite code/link.</w:t>
      </w:r>
    </w:p>
    <w:p>
      <w:pPr>
        <w:pStyle w:val="ListBullet"/>
        <w:spacing w:after="40"/>
        <w:ind w:left="317"/>
      </w:pPr>
      <w:r>
        <w:t>Add members and define each member’s fantasy team for a selected match.</w:t>
      </w:r>
    </w:p>
    <w:p>
      <w:pPr>
        <w:pStyle w:val="ListBullet"/>
        <w:spacing w:after="40"/>
        <w:ind w:left="317"/>
      </w:pPr>
      <w:r>
        <w:t>Calculate fantasy points from a documented, versioned scoring ruleset and match/player events.</w:t>
      </w:r>
    </w:p>
    <w:p>
      <w:pPr>
        <w:pStyle w:val="ListBullet"/>
        <w:spacing w:after="40"/>
        <w:ind w:left="317"/>
      </w:pPr>
      <w:r>
        <w:t>Show league totals, rank, points gap, per-match points, and recent changes.</w:t>
      </w:r>
    </w:p>
    <w:p>
      <w:pPr>
        <w:pStyle w:val="ListBullet"/>
        <w:spacing w:after="40"/>
        <w:ind w:left="317"/>
      </w:pPr>
      <w:r>
        <w:t>Provide an Android red cricket-ball floating companion and a separate glanceable home-screen widget.</w:t>
      </w:r>
    </w:p>
    <w:p>
      <w:pPr>
        <w:pStyle w:val="ListBullet"/>
        <w:spacing w:after="40"/>
        <w:ind w:left="317"/>
      </w:pPr>
      <w:r>
        <w:t>Let users choose Always Reactive or Tap to Activate in Settings.</w:t>
      </w:r>
    </w:p>
    <w:p>
      <w:pPr>
        <w:pStyle w:val="ListBullet"/>
        <w:spacing w:after="40"/>
        <w:ind w:left="317"/>
      </w:pPr>
      <w:r>
        <w:t>Use AI to explain supported point/rank changes and answer questions grounded in league data.</w:t>
      </w:r>
    </w:p>
    <w:p>
      <w:pPr>
        <w:pStyle w:val="ListBullet"/>
        <w:spacing w:after="40"/>
        <w:ind w:left="317"/>
      </w:pPr>
      <w:r>
        <w:t>Support a scripted demo event feed so the full experience can be demonstrated without a live API.</w:t>
      </w:r>
    </w:p>
    <w:p>
      <w:pPr>
        <w:pStyle w:val="ListBullet"/>
        <w:spacing w:after="40"/>
        <w:ind w:left="317"/>
      </w:pPr>
      <w:r>
        <w:t>Show last-updated time and distinguish live, delayed, stale, and demo data.</w:t>
      </w:r>
    </w:p>
    <w:p>
      <w:pPr>
        <w:pStyle w:val="Heading2"/>
      </w:pPr>
      <w:r>
        <w:t>5.2 Later / stretch</w:t>
      </w:r>
    </w:p>
    <w:p>
      <w:pPr>
        <w:pStyle w:val="ListBullet"/>
        <w:spacing w:after="40"/>
        <w:ind w:left="317"/>
      </w:pPr>
      <w:r>
        <w:t>Official live-data integration after a suitable provider and terms are confirmed.</w:t>
      </w:r>
    </w:p>
    <w:p>
      <w:pPr>
        <w:pStyle w:val="ListBullet"/>
        <w:spacing w:after="40"/>
        <w:ind w:left="317"/>
      </w:pPr>
      <w:r>
        <w:t>Import/sync fantasy teams from an external provider only where a supported, authorized integration exists.</w:t>
      </w:r>
    </w:p>
    <w:p>
      <w:pPr>
        <w:pStyle w:val="ListBullet"/>
        <w:spacing w:after="40"/>
        <w:ind w:left="317"/>
      </w:pPr>
      <w:r>
        <w:t>Push notifications across devices, season-long cumulative leagues, league history and AI end-of-match recaps.</w:t>
      </w:r>
    </w:p>
    <w:p>
      <w:pPr>
        <w:pStyle w:val="ListBullet"/>
        <w:spacing w:after="40"/>
        <w:ind w:left="317"/>
      </w:pPr>
      <w:r>
        <w:t>Additional visual themes, avatar personalization, mascot expression packs, and optional haptics.</w:t>
      </w:r>
    </w:p>
    <w:p>
      <w:pPr>
        <w:pStyle w:val="ListBullet"/>
        <w:spacing w:after="40"/>
        <w:ind w:left="317"/>
      </w:pPr>
      <w:r>
        <w:t>iOS support or platform-specific live activities; not in the Android-first MVP.</w:t>
      </w:r>
    </w:p>
    <w:p>
      <w:pPr>
        <w:pStyle w:val="Heading2"/>
      </w:pPr>
      <w:r>
        <w:t>5.3 Explicit non-goals</w:t>
      </w:r>
    </w:p>
    <w:p>
      <w:pPr>
        <w:pStyle w:val="ListBullet"/>
        <w:spacing w:after="40"/>
        <w:ind w:left="317"/>
      </w:pPr>
      <w:r>
        <w:t>Replacing a fantasy sports platform or placing contests, bets, or money-based rewards.</w:t>
      </w:r>
    </w:p>
    <w:p>
      <w:pPr>
        <w:pStyle w:val="ListBullet"/>
        <w:spacing w:after="40"/>
        <w:ind w:left="317"/>
      </w:pPr>
      <w:r>
        <w:t>Scraping protected apps, bypassing authentication, or reading another app’s private data without an authorized integration.</w:t>
      </w:r>
    </w:p>
    <w:p>
      <w:pPr>
        <w:pStyle w:val="ListBullet"/>
        <w:spacing w:after="40"/>
        <w:ind w:left="317"/>
      </w:pPr>
      <w:r>
        <w:t>Using an LLM as the source of truth for scoring, rankings, or official match events.</w:t>
      </w:r>
    </w:p>
    <w:p>
      <w:pPr>
        <w:pStyle w:val="ListBullet"/>
        <w:spacing w:after="40"/>
        <w:ind w:left="317"/>
      </w:pPr>
      <w:r>
        <w:t>Making guaranteed real-time freshness claims when upstream data is delayed or unavailable.</w:t>
      </w:r>
    </w:p>
    <w:p>
      <w:pPr>
        <w:pStyle w:val="Heading1"/>
      </w:pPr>
      <w:r>
        <w:t>6. Core user journeys</w:t>
      </w:r>
    </w:p>
    <w:p>
      <w:pPr>
        <w:pStyle w:val="Heading2"/>
      </w:pPr>
      <w:r>
        <w:t>6.1 Create and play in a private league</w:t>
      </w:r>
    </w:p>
    <w:p>
      <w:pPr>
        <w:pStyle w:val="ListNumber"/>
        <w:spacing w:after="40"/>
        <w:ind w:left="317"/>
      </w:pPr>
      <w:r>
        <w:t>User signs in or enters demo mode.</w:t>
      </w:r>
    </w:p>
    <w:p>
      <w:pPr>
        <w:pStyle w:val="ListNumber"/>
        <w:spacing w:after="40"/>
        <w:ind w:left="317"/>
      </w:pPr>
      <w:r>
        <w:t>User creates a league, sets a name and match, and shares an invite code.</w:t>
      </w:r>
    </w:p>
    <w:p>
      <w:pPr>
        <w:pStyle w:val="ListNumber"/>
        <w:spacing w:after="40"/>
        <w:ind w:left="317"/>
      </w:pPr>
      <w:r>
        <w:t>Friends join, create or register their fantasy roster, and choose captain/vice-captain if the selected scoring rules support them.</w:t>
      </w:r>
    </w:p>
    <w:p>
      <w:pPr>
        <w:pStyle w:val="ListNumber"/>
        <w:spacing w:after="40"/>
        <w:ind w:left="317"/>
      </w:pPr>
      <w:r>
        <w:t>The system calculates each roster’s points from match events and publishes an ordered leaderboard.</w:t>
      </w:r>
    </w:p>
    <w:p>
      <w:pPr>
        <w:pStyle w:val="ListNumber"/>
        <w:spacing w:after="40"/>
        <w:ind w:left="317"/>
      </w:pPr>
      <w:r>
        <w:t>Members can inspect the event ledger explaining where points came from.</w:t>
      </w:r>
    </w:p>
    <w:p>
      <w:pPr>
        <w:pStyle w:val="Heading2"/>
      </w:pPr>
      <w:r>
        <w:t>6.2 Use the companion during a match</w:t>
      </w:r>
    </w:p>
    <w:p>
      <w:pPr>
        <w:pStyle w:val="ListNumber"/>
        <w:spacing w:after="40"/>
        <w:ind w:left="317"/>
      </w:pPr>
      <w:r>
        <w:t>User enables the overlay and grants Android’s “display over other apps” permission.</w:t>
      </w:r>
    </w:p>
    <w:p>
      <w:pPr>
        <w:pStyle w:val="ListNumber"/>
        <w:spacing w:after="40"/>
        <w:ind w:left="317"/>
      </w:pPr>
      <w:r>
        <w:t>The red ball rests in a small movable handle with score/league details hidden or shown according to the chosen compact style.</w:t>
      </w:r>
    </w:p>
    <w:p>
      <w:pPr>
        <w:pStyle w:val="ListNumber"/>
        <w:spacing w:after="40"/>
        <w:ind w:left="317"/>
      </w:pPr>
      <w:r>
        <w:t>A meaningful event updates the league score. In Always Reactive mode the mascot may briefly react and surface a concise insight; in Tap to Activate mode it stays quiet until tapped.</w:t>
      </w:r>
    </w:p>
    <w:p>
      <w:pPr>
        <w:pStyle w:val="ListNumber"/>
        <w:spacing w:after="40"/>
        <w:ind w:left="317"/>
      </w:pPr>
      <w:r>
        <w:t>Tap opens an expanded card with personal points, friend ranking, the points gap, freshness status, and AI insight.</w:t>
      </w:r>
    </w:p>
    <w:p>
      <w:pPr>
        <w:pStyle w:val="ListNumber"/>
        <w:spacing w:after="40"/>
        <w:ind w:left="317"/>
      </w:pPr>
      <w:r>
        <w:t>User can snooze, hide, reposition, or disable the companion at any time.</w:t>
      </w:r>
    </w:p>
    <w:p>
      <w:pPr>
        <w:pStyle w:val="Heading1"/>
      </w:pPr>
      <w:r>
        <w:t>7. Personalization and companion states</w:t>
      </w:r>
    </w:p>
    <w:tbl>
      <w:tblPr>
        <w:tblW w:type="auto" w:w="0"/>
        <w:jc w:val="center"/>
        <w:tblLook w:firstColumn="1" w:firstRow="1" w:lastColumn="0" w:lastRow="0" w:noHBand="0" w:noVBand="1" w:val="04A0"/>
      </w:tblPr>
      <w:tblGrid>
        <w:gridCol w:w="10166"/>
      </w:tblGrid>
      <w:tr>
        <w:tc>
          <w:tcPr>
            <w:tcW w:type="dxa" w:w="10166"/>
            <w:shd w:fill="FCEBED"/>
            <w:tcMar>
              <w:top w:w="150" w:type="dxa"/>
              <w:start w:w="180" w:type="dxa"/>
              <w:bottom w:w="150" w:type="dxa"/>
              <w:end w:w="180" w:type="dxa"/>
            </w:tcMar>
          </w:tcPr>
          <w:p>
            <w:pPr>
              <w:spacing w:after="60"/>
            </w:pPr>
            <w:r/>
            <w:r>
              <w:rPr>
                <w:b/>
                <w:color w:val="D92735"/>
                <w:sz w:val="20"/>
              </w:rPr>
              <w:t>Decision locked</w:t>
            </w:r>
          </w:p>
          <w:p>
            <w:pPr>
              <w:spacing w:after="0"/>
            </w:pPr>
            <w:r>
              <w:rPr>
                <w:color w:val="151923"/>
                <w:sz w:val="18"/>
              </w:rPr>
              <w:t>The user chooses how reactive the companion is. This is a first-class Settings decision, not a developer-set default that cannot be changed.</w:t>
            </w:r>
          </w:p>
        </w:tc>
      </w:tr>
    </w:tbl>
    <w:p>
      <w:pPr>
        <w:spacing w:after="0"/>
      </w:pPr>
    </w:p>
    <w:tbl>
      <w:tblPr>
        <w:tblW w:type="auto" w:w="0"/>
        <w:jc w:val="center"/>
        <w:tblLayout w:type="fixed"/>
        <w:tblLook w:firstColumn="1" w:firstRow="1" w:lastColumn="0" w:lastRow="0" w:noHBand="0" w:noVBand="1" w:val="04A0"/>
      </w:tblPr>
      <w:tblGrid>
        <w:gridCol w:w="1656"/>
        <w:gridCol w:w="2952"/>
        <w:gridCol w:w="5112"/>
      </w:tblGrid>
      <w:tr>
        <w:trPr>
          <w:tblHeader w:val="true"/>
        </w:trPr>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5"/>
              </w:rPr>
              <w:t>Setting</w:t>
            </w:r>
          </w:p>
        </w:tc>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5"/>
              </w:rPr>
              <w:t>Option / behavior</w:t>
            </w:r>
          </w:p>
        </w:tc>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5"/>
              </w:rPr>
              <w:t>Acceptance expectation</w:t>
            </w:r>
          </w:p>
        </w:tc>
      </w:tr>
      <w:tr>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5"/>
              </w:rPr>
              <w:t>Companion mode</w:t>
            </w:r>
          </w:p>
        </w:tc>
        <w:tc>
          <w:tcPr>
            <w:tcW w:type="dxa" w:w="2952"/>
            <w:vAlign w:val="center"/>
            <w:tcMar>
              <w:top w:w="100" w:type="dxa"/>
              <w:start w:w="120" w:type="dxa"/>
              <w:bottom w:w="100" w:type="dxa"/>
              <w:end w:w="120" w:type="dxa"/>
            </w:tcMar>
            <w:shd w:fill="F3F5F8"/>
          </w:tcPr>
          <w:p>
            <w:pPr>
              <w:spacing w:after="0" w:before="0"/>
            </w:pPr>
            <w:r/>
            <w:r>
              <w:rPr>
                <w:rFonts w:ascii="Aptos" w:hAnsi="Aptos"/>
                <w:b w:val="0"/>
                <w:color w:val="151923"/>
                <w:sz w:val="15"/>
              </w:rPr>
              <w:t>Always Reactive</w:t>
            </w:r>
          </w:p>
        </w:tc>
        <w:tc>
          <w:tcPr>
            <w:tcW w:type="dxa" w:w="5112"/>
            <w:vAlign w:val="center"/>
            <w:tcMar>
              <w:top w:w="100" w:type="dxa"/>
              <w:start w:w="120" w:type="dxa"/>
              <w:bottom w:w="100" w:type="dxa"/>
              <w:end w:w="120" w:type="dxa"/>
            </w:tcMar>
            <w:shd w:fill="F3F5F8"/>
          </w:tcPr>
          <w:p>
            <w:pPr>
              <w:spacing w:after="0" w:before="0"/>
            </w:pPr>
            <w:r/>
            <w:r>
              <w:rPr>
                <w:rFonts w:ascii="Aptos" w:hAnsi="Aptos"/>
                <w:b w:val="0"/>
                <w:color w:val="151923"/>
                <w:sz w:val="15"/>
              </w:rPr>
              <w:t>With permission enabled, react to configured meaningful league events and optionally surface non-blocking insights, subject to OS rules and user controls.</w:t>
            </w:r>
          </w:p>
        </w:tc>
      </w:tr>
      <w:tr>
        <w:tc>
          <w:tcPr>
            <w:tcW w:type="dxa" w:w="1656"/>
            <w:vAlign w:val="center"/>
            <w:tcMar>
              <w:top w:w="100" w:type="dxa"/>
              <w:start w:w="120" w:type="dxa"/>
              <w:bottom w:w="100" w:type="dxa"/>
              <w:end w:w="120" w:type="dxa"/>
            </w:tcMar>
          </w:tcPr>
          <w:p>
            <w:pPr>
              <w:spacing w:after="0" w:before="0"/>
            </w:pPr>
            <w:r/>
            <w:r>
              <w:rPr>
                <w:rFonts w:ascii="Aptos" w:hAnsi="Aptos"/>
                <w:b w:val="0"/>
                <w:color w:val="151923"/>
                <w:sz w:val="15"/>
              </w:rPr>
              <w:t>Companion mode</w:t>
            </w:r>
          </w:p>
        </w:tc>
        <w:tc>
          <w:tcPr>
            <w:tcW w:type="dxa" w:w="2952"/>
            <w:vAlign w:val="center"/>
            <w:tcMar>
              <w:top w:w="100" w:type="dxa"/>
              <w:start w:w="120" w:type="dxa"/>
              <w:bottom w:w="100" w:type="dxa"/>
              <w:end w:w="120" w:type="dxa"/>
            </w:tcMar>
          </w:tcPr>
          <w:p>
            <w:pPr>
              <w:spacing w:after="0" w:before="0"/>
            </w:pPr>
            <w:r/>
            <w:r>
              <w:rPr>
                <w:rFonts w:ascii="Aptos" w:hAnsi="Aptos"/>
                <w:b w:val="0"/>
                <w:color w:val="151923"/>
                <w:sz w:val="15"/>
              </w:rPr>
              <w:t>Tap to Activate</w:t>
            </w:r>
          </w:p>
        </w:tc>
        <w:tc>
          <w:tcPr>
            <w:tcW w:type="dxa" w:w="5112"/>
            <w:vAlign w:val="center"/>
            <w:tcMar>
              <w:top w:w="100" w:type="dxa"/>
              <w:start w:w="120" w:type="dxa"/>
              <w:bottom w:w="100" w:type="dxa"/>
              <w:end w:w="120" w:type="dxa"/>
            </w:tcMar>
          </w:tcPr>
          <w:p>
            <w:pPr>
              <w:spacing w:after="0" w:before="0"/>
            </w:pPr>
            <w:r/>
            <w:r>
              <w:rPr>
                <w:rFonts w:ascii="Aptos" w:hAnsi="Aptos"/>
                <w:b w:val="0"/>
                <w:color w:val="151923"/>
                <w:sz w:val="15"/>
              </w:rPr>
              <w:t>No unsolicited mascot animation or AI insight. User tap/double-tap opens the companion and requests current details.</w:t>
            </w:r>
          </w:p>
        </w:tc>
      </w:tr>
      <w:tr>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5"/>
              </w:rPr>
              <w:t>Overlay visibility</w:t>
            </w:r>
          </w:p>
        </w:tc>
        <w:tc>
          <w:tcPr>
            <w:tcW w:type="dxa" w:w="2952"/>
            <w:vAlign w:val="center"/>
            <w:tcMar>
              <w:top w:w="100" w:type="dxa"/>
              <w:start w:w="120" w:type="dxa"/>
              <w:bottom w:w="100" w:type="dxa"/>
              <w:end w:w="120" w:type="dxa"/>
            </w:tcMar>
            <w:shd w:fill="F3F5F8"/>
          </w:tcPr>
          <w:p>
            <w:pPr>
              <w:spacing w:after="0" w:before="0"/>
            </w:pPr>
            <w:r/>
            <w:r>
              <w:rPr>
                <w:rFonts w:ascii="Aptos" w:hAnsi="Aptos"/>
                <w:b w:val="0"/>
                <w:color w:val="151923"/>
                <w:sz w:val="15"/>
              </w:rPr>
              <w:t>On / Off</w:t>
            </w:r>
          </w:p>
        </w:tc>
        <w:tc>
          <w:tcPr>
            <w:tcW w:type="dxa" w:w="5112"/>
            <w:vAlign w:val="center"/>
            <w:tcMar>
              <w:top w:w="100" w:type="dxa"/>
              <w:start w:w="120" w:type="dxa"/>
              <w:bottom w:w="100" w:type="dxa"/>
              <w:end w:w="120" w:type="dxa"/>
            </w:tcMar>
            <w:shd w:fill="F3F5F8"/>
          </w:tcPr>
          <w:p>
            <w:pPr>
              <w:spacing w:after="0" w:before="0"/>
            </w:pPr>
            <w:r/>
            <w:r>
              <w:rPr>
                <w:rFonts w:ascii="Aptos" w:hAnsi="Aptos"/>
                <w:b w:val="0"/>
                <w:color w:val="151923"/>
                <w:sz w:val="15"/>
              </w:rPr>
              <w:t>Independent of mode; user can disable the floating overlay without deleting their league.</w:t>
            </w:r>
          </w:p>
        </w:tc>
      </w:tr>
      <w:tr>
        <w:tc>
          <w:tcPr>
            <w:tcW w:type="dxa" w:w="1656"/>
            <w:vAlign w:val="center"/>
            <w:tcMar>
              <w:top w:w="100" w:type="dxa"/>
              <w:start w:w="120" w:type="dxa"/>
              <w:bottom w:w="100" w:type="dxa"/>
              <w:end w:w="120" w:type="dxa"/>
            </w:tcMar>
          </w:tcPr>
          <w:p>
            <w:pPr>
              <w:spacing w:after="0" w:before="0"/>
            </w:pPr>
            <w:r/>
            <w:r>
              <w:rPr>
                <w:rFonts w:ascii="Aptos" w:hAnsi="Aptos"/>
                <w:b w:val="0"/>
                <w:color w:val="151923"/>
                <w:sz w:val="15"/>
              </w:rPr>
              <w:t>Score refresh</w:t>
            </w:r>
          </w:p>
        </w:tc>
        <w:tc>
          <w:tcPr>
            <w:tcW w:type="dxa" w:w="2952"/>
            <w:vAlign w:val="center"/>
            <w:tcMar>
              <w:top w:w="100" w:type="dxa"/>
              <w:start w:w="120" w:type="dxa"/>
              <w:bottom w:w="100" w:type="dxa"/>
              <w:end w:w="120" w:type="dxa"/>
            </w:tcMar>
          </w:tcPr>
          <w:p>
            <w:pPr>
              <w:spacing w:after="0" w:before="0"/>
            </w:pPr>
            <w:r/>
            <w:r>
              <w:rPr>
                <w:rFonts w:ascii="Aptos" w:hAnsi="Aptos"/>
                <w:b w:val="0"/>
                <w:color w:val="151923"/>
                <w:sz w:val="15"/>
              </w:rPr>
              <w:t>Auto / On open / Manual</w:t>
            </w:r>
          </w:p>
        </w:tc>
        <w:tc>
          <w:tcPr>
            <w:tcW w:type="dxa" w:w="5112"/>
            <w:vAlign w:val="center"/>
            <w:tcMar>
              <w:top w:w="100" w:type="dxa"/>
              <w:start w:w="120" w:type="dxa"/>
              <w:bottom w:w="100" w:type="dxa"/>
              <w:end w:w="120" w:type="dxa"/>
            </w:tcMar>
          </w:tcPr>
          <w:p>
            <w:pPr>
              <w:spacing w:after="0" w:before="0"/>
            </w:pPr>
            <w:r/>
            <w:r>
              <w:rPr>
                <w:rFonts w:ascii="Aptos" w:hAnsi="Aptos"/>
                <w:b w:val="0"/>
                <w:color w:val="151923"/>
                <w:sz w:val="15"/>
              </w:rPr>
              <w:t>Independent of the interaction mode. Clearly communicate that Android may limit background refresh frequency.</w:t>
            </w:r>
          </w:p>
        </w:tc>
      </w:tr>
      <w:tr>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5"/>
              </w:rPr>
              <w:t>Event triggers</w:t>
            </w:r>
          </w:p>
        </w:tc>
        <w:tc>
          <w:tcPr>
            <w:tcW w:type="dxa" w:w="2952"/>
            <w:vAlign w:val="center"/>
            <w:tcMar>
              <w:top w:w="100" w:type="dxa"/>
              <w:start w:w="120" w:type="dxa"/>
              <w:bottom w:w="100" w:type="dxa"/>
              <w:end w:w="120" w:type="dxa"/>
            </w:tcMar>
            <w:shd w:fill="F3F5F8"/>
          </w:tcPr>
          <w:p>
            <w:pPr>
              <w:spacing w:after="0" w:before="0"/>
            </w:pPr>
            <w:r/>
            <w:r>
              <w:rPr>
                <w:rFonts w:ascii="Aptos" w:hAnsi="Aptos"/>
                <w:b w:val="0"/>
                <w:color w:val="151923"/>
                <w:sz w:val="15"/>
              </w:rPr>
              <w:t>Rank change, selected-player impact, points-gap threshold, match end</w:t>
            </w:r>
          </w:p>
        </w:tc>
        <w:tc>
          <w:tcPr>
            <w:tcW w:type="dxa" w:w="5112"/>
            <w:vAlign w:val="center"/>
            <w:tcMar>
              <w:top w:w="100" w:type="dxa"/>
              <w:start w:w="120" w:type="dxa"/>
              <w:bottom w:w="100" w:type="dxa"/>
              <w:end w:w="120" w:type="dxa"/>
            </w:tcMar>
            <w:shd w:fill="F3F5F8"/>
          </w:tcPr>
          <w:p>
            <w:pPr>
              <w:spacing w:after="0" w:before="0"/>
            </w:pPr>
            <w:r/>
            <w:r>
              <w:rPr>
                <w:rFonts w:ascii="Aptos" w:hAnsi="Aptos"/>
                <w:b w:val="0"/>
                <w:color w:val="151923"/>
                <w:sz w:val="15"/>
              </w:rPr>
              <w:t>Users choose which events matter; only selected triggers can surface a proactive insight.</w:t>
            </w:r>
          </w:p>
        </w:tc>
      </w:tr>
      <w:tr>
        <w:tc>
          <w:tcPr>
            <w:tcW w:type="dxa" w:w="1656"/>
            <w:vAlign w:val="center"/>
            <w:tcMar>
              <w:top w:w="100" w:type="dxa"/>
              <w:start w:w="120" w:type="dxa"/>
              <w:bottom w:w="100" w:type="dxa"/>
              <w:end w:w="120" w:type="dxa"/>
            </w:tcMar>
          </w:tcPr>
          <w:p>
            <w:pPr>
              <w:spacing w:after="0" w:before="0"/>
            </w:pPr>
            <w:r/>
            <w:r>
              <w:rPr>
                <w:rFonts w:ascii="Aptos" w:hAnsi="Aptos"/>
                <w:b w:val="0"/>
                <w:color w:val="151923"/>
                <w:sz w:val="15"/>
              </w:rPr>
              <w:t>Quiet hours</w:t>
            </w:r>
          </w:p>
        </w:tc>
        <w:tc>
          <w:tcPr>
            <w:tcW w:type="dxa" w:w="2952"/>
            <w:vAlign w:val="center"/>
            <w:tcMar>
              <w:top w:w="100" w:type="dxa"/>
              <w:start w:w="120" w:type="dxa"/>
              <w:bottom w:w="100" w:type="dxa"/>
              <w:end w:w="120" w:type="dxa"/>
            </w:tcMar>
          </w:tcPr>
          <w:p>
            <w:pPr>
              <w:spacing w:after="0" w:before="0"/>
            </w:pPr>
            <w:r/>
            <w:r>
              <w:rPr>
                <w:rFonts w:ascii="Aptos" w:hAnsi="Aptos"/>
                <w:b w:val="0"/>
                <w:color w:val="151923"/>
                <w:sz w:val="15"/>
              </w:rPr>
              <w:t>Schedule</w:t>
            </w:r>
          </w:p>
        </w:tc>
        <w:tc>
          <w:tcPr>
            <w:tcW w:type="dxa" w:w="5112"/>
            <w:vAlign w:val="center"/>
            <w:tcMar>
              <w:top w:w="100" w:type="dxa"/>
              <w:start w:w="120" w:type="dxa"/>
              <w:bottom w:w="100" w:type="dxa"/>
              <w:end w:w="120" w:type="dxa"/>
            </w:tcMar>
          </w:tcPr>
          <w:p>
            <w:pPr>
              <w:spacing w:after="0" w:before="0"/>
            </w:pPr>
            <w:r/>
            <w:r>
              <w:rPr>
                <w:rFonts w:ascii="Aptos" w:hAnsi="Aptos"/>
                <w:b w:val="0"/>
                <w:color w:val="151923"/>
                <w:sz w:val="15"/>
              </w:rPr>
              <w:t>No proactive visual reactions or non-essential notifications during the defined period.</w:t>
            </w:r>
          </w:p>
        </w:tc>
      </w:tr>
      <w:tr>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5"/>
              </w:rPr>
              <w:t>Motion</w:t>
            </w:r>
          </w:p>
        </w:tc>
        <w:tc>
          <w:tcPr>
            <w:tcW w:type="dxa" w:w="2952"/>
            <w:vAlign w:val="center"/>
            <w:tcMar>
              <w:top w:w="100" w:type="dxa"/>
              <w:start w:w="120" w:type="dxa"/>
              <w:bottom w:w="100" w:type="dxa"/>
              <w:end w:w="120" w:type="dxa"/>
            </w:tcMar>
            <w:shd w:fill="F3F5F8"/>
          </w:tcPr>
          <w:p>
            <w:pPr>
              <w:spacing w:after="0" w:before="0"/>
            </w:pPr>
            <w:r/>
            <w:r>
              <w:rPr>
                <w:rFonts w:ascii="Aptos" w:hAnsi="Aptos"/>
                <w:b w:val="0"/>
                <w:color w:val="151923"/>
                <w:sz w:val="15"/>
              </w:rPr>
              <w:t>Full / Reduced / Off</w:t>
            </w:r>
          </w:p>
        </w:tc>
        <w:tc>
          <w:tcPr>
            <w:tcW w:type="dxa" w:w="5112"/>
            <w:vAlign w:val="center"/>
            <w:tcMar>
              <w:top w:w="100" w:type="dxa"/>
              <w:start w:w="120" w:type="dxa"/>
              <w:bottom w:w="100" w:type="dxa"/>
              <w:end w:w="120" w:type="dxa"/>
            </w:tcMar>
            <w:shd w:fill="F3F5F8"/>
          </w:tcPr>
          <w:p>
            <w:pPr>
              <w:spacing w:after="0" w:before="0"/>
            </w:pPr>
            <w:r/>
            <w:r>
              <w:rPr>
                <w:rFonts w:ascii="Aptos" w:hAnsi="Aptos"/>
                <w:b w:val="0"/>
                <w:color w:val="151923"/>
                <w:sz w:val="15"/>
              </w:rPr>
              <w:t>Reduced/off prevents celebratory movement while retaining readable data.</w:t>
            </w:r>
          </w:p>
        </w:tc>
      </w:tr>
      <w:tr>
        <w:tc>
          <w:tcPr>
            <w:tcW w:type="dxa" w:w="1656"/>
            <w:vAlign w:val="center"/>
            <w:tcMar>
              <w:top w:w="100" w:type="dxa"/>
              <w:start w:w="120" w:type="dxa"/>
              <w:bottom w:w="100" w:type="dxa"/>
              <w:end w:w="120" w:type="dxa"/>
            </w:tcMar>
          </w:tcPr>
          <w:p>
            <w:pPr>
              <w:spacing w:after="0" w:before="0"/>
            </w:pPr>
            <w:r/>
            <w:r>
              <w:rPr>
                <w:rFonts w:ascii="Aptos" w:hAnsi="Aptos"/>
                <w:b w:val="0"/>
                <w:color w:val="151923"/>
                <w:sz w:val="15"/>
              </w:rPr>
              <w:t>Placement and size</w:t>
            </w:r>
          </w:p>
        </w:tc>
        <w:tc>
          <w:tcPr>
            <w:tcW w:type="dxa" w:w="2952"/>
            <w:vAlign w:val="center"/>
            <w:tcMar>
              <w:top w:w="100" w:type="dxa"/>
              <w:start w:w="120" w:type="dxa"/>
              <w:bottom w:w="100" w:type="dxa"/>
              <w:end w:w="120" w:type="dxa"/>
            </w:tcMar>
          </w:tcPr>
          <w:p>
            <w:pPr>
              <w:spacing w:after="0" w:before="0"/>
            </w:pPr>
            <w:r/>
            <w:r>
              <w:rPr>
                <w:rFonts w:ascii="Aptos" w:hAnsi="Aptos"/>
                <w:b w:val="0"/>
                <w:color w:val="151923"/>
                <w:sz w:val="15"/>
              </w:rPr>
              <w:t>Drag, compact/standard</w:t>
            </w:r>
          </w:p>
        </w:tc>
        <w:tc>
          <w:tcPr>
            <w:tcW w:type="dxa" w:w="5112"/>
            <w:vAlign w:val="center"/>
            <w:tcMar>
              <w:top w:w="100" w:type="dxa"/>
              <w:start w:w="120" w:type="dxa"/>
              <w:bottom w:w="100" w:type="dxa"/>
              <w:end w:w="120" w:type="dxa"/>
            </w:tcMar>
          </w:tcPr>
          <w:p>
            <w:pPr>
              <w:spacing w:after="0" w:before="0"/>
            </w:pPr>
            <w:r/>
            <w:r>
              <w:rPr>
                <w:rFonts w:ascii="Aptos" w:hAnsi="Aptos"/>
                <w:b w:val="0"/>
                <w:color w:val="151923"/>
                <w:sz w:val="15"/>
              </w:rPr>
              <w:t>Position and size persist between sessions where the OS permits.</w:t>
            </w:r>
          </w:p>
        </w:tc>
      </w:tr>
      <w:tr>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5"/>
              </w:rPr>
              <w:t>Notifications</w:t>
            </w:r>
          </w:p>
        </w:tc>
        <w:tc>
          <w:tcPr>
            <w:tcW w:type="dxa" w:w="2952"/>
            <w:vAlign w:val="center"/>
            <w:tcMar>
              <w:top w:w="100" w:type="dxa"/>
              <w:start w:w="120" w:type="dxa"/>
              <w:bottom w:w="100" w:type="dxa"/>
              <w:end w:w="120" w:type="dxa"/>
            </w:tcMar>
            <w:shd w:fill="F3F5F8"/>
          </w:tcPr>
          <w:p>
            <w:pPr>
              <w:spacing w:after="0" w:before="0"/>
            </w:pPr>
            <w:r/>
            <w:r>
              <w:rPr>
                <w:rFonts w:ascii="Aptos" w:hAnsi="Aptos"/>
                <w:b w:val="0"/>
                <w:color w:val="151923"/>
                <w:sz w:val="15"/>
              </w:rPr>
              <w:t>On / Off, category controls</w:t>
            </w:r>
          </w:p>
        </w:tc>
        <w:tc>
          <w:tcPr>
            <w:tcW w:type="dxa" w:w="5112"/>
            <w:vAlign w:val="center"/>
            <w:tcMar>
              <w:top w:w="100" w:type="dxa"/>
              <w:start w:w="120" w:type="dxa"/>
              <w:bottom w:w="100" w:type="dxa"/>
              <w:end w:w="120" w:type="dxa"/>
            </w:tcMar>
            <w:shd w:fill="F3F5F8"/>
          </w:tcPr>
          <w:p>
            <w:pPr>
              <w:spacing w:after="0" w:before="0"/>
            </w:pPr>
            <w:r/>
            <w:r>
              <w:rPr>
                <w:rFonts w:ascii="Aptos" w:hAnsi="Aptos"/>
                <w:b w:val="0"/>
                <w:color w:val="151923"/>
                <w:sz w:val="15"/>
              </w:rPr>
              <w:t>Notification permission is requested in context; users can revoke it later.</w:t>
            </w:r>
          </w:p>
        </w:tc>
      </w:tr>
    </w:tbl>
    <w:p>
      <w:pPr>
        <w:spacing w:after="20"/>
      </w:pPr>
    </w:p>
    <w:p>
      <w:r>
        <w:t>Mode semantics: Tap to Activate suppresses proactive companion behavior; it does not silently imply that the account or scoring data is deleted. Score refresh has its own setting. In tap-only mode, refreshing on every tap is the default; users may separately enable low-frequency background refresh for the ordinary home-screen widget.</w:t>
      </w:r>
    </w:p>
    <w:p>
      <w:pPr>
        <w:pStyle w:val="Heading1"/>
      </w:pPr>
      <w:r>
        <w:t>8. Functional requirements</w:t>
      </w:r>
    </w:p>
    <w:tbl>
      <w:tblPr>
        <w:tblW w:type="auto" w:w="0"/>
        <w:jc w:val="center"/>
        <w:tblLayout w:type="fixed"/>
        <w:tblLook w:firstColumn="1" w:firstRow="1" w:lastColumn="0" w:lastRow="0" w:noHBand="0" w:noVBand="1" w:val="04A0"/>
      </w:tblPr>
      <w:tblGrid>
        <w:gridCol w:w="792"/>
        <w:gridCol w:w="1656"/>
        <w:gridCol w:w="720"/>
        <w:gridCol w:w="6552"/>
      </w:tblGrid>
      <w:tr>
        <w:trPr>
          <w:tblHeader w:val="true"/>
        </w:trPr>
        <w:tc>
          <w:tcPr>
            <w:tcW w:type="dxa" w:w="2541"/>
            <w:vAlign w:val="center"/>
            <w:tcMar>
              <w:top w:w="100" w:type="dxa"/>
              <w:start w:w="120" w:type="dxa"/>
              <w:bottom w:w="100" w:type="dxa"/>
              <w:end w:w="120" w:type="dxa"/>
            </w:tcMar>
            <w:shd w:fill="151923"/>
          </w:tcPr>
          <w:p>
            <w:pPr>
              <w:spacing w:after="0" w:before="0"/>
            </w:pPr>
            <w:r/>
            <w:r>
              <w:rPr>
                <w:rFonts w:ascii="Aptos" w:hAnsi="Aptos"/>
                <w:b/>
                <w:color w:val="FFFFFF"/>
                <w:sz w:val="14"/>
              </w:rPr>
              <w:t>ID</w:t>
            </w:r>
          </w:p>
        </w:tc>
        <w:tc>
          <w:tcPr>
            <w:tcW w:type="dxa" w:w="2541"/>
            <w:vAlign w:val="center"/>
            <w:tcMar>
              <w:top w:w="100" w:type="dxa"/>
              <w:start w:w="120" w:type="dxa"/>
              <w:bottom w:w="100" w:type="dxa"/>
              <w:end w:w="120" w:type="dxa"/>
            </w:tcMar>
            <w:shd w:fill="151923"/>
          </w:tcPr>
          <w:p>
            <w:pPr>
              <w:spacing w:after="0" w:before="0"/>
            </w:pPr>
            <w:r/>
            <w:r>
              <w:rPr>
                <w:rFonts w:ascii="Aptos" w:hAnsi="Aptos"/>
                <w:b/>
                <w:color w:val="FFFFFF"/>
                <w:sz w:val="14"/>
              </w:rPr>
              <w:t>Requirement</w:t>
            </w:r>
          </w:p>
        </w:tc>
        <w:tc>
          <w:tcPr>
            <w:tcW w:type="dxa" w:w="2541"/>
            <w:vAlign w:val="center"/>
            <w:tcMar>
              <w:top w:w="100" w:type="dxa"/>
              <w:start w:w="120" w:type="dxa"/>
              <w:bottom w:w="100" w:type="dxa"/>
              <w:end w:w="120" w:type="dxa"/>
            </w:tcMar>
            <w:shd w:fill="151923"/>
          </w:tcPr>
          <w:p>
            <w:pPr>
              <w:spacing w:after="0" w:before="0"/>
            </w:pPr>
            <w:r/>
            <w:r>
              <w:rPr>
                <w:rFonts w:ascii="Aptos" w:hAnsi="Aptos"/>
                <w:b/>
                <w:color w:val="FFFFFF"/>
                <w:sz w:val="14"/>
              </w:rPr>
              <w:t>Priority</w:t>
            </w:r>
          </w:p>
        </w:tc>
        <w:tc>
          <w:tcPr>
            <w:tcW w:type="dxa" w:w="2541"/>
            <w:vAlign w:val="center"/>
            <w:tcMar>
              <w:top w:w="100" w:type="dxa"/>
              <w:start w:w="120" w:type="dxa"/>
              <w:bottom w:w="100" w:type="dxa"/>
              <w:end w:w="120" w:type="dxa"/>
            </w:tcMar>
            <w:shd w:fill="151923"/>
          </w:tcPr>
          <w:p>
            <w:pPr>
              <w:spacing w:after="0" w:before="0"/>
            </w:pPr>
            <w:r/>
            <w:r>
              <w:rPr>
                <w:rFonts w:ascii="Aptos" w:hAnsi="Aptos"/>
                <w:b/>
                <w:color w:val="FFFFFF"/>
                <w:sz w:val="14"/>
              </w:rPr>
              <w:t>Acceptance criteria</w:t>
            </w:r>
          </w:p>
        </w:tc>
      </w:tr>
      <w:tr>
        <w:tc>
          <w:tcPr>
            <w:tcW w:type="dxa" w:w="792"/>
            <w:vAlign w:val="center"/>
            <w:tcMar>
              <w:top w:w="100" w:type="dxa"/>
              <w:start w:w="120" w:type="dxa"/>
              <w:bottom w:w="100" w:type="dxa"/>
              <w:end w:w="120" w:type="dxa"/>
            </w:tcMar>
            <w:shd w:fill="F3F5F8"/>
          </w:tcPr>
          <w:p>
            <w:pPr>
              <w:spacing w:after="0" w:before="0"/>
            </w:pPr>
            <w:r/>
            <w:r>
              <w:rPr>
                <w:rFonts w:ascii="Aptos" w:hAnsi="Aptos"/>
                <w:b w:val="0"/>
                <w:color w:val="151923"/>
                <w:sz w:val="14"/>
              </w:rPr>
              <w:t>FR-01</w:t>
            </w:r>
          </w:p>
        </w:tc>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4"/>
              </w:rPr>
              <w:t>Private leagues</w:t>
            </w:r>
          </w:p>
        </w:tc>
        <w:tc>
          <w:tcPr>
            <w:tcW w:type="dxa" w:w="720"/>
            <w:vAlign w:val="center"/>
            <w:tcMar>
              <w:top w:w="100" w:type="dxa"/>
              <w:start w:w="120" w:type="dxa"/>
              <w:bottom w:w="100" w:type="dxa"/>
              <w:end w:w="120" w:type="dxa"/>
            </w:tcMar>
            <w:shd w:fill="F3F5F8"/>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shd w:fill="F3F5F8"/>
          </w:tcPr>
          <w:p>
            <w:pPr>
              <w:spacing w:after="0" w:before="0"/>
            </w:pPr>
            <w:r/>
            <w:r>
              <w:rPr>
                <w:rFonts w:ascii="Aptos" w:hAnsi="Aptos"/>
                <w:b w:val="0"/>
                <w:color w:val="151923"/>
                <w:sz w:val="14"/>
              </w:rPr>
              <w:t>A user can create a league; another user can join with a valid invite; invalid/expired codes show a useful error.</w:t>
            </w:r>
          </w:p>
        </w:tc>
      </w:tr>
      <w:tr>
        <w:tc>
          <w:tcPr>
            <w:tcW w:type="dxa" w:w="792"/>
            <w:vAlign w:val="center"/>
            <w:tcMar>
              <w:top w:w="100" w:type="dxa"/>
              <w:start w:w="120" w:type="dxa"/>
              <w:bottom w:w="100" w:type="dxa"/>
              <w:end w:w="120" w:type="dxa"/>
            </w:tcMar>
          </w:tcPr>
          <w:p>
            <w:pPr>
              <w:spacing w:after="0" w:before="0"/>
            </w:pPr>
            <w:r/>
            <w:r>
              <w:rPr>
                <w:rFonts w:ascii="Aptos" w:hAnsi="Aptos"/>
                <w:b w:val="0"/>
                <w:color w:val="151923"/>
                <w:sz w:val="14"/>
              </w:rPr>
              <w:t>FR-02</w:t>
            </w:r>
          </w:p>
        </w:tc>
        <w:tc>
          <w:tcPr>
            <w:tcW w:type="dxa" w:w="1656"/>
            <w:vAlign w:val="center"/>
            <w:tcMar>
              <w:top w:w="100" w:type="dxa"/>
              <w:start w:w="120" w:type="dxa"/>
              <w:bottom w:w="100" w:type="dxa"/>
              <w:end w:w="120" w:type="dxa"/>
            </w:tcMar>
          </w:tcPr>
          <w:p>
            <w:pPr>
              <w:spacing w:after="0" w:before="0"/>
            </w:pPr>
            <w:r/>
            <w:r>
              <w:rPr>
                <w:rFonts w:ascii="Aptos" w:hAnsi="Aptos"/>
                <w:b w:val="0"/>
                <w:color w:val="151923"/>
                <w:sz w:val="14"/>
              </w:rPr>
              <w:t>Roster management</w:t>
            </w:r>
          </w:p>
        </w:tc>
        <w:tc>
          <w:tcPr>
            <w:tcW w:type="dxa" w:w="720"/>
            <w:vAlign w:val="center"/>
            <w:tcMar>
              <w:top w:w="100" w:type="dxa"/>
              <w:start w:w="120" w:type="dxa"/>
              <w:bottom w:w="100" w:type="dxa"/>
              <w:end w:w="120" w:type="dxa"/>
            </w:tcMar>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tcPr>
          <w:p>
            <w:pPr>
              <w:spacing w:after="0" w:before="0"/>
            </w:pPr>
            <w:r/>
            <w:r>
              <w:rPr>
                <w:rFonts w:ascii="Aptos" w:hAnsi="Aptos"/>
                <w:b w:val="0"/>
                <w:color w:val="151923"/>
                <w:sz w:val="14"/>
              </w:rPr>
              <w:t>Each member’s roster is linked to a selected match and scoring-ruleset version; invalid duplicate selections are blocked where rules require.</w:t>
            </w:r>
          </w:p>
        </w:tc>
      </w:tr>
      <w:tr>
        <w:tc>
          <w:tcPr>
            <w:tcW w:type="dxa" w:w="792"/>
            <w:vAlign w:val="center"/>
            <w:tcMar>
              <w:top w:w="100" w:type="dxa"/>
              <w:start w:w="120" w:type="dxa"/>
              <w:bottom w:w="100" w:type="dxa"/>
              <w:end w:w="120" w:type="dxa"/>
            </w:tcMar>
            <w:shd w:fill="F3F5F8"/>
          </w:tcPr>
          <w:p>
            <w:pPr>
              <w:spacing w:after="0" w:before="0"/>
            </w:pPr>
            <w:r/>
            <w:r>
              <w:rPr>
                <w:rFonts w:ascii="Aptos" w:hAnsi="Aptos"/>
                <w:b w:val="0"/>
                <w:color w:val="151923"/>
                <w:sz w:val="14"/>
              </w:rPr>
              <w:t>FR-03</w:t>
            </w:r>
          </w:p>
        </w:tc>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4"/>
              </w:rPr>
              <w:t>Scoring engine</w:t>
            </w:r>
          </w:p>
        </w:tc>
        <w:tc>
          <w:tcPr>
            <w:tcW w:type="dxa" w:w="720"/>
            <w:vAlign w:val="center"/>
            <w:tcMar>
              <w:top w:w="100" w:type="dxa"/>
              <w:start w:w="120" w:type="dxa"/>
              <w:bottom w:w="100" w:type="dxa"/>
              <w:end w:w="120" w:type="dxa"/>
            </w:tcMar>
            <w:shd w:fill="F3F5F8"/>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shd w:fill="F3F5F8"/>
          </w:tcPr>
          <w:p>
            <w:pPr>
              <w:spacing w:after="0" w:before="0"/>
            </w:pPr>
            <w:r/>
            <w:r>
              <w:rPr>
                <w:rFonts w:ascii="Aptos" w:hAnsi="Aptos"/>
                <w:b w:val="0"/>
                <w:color w:val="151923"/>
                <w:sz w:val="14"/>
              </w:rPr>
              <w:t>Points are computed deterministically from validated stats/events and a versioned ruleset; replaying the same event does not double-count points.</w:t>
            </w:r>
          </w:p>
        </w:tc>
      </w:tr>
      <w:tr>
        <w:tc>
          <w:tcPr>
            <w:tcW w:type="dxa" w:w="792"/>
            <w:vAlign w:val="center"/>
            <w:tcMar>
              <w:top w:w="100" w:type="dxa"/>
              <w:start w:w="120" w:type="dxa"/>
              <w:bottom w:w="100" w:type="dxa"/>
              <w:end w:w="120" w:type="dxa"/>
            </w:tcMar>
          </w:tcPr>
          <w:p>
            <w:pPr>
              <w:spacing w:after="0" w:before="0"/>
            </w:pPr>
            <w:r/>
            <w:r>
              <w:rPr>
                <w:rFonts w:ascii="Aptos" w:hAnsi="Aptos"/>
                <w:b w:val="0"/>
                <w:color w:val="151923"/>
                <w:sz w:val="14"/>
              </w:rPr>
              <w:t>FR-04</w:t>
            </w:r>
          </w:p>
        </w:tc>
        <w:tc>
          <w:tcPr>
            <w:tcW w:type="dxa" w:w="1656"/>
            <w:vAlign w:val="center"/>
            <w:tcMar>
              <w:top w:w="100" w:type="dxa"/>
              <w:start w:w="120" w:type="dxa"/>
              <w:bottom w:w="100" w:type="dxa"/>
              <w:end w:w="120" w:type="dxa"/>
            </w:tcMar>
          </w:tcPr>
          <w:p>
            <w:pPr>
              <w:spacing w:after="0" w:before="0"/>
            </w:pPr>
            <w:r/>
            <w:r>
              <w:rPr>
                <w:rFonts w:ascii="Aptos" w:hAnsi="Aptos"/>
                <w:b w:val="0"/>
                <w:color w:val="151923"/>
                <w:sz w:val="14"/>
              </w:rPr>
              <w:t>Leaderboard</w:t>
            </w:r>
          </w:p>
        </w:tc>
        <w:tc>
          <w:tcPr>
            <w:tcW w:type="dxa" w:w="720"/>
            <w:vAlign w:val="center"/>
            <w:tcMar>
              <w:top w:w="100" w:type="dxa"/>
              <w:start w:w="120" w:type="dxa"/>
              <w:bottom w:w="100" w:type="dxa"/>
              <w:end w:w="120" w:type="dxa"/>
            </w:tcMar>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tcPr>
          <w:p>
            <w:pPr>
              <w:spacing w:after="0" w:before="0"/>
            </w:pPr>
            <w:r/>
            <w:r>
              <w:rPr>
                <w:rFonts w:ascii="Aptos" w:hAnsi="Aptos"/>
                <w:b w:val="0"/>
                <w:color w:val="151923"/>
                <w:sz w:val="14"/>
              </w:rPr>
              <w:t>Displays total points, rank, points earned in the match, gap to adjacent members, and last update time.</w:t>
            </w:r>
          </w:p>
        </w:tc>
      </w:tr>
      <w:tr>
        <w:tc>
          <w:tcPr>
            <w:tcW w:type="dxa" w:w="792"/>
            <w:vAlign w:val="center"/>
            <w:tcMar>
              <w:top w:w="100" w:type="dxa"/>
              <w:start w:w="120" w:type="dxa"/>
              <w:bottom w:w="100" w:type="dxa"/>
              <w:end w:w="120" w:type="dxa"/>
            </w:tcMar>
            <w:shd w:fill="F3F5F8"/>
          </w:tcPr>
          <w:p>
            <w:pPr>
              <w:spacing w:after="0" w:before="0"/>
            </w:pPr>
            <w:r/>
            <w:r>
              <w:rPr>
                <w:rFonts w:ascii="Aptos" w:hAnsi="Aptos"/>
                <w:b w:val="0"/>
                <w:color w:val="151923"/>
                <w:sz w:val="14"/>
              </w:rPr>
              <w:t>FR-05</w:t>
            </w:r>
          </w:p>
        </w:tc>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4"/>
              </w:rPr>
              <w:t>Home widget</w:t>
            </w:r>
          </w:p>
        </w:tc>
        <w:tc>
          <w:tcPr>
            <w:tcW w:type="dxa" w:w="720"/>
            <w:vAlign w:val="center"/>
            <w:tcMar>
              <w:top w:w="100" w:type="dxa"/>
              <w:start w:w="120" w:type="dxa"/>
              <w:bottom w:w="100" w:type="dxa"/>
              <w:end w:w="120" w:type="dxa"/>
            </w:tcMar>
            <w:shd w:fill="F3F5F8"/>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shd w:fill="F3F5F8"/>
          </w:tcPr>
          <w:p>
            <w:pPr>
              <w:spacing w:after="0" w:before="0"/>
            </w:pPr>
            <w:r/>
            <w:r>
              <w:rPr>
                <w:rFonts w:ascii="Aptos" w:hAnsi="Aptos"/>
                <w:b w:val="0"/>
                <w:color w:val="151923"/>
                <w:sz w:val="14"/>
              </w:rPr>
              <w:t>Provides a compact glanceable score/league summary and opens the relevant app screen on tap.</w:t>
            </w:r>
          </w:p>
        </w:tc>
      </w:tr>
      <w:tr>
        <w:tc>
          <w:tcPr>
            <w:tcW w:type="dxa" w:w="792"/>
            <w:vAlign w:val="center"/>
            <w:tcMar>
              <w:top w:w="100" w:type="dxa"/>
              <w:start w:w="120" w:type="dxa"/>
              <w:bottom w:w="100" w:type="dxa"/>
              <w:end w:w="120" w:type="dxa"/>
            </w:tcMar>
          </w:tcPr>
          <w:p>
            <w:pPr>
              <w:spacing w:after="0" w:before="0"/>
            </w:pPr>
            <w:r/>
            <w:r>
              <w:rPr>
                <w:rFonts w:ascii="Aptos" w:hAnsi="Aptos"/>
                <w:b w:val="0"/>
                <w:color w:val="151923"/>
                <w:sz w:val="14"/>
              </w:rPr>
              <w:t>FR-06</w:t>
            </w:r>
          </w:p>
        </w:tc>
        <w:tc>
          <w:tcPr>
            <w:tcW w:type="dxa" w:w="1656"/>
            <w:vAlign w:val="center"/>
            <w:tcMar>
              <w:top w:w="100" w:type="dxa"/>
              <w:start w:w="120" w:type="dxa"/>
              <w:bottom w:w="100" w:type="dxa"/>
              <w:end w:w="120" w:type="dxa"/>
            </w:tcMar>
          </w:tcPr>
          <w:p>
            <w:pPr>
              <w:spacing w:after="0" w:before="0"/>
            </w:pPr>
            <w:r/>
            <w:r>
              <w:rPr>
                <w:rFonts w:ascii="Aptos" w:hAnsi="Aptos"/>
                <w:b w:val="0"/>
                <w:color w:val="151923"/>
                <w:sz w:val="14"/>
              </w:rPr>
              <w:t>Floating companion</w:t>
            </w:r>
          </w:p>
        </w:tc>
        <w:tc>
          <w:tcPr>
            <w:tcW w:type="dxa" w:w="720"/>
            <w:vAlign w:val="center"/>
            <w:tcMar>
              <w:top w:w="100" w:type="dxa"/>
              <w:start w:w="120" w:type="dxa"/>
              <w:bottom w:w="100" w:type="dxa"/>
              <w:end w:w="120" w:type="dxa"/>
            </w:tcMar>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tcPr>
          <w:p>
            <w:pPr>
              <w:spacing w:after="0" w:before="0"/>
            </w:pPr>
            <w:r/>
            <w:r>
              <w:rPr>
                <w:rFonts w:ascii="Aptos" w:hAnsi="Aptos"/>
                <w:b w:val="0"/>
                <w:color w:val="151923"/>
                <w:sz w:val="14"/>
              </w:rPr>
              <w:t>Can be enabled/disabled, moved, expanded and dismissed; permission denial leads to an in-app fallback rather than a broken flow.</w:t>
            </w:r>
          </w:p>
        </w:tc>
      </w:tr>
      <w:tr>
        <w:tc>
          <w:tcPr>
            <w:tcW w:type="dxa" w:w="792"/>
            <w:vAlign w:val="center"/>
            <w:tcMar>
              <w:top w:w="100" w:type="dxa"/>
              <w:start w:w="120" w:type="dxa"/>
              <w:bottom w:w="100" w:type="dxa"/>
              <w:end w:w="120" w:type="dxa"/>
            </w:tcMar>
            <w:shd w:fill="F3F5F8"/>
          </w:tcPr>
          <w:p>
            <w:pPr>
              <w:spacing w:after="0" w:before="0"/>
            </w:pPr>
            <w:r/>
            <w:r>
              <w:rPr>
                <w:rFonts w:ascii="Aptos" w:hAnsi="Aptos"/>
                <w:b w:val="0"/>
                <w:color w:val="151923"/>
                <w:sz w:val="14"/>
              </w:rPr>
              <w:t>FR-07</w:t>
            </w:r>
          </w:p>
        </w:tc>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4"/>
              </w:rPr>
              <w:t>Reactive mode</w:t>
            </w:r>
          </w:p>
        </w:tc>
        <w:tc>
          <w:tcPr>
            <w:tcW w:type="dxa" w:w="720"/>
            <w:vAlign w:val="center"/>
            <w:tcMar>
              <w:top w:w="100" w:type="dxa"/>
              <w:start w:w="120" w:type="dxa"/>
              <w:bottom w:w="100" w:type="dxa"/>
              <w:end w:w="120" w:type="dxa"/>
            </w:tcMar>
            <w:shd w:fill="F3F5F8"/>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shd w:fill="F3F5F8"/>
          </w:tcPr>
          <w:p>
            <w:pPr>
              <w:spacing w:after="0" w:before="0"/>
            </w:pPr>
            <w:r/>
            <w:r>
              <w:rPr>
                <w:rFonts w:ascii="Aptos" w:hAnsi="Aptos"/>
                <w:b w:val="0"/>
                <w:color w:val="151923"/>
                <w:sz w:val="14"/>
              </w:rPr>
              <w:t>Mode persists across restarts and changes the proactive behavior without changing scoring calculations.</w:t>
            </w:r>
          </w:p>
        </w:tc>
      </w:tr>
      <w:tr>
        <w:tc>
          <w:tcPr>
            <w:tcW w:type="dxa" w:w="792"/>
            <w:vAlign w:val="center"/>
            <w:tcMar>
              <w:top w:w="100" w:type="dxa"/>
              <w:start w:w="120" w:type="dxa"/>
              <w:bottom w:w="100" w:type="dxa"/>
              <w:end w:w="120" w:type="dxa"/>
            </w:tcMar>
          </w:tcPr>
          <w:p>
            <w:pPr>
              <w:spacing w:after="0" w:before="0"/>
            </w:pPr>
            <w:r/>
            <w:r>
              <w:rPr>
                <w:rFonts w:ascii="Aptos" w:hAnsi="Aptos"/>
                <w:b w:val="0"/>
                <w:color w:val="151923"/>
                <w:sz w:val="14"/>
              </w:rPr>
              <w:t>FR-08</w:t>
            </w:r>
          </w:p>
        </w:tc>
        <w:tc>
          <w:tcPr>
            <w:tcW w:type="dxa" w:w="1656"/>
            <w:vAlign w:val="center"/>
            <w:tcMar>
              <w:top w:w="100" w:type="dxa"/>
              <w:start w:w="120" w:type="dxa"/>
              <w:bottom w:w="100" w:type="dxa"/>
              <w:end w:w="120" w:type="dxa"/>
            </w:tcMar>
          </w:tcPr>
          <w:p>
            <w:pPr>
              <w:spacing w:after="0" w:before="0"/>
            </w:pPr>
            <w:r/>
            <w:r>
              <w:rPr>
                <w:rFonts w:ascii="Aptos" w:hAnsi="Aptos"/>
                <w:b w:val="0"/>
                <w:color w:val="151923"/>
                <w:sz w:val="14"/>
              </w:rPr>
              <w:t>AI explanation</w:t>
            </w:r>
          </w:p>
        </w:tc>
        <w:tc>
          <w:tcPr>
            <w:tcW w:type="dxa" w:w="720"/>
            <w:vAlign w:val="center"/>
            <w:tcMar>
              <w:top w:w="100" w:type="dxa"/>
              <w:start w:w="120" w:type="dxa"/>
              <w:bottom w:w="100" w:type="dxa"/>
              <w:end w:w="120" w:type="dxa"/>
            </w:tcMar>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tcPr>
          <w:p>
            <w:pPr>
              <w:spacing w:after="0" w:before="0"/>
            </w:pPr>
            <w:r/>
            <w:r>
              <w:rPr>
                <w:rFonts w:ascii="Aptos" w:hAnsi="Aptos"/>
                <w:b w:val="0"/>
                <w:color w:val="151923"/>
                <w:sz w:val="14"/>
              </w:rPr>
              <w:t>An insight references known event IDs and server-calculated facts; unsupported numbers/claims are removed or replaced by a deterministic template.</w:t>
            </w:r>
          </w:p>
        </w:tc>
      </w:tr>
      <w:tr>
        <w:tc>
          <w:tcPr>
            <w:tcW w:type="dxa" w:w="792"/>
            <w:vAlign w:val="center"/>
            <w:tcMar>
              <w:top w:w="100" w:type="dxa"/>
              <w:start w:w="120" w:type="dxa"/>
              <w:bottom w:w="100" w:type="dxa"/>
              <w:end w:w="120" w:type="dxa"/>
            </w:tcMar>
            <w:shd w:fill="F3F5F8"/>
          </w:tcPr>
          <w:p>
            <w:pPr>
              <w:spacing w:after="0" w:before="0"/>
            </w:pPr>
            <w:r/>
            <w:r>
              <w:rPr>
                <w:rFonts w:ascii="Aptos" w:hAnsi="Aptos"/>
                <w:b w:val="0"/>
                <w:color w:val="151923"/>
                <w:sz w:val="14"/>
              </w:rPr>
              <w:t>FR-09</w:t>
            </w:r>
          </w:p>
        </w:tc>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4"/>
              </w:rPr>
              <w:t>Data freshness</w:t>
            </w:r>
          </w:p>
        </w:tc>
        <w:tc>
          <w:tcPr>
            <w:tcW w:type="dxa" w:w="720"/>
            <w:vAlign w:val="center"/>
            <w:tcMar>
              <w:top w:w="100" w:type="dxa"/>
              <w:start w:w="120" w:type="dxa"/>
              <w:bottom w:w="100" w:type="dxa"/>
              <w:end w:w="120" w:type="dxa"/>
            </w:tcMar>
            <w:shd w:fill="F3F5F8"/>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shd w:fill="F3F5F8"/>
          </w:tcPr>
          <w:p>
            <w:pPr>
              <w:spacing w:after="0" w:before="0"/>
            </w:pPr>
            <w:r/>
            <w:r>
              <w:rPr>
                <w:rFonts w:ascii="Aptos" w:hAnsi="Aptos"/>
                <w:b w:val="0"/>
                <w:color w:val="151923"/>
                <w:sz w:val="14"/>
              </w:rPr>
              <w:t>UI identifies demo/live status and shows a timestamp; stale data is not presented as confirmed live state.</w:t>
            </w:r>
          </w:p>
        </w:tc>
      </w:tr>
      <w:tr>
        <w:tc>
          <w:tcPr>
            <w:tcW w:type="dxa" w:w="792"/>
            <w:vAlign w:val="center"/>
            <w:tcMar>
              <w:top w:w="100" w:type="dxa"/>
              <w:start w:w="120" w:type="dxa"/>
              <w:bottom w:w="100" w:type="dxa"/>
              <w:end w:w="120" w:type="dxa"/>
            </w:tcMar>
          </w:tcPr>
          <w:p>
            <w:pPr>
              <w:spacing w:after="0" w:before="0"/>
            </w:pPr>
            <w:r/>
            <w:r>
              <w:rPr>
                <w:rFonts w:ascii="Aptos" w:hAnsi="Aptos"/>
                <w:b w:val="0"/>
                <w:color w:val="151923"/>
                <w:sz w:val="14"/>
              </w:rPr>
              <w:t>FR-10</w:t>
            </w:r>
          </w:p>
        </w:tc>
        <w:tc>
          <w:tcPr>
            <w:tcW w:type="dxa" w:w="1656"/>
            <w:vAlign w:val="center"/>
            <w:tcMar>
              <w:top w:w="100" w:type="dxa"/>
              <w:start w:w="120" w:type="dxa"/>
              <w:bottom w:w="100" w:type="dxa"/>
              <w:end w:w="120" w:type="dxa"/>
            </w:tcMar>
          </w:tcPr>
          <w:p>
            <w:pPr>
              <w:spacing w:after="0" w:before="0"/>
            </w:pPr>
            <w:r/>
            <w:r>
              <w:rPr>
                <w:rFonts w:ascii="Aptos" w:hAnsi="Aptos"/>
                <w:b w:val="0"/>
                <w:color w:val="151923"/>
                <w:sz w:val="14"/>
              </w:rPr>
              <w:t>History / recap</w:t>
            </w:r>
          </w:p>
        </w:tc>
        <w:tc>
          <w:tcPr>
            <w:tcW w:type="dxa" w:w="720"/>
            <w:vAlign w:val="center"/>
            <w:tcMar>
              <w:top w:w="100" w:type="dxa"/>
              <w:start w:w="120" w:type="dxa"/>
              <w:bottom w:w="100" w:type="dxa"/>
              <w:end w:w="120" w:type="dxa"/>
            </w:tcMar>
          </w:tcPr>
          <w:p>
            <w:pPr>
              <w:spacing w:after="0" w:before="0"/>
            </w:pPr>
            <w:r/>
            <w:r>
              <w:rPr>
                <w:rFonts w:ascii="Aptos" w:hAnsi="Aptos"/>
                <w:b w:val="0"/>
                <w:color w:val="151923"/>
                <w:sz w:val="14"/>
              </w:rPr>
              <w:t>P1</w:t>
            </w:r>
          </w:p>
        </w:tc>
        <w:tc>
          <w:tcPr>
            <w:tcW w:type="dxa" w:w="6552"/>
            <w:vAlign w:val="center"/>
            <w:tcMar>
              <w:top w:w="100" w:type="dxa"/>
              <w:start w:w="120" w:type="dxa"/>
              <w:bottom w:w="100" w:type="dxa"/>
              <w:end w:w="120" w:type="dxa"/>
            </w:tcMar>
          </w:tcPr>
          <w:p>
            <w:pPr>
              <w:spacing w:after="0" w:before="0"/>
            </w:pPr>
            <w:r/>
            <w:r>
              <w:rPr>
                <w:rFonts w:ascii="Aptos" w:hAnsi="Aptos"/>
                <w:b w:val="0"/>
                <w:color w:val="151923"/>
                <w:sz w:val="14"/>
              </w:rPr>
              <w:t>User can inspect recent events that explain point deltas; recap generated at match end from the same verified event set.</w:t>
            </w:r>
          </w:p>
        </w:tc>
      </w:tr>
      <w:tr>
        <w:tc>
          <w:tcPr>
            <w:tcW w:type="dxa" w:w="792"/>
            <w:vAlign w:val="center"/>
            <w:tcMar>
              <w:top w:w="100" w:type="dxa"/>
              <w:start w:w="120" w:type="dxa"/>
              <w:bottom w:w="100" w:type="dxa"/>
              <w:end w:w="120" w:type="dxa"/>
            </w:tcMar>
            <w:shd w:fill="F3F5F8"/>
          </w:tcPr>
          <w:p>
            <w:pPr>
              <w:spacing w:after="0" w:before="0"/>
            </w:pPr>
            <w:r/>
            <w:r>
              <w:rPr>
                <w:rFonts w:ascii="Aptos" w:hAnsi="Aptos"/>
                <w:b w:val="0"/>
                <w:color w:val="151923"/>
                <w:sz w:val="14"/>
              </w:rPr>
              <w:t>FR-11</w:t>
            </w:r>
          </w:p>
        </w:tc>
        <w:tc>
          <w:tcPr>
            <w:tcW w:type="dxa" w:w="1656"/>
            <w:vAlign w:val="center"/>
            <w:tcMar>
              <w:top w:w="100" w:type="dxa"/>
              <w:start w:w="120" w:type="dxa"/>
              <w:bottom w:w="100" w:type="dxa"/>
              <w:end w:w="120" w:type="dxa"/>
            </w:tcMar>
            <w:shd w:fill="F3F5F8"/>
          </w:tcPr>
          <w:p>
            <w:pPr>
              <w:spacing w:after="0" w:before="0"/>
            </w:pPr>
            <w:r/>
            <w:r>
              <w:rPr>
                <w:rFonts w:ascii="Aptos" w:hAnsi="Aptos"/>
                <w:b w:val="0"/>
                <w:color w:val="151923"/>
                <w:sz w:val="14"/>
              </w:rPr>
              <w:t>Privacy controls</w:t>
            </w:r>
          </w:p>
        </w:tc>
        <w:tc>
          <w:tcPr>
            <w:tcW w:type="dxa" w:w="720"/>
            <w:vAlign w:val="center"/>
            <w:tcMar>
              <w:top w:w="100" w:type="dxa"/>
              <w:start w:w="120" w:type="dxa"/>
              <w:bottom w:w="100" w:type="dxa"/>
              <w:end w:w="120" w:type="dxa"/>
            </w:tcMar>
            <w:shd w:fill="F3F5F8"/>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shd w:fill="F3F5F8"/>
          </w:tcPr>
          <w:p>
            <w:pPr>
              <w:spacing w:after="0" w:before="0"/>
            </w:pPr>
            <w:r/>
            <w:r>
              <w:rPr>
                <w:rFonts w:ascii="Aptos" w:hAnsi="Aptos"/>
                <w:b w:val="0"/>
                <w:color w:val="151923"/>
                <w:sz w:val="14"/>
              </w:rPr>
              <w:t>User can leave a league, hide the overlay, disable AI insights, and control notification permission/categories.</w:t>
            </w:r>
          </w:p>
        </w:tc>
      </w:tr>
      <w:tr>
        <w:tc>
          <w:tcPr>
            <w:tcW w:type="dxa" w:w="792"/>
            <w:vAlign w:val="center"/>
            <w:tcMar>
              <w:top w:w="100" w:type="dxa"/>
              <w:start w:w="120" w:type="dxa"/>
              <w:bottom w:w="100" w:type="dxa"/>
              <w:end w:w="120" w:type="dxa"/>
            </w:tcMar>
          </w:tcPr>
          <w:p>
            <w:pPr>
              <w:spacing w:after="0" w:before="0"/>
            </w:pPr>
            <w:r/>
            <w:r>
              <w:rPr>
                <w:rFonts w:ascii="Aptos" w:hAnsi="Aptos"/>
                <w:b w:val="0"/>
                <w:color w:val="151923"/>
                <w:sz w:val="14"/>
              </w:rPr>
              <w:t>FR-12</w:t>
            </w:r>
          </w:p>
        </w:tc>
        <w:tc>
          <w:tcPr>
            <w:tcW w:type="dxa" w:w="1656"/>
            <w:vAlign w:val="center"/>
            <w:tcMar>
              <w:top w:w="100" w:type="dxa"/>
              <w:start w:w="120" w:type="dxa"/>
              <w:bottom w:w="100" w:type="dxa"/>
              <w:end w:w="120" w:type="dxa"/>
            </w:tcMar>
          </w:tcPr>
          <w:p>
            <w:pPr>
              <w:spacing w:after="0" w:before="0"/>
            </w:pPr>
            <w:r/>
            <w:r>
              <w:rPr>
                <w:rFonts w:ascii="Aptos" w:hAnsi="Aptos"/>
                <w:b w:val="0"/>
                <w:color w:val="151923"/>
                <w:sz w:val="14"/>
              </w:rPr>
              <w:t>Fallback mode</w:t>
            </w:r>
          </w:p>
        </w:tc>
        <w:tc>
          <w:tcPr>
            <w:tcW w:type="dxa" w:w="720"/>
            <w:vAlign w:val="center"/>
            <w:tcMar>
              <w:top w:w="100" w:type="dxa"/>
              <w:start w:w="120" w:type="dxa"/>
              <w:bottom w:w="100" w:type="dxa"/>
              <w:end w:w="120" w:type="dxa"/>
            </w:tcMar>
          </w:tcPr>
          <w:p>
            <w:pPr>
              <w:spacing w:after="0" w:before="0"/>
            </w:pPr>
            <w:r/>
            <w:r>
              <w:rPr>
                <w:rFonts w:ascii="Aptos" w:hAnsi="Aptos"/>
                <w:b w:val="0"/>
                <w:color w:val="151923"/>
                <w:sz w:val="14"/>
              </w:rPr>
              <w:t>P0</w:t>
            </w:r>
          </w:p>
        </w:tc>
        <w:tc>
          <w:tcPr>
            <w:tcW w:type="dxa" w:w="6552"/>
            <w:vAlign w:val="center"/>
            <w:tcMar>
              <w:top w:w="100" w:type="dxa"/>
              <w:start w:w="120" w:type="dxa"/>
              <w:bottom w:w="100" w:type="dxa"/>
              <w:end w:w="120" w:type="dxa"/>
            </w:tcMar>
          </w:tcPr>
          <w:p>
            <w:pPr>
              <w:spacing w:after="0" w:before="0"/>
            </w:pPr>
            <w:r/>
            <w:r>
              <w:rPr>
                <w:rFonts w:ascii="Aptos" w:hAnsi="Aptos"/>
                <w:b w:val="0"/>
                <w:color w:val="151923"/>
                <w:sz w:val="14"/>
              </w:rPr>
              <w:t>The demo remains usable with a simulated event feed if live API access or the AI provider is unavailable.</w:t>
            </w:r>
          </w:p>
        </w:tc>
      </w:tr>
    </w:tbl>
    <w:p>
      <w:pPr>
        <w:spacing w:after="20"/>
      </w:pPr>
    </w:p>
    <w:p>
      <w:pPr>
        <w:pStyle w:val="Heading1"/>
      </w:pPr>
      <w:r>
        <w:t>9. AI behavior and trust requirements</w:t>
      </w:r>
    </w:p>
    <w:p>
      <w:pPr>
        <w:pStyle w:val="ListBullet"/>
        <w:spacing w:after="40"/>
        <w:ind w:left="317"/>
      </w:pPr>
      <w:r>
        <w:rPr>
          <w:b/>
        </w:rPr>
        <w:t xml:space="preserve">Input: </w:t>
      </w:r>
      <w:r>
        <w:t>Verified match event(s), player-stat deltas, prior/current league points and rank, scoring-rule explanation, user preferences, and allowed member display names.</w:t>
      </w:r>
    </w:p>
    <w:p>
      <w:pPr>
        <w:pStyle w:val="ListBullet"/>
        <w:spacing w:after="40"/>
        <w:ind w:left="317"/>
      </w:pPr>
      <w:r>
        <w:rPr>
          <w:b/>
        </w:rPr>
        <w:t xml:space="preserve">Output: </w:t>
      </w:r>
      <w:r>
        <w:t>A short title, plain-language explanation, why it matters, affected member IDs, referenced event IDs, and confidence/status metadata.</w:t>
      </w:r>
    </w:p>
    <w:p>
      <w:pPr>
        <w:pStyle w:val="ListBullet"/>
        <w:spacing w:after="40"/>
        <w:ind w:left="317"/>
      </w:pPr>
      <w:r>
        <w:rPr>
          <w:b/>
        </w:rPr>
        <w:t xml:space="preserve">Grounding: </w:t>
      </w:r>
      <w:r>
        <w:t>All numbers and rank statements come from the scoring service. The model explains facts; it does not calculate them.</w:t>
      </w:r>
    </w:p>
    <w:p>
      <w:pPr>
        <w:pStyle w:val="ListBullet"/>
        <w:spacing w:after="40"/>
        <w:ind w:left="317"/>
      </w:pPr>
      <w:r>
        <w:rPr>
          <w:b/>
        </w:rPr>
        <w:t xml:space="preserve">Trigger policy: </w:t>
      </w:r>
      <w:r>
        <w:t>Generate on meaningful changes (e.g., rank swap, configured points-gap threshold, key followed-player impact, or match end) or direct user query.</w:t>
      </w:r>
    </w:p>
    <w:p>
      <w:pPr>
        <w:pStyle w:val="ListBullet"/>
        <w:spacing w:after="40"/>
        <w:ind w:left="317"/>
      </w:pPr>
      <w:r>
        <w:rPr>
          <w:b/>
        </w:rPr>
        <w:t xml:space="preserve">Rate control: </w:t>
      </w:r>
      <w:r>
        <w:t>Deduplicate by event/league state, apply cooldowns, and cap proactive insight frequency.</w:t>
      </w:r>
    </w:p>
    <w:p>
      <w:pPr>
        <w:pStyle w:val="ListBullet"/>
        <w:spacing w:after="40"/>
        <w:ind w:left="317"/>
      </w:pPr>
      <w:r>
        <w:rPr>
          <w:b/>
        </w:rPr>
        <w:t xml:space="preserve">Fallback: </w:t>
      </w:r>
      <w:r>
        <w:t>If AI fails, show a deterministic explanation such as “Your points increased by 12 after Event 104; leaderboard updated at 19:42.”</w:t>
      </w:r>
    </w:p>
    <w:p>
      <w:pPr>
        <w:pStyle w:val="ListBullet"/>
        <w:spacing w:after="40"/>
        <w:ind w:left="317"/>
      </w:pPr>
      <w:r>
        <w:rPr>
          <w:b/>
        </w:rPr>
        <w:t xml:space="preserve">Tone: </w:t>
      </w:r>
      <w:r>
        <w:t>Friendly and playful, never abusive, humiliating, or misleading. Banter is optional and can be disabled.</w:t>
      </w:r>
    </w:p>
    <w:p>
      <w:pPr>
        <w:pStyle w:val="Heading1"/>
      </w:pPr>
      <w:r>
        <w:t>10. UX and visual direction</w:t>
      </w:r>
    </w:p>
    <w:p>
      <w:pPr>
        <w:pStyle w:val="ListBullet"/>
        <w:spacing w:after="40"/>
        <w:ind w:left="317"/>
      </w:pPr>
      <w:r>
        <w:rPr>
          <w:b/>
        </w:rPr>
        <w:t xml:space="preserve">Mascot: </w:t>
      </w:r>
      <w:r>
        <w:t>An iconic red cricket ball with clear white seam stitches, expressive but restrained facial features, and small rounded limbs. Preserve silhouette and recognition at tiny sizes.</w:t>
      </w:r>
    </w:p>
    <w:p>
      <w:pPr>
        <w:pStyle w:val="ListBullet"/>
        <w:spacing w:after="40"/>
        <w:ind w:left="317"/>
      </w:pPr>
      <w:r>
        <w:rPr>
          <w:b/>
        </w:rPr>
        <w:t xml:space="preserve">Visual style: </w:t>
      </w:r>
      <w:r>
        <w:t>Premium sports utility: deep navy/charcoal surfaces, cricket red accents, high-contrast white text, a small warm or lime highlight for positive movement, and restrained shadows.</w:t>
      </w:r>
    </w:p>
    <w:p>
      <w:pPr>
        <w:pStyle w:val="ListBullet"/>
        <w:spacing w:after="40"/>
        <w:ind w:left="317"/>
      </w:pPr>
      <w:r>
        <w:rPr>
          <w:b/>
        </w:rPr>
        <w:t xml:space="preserve">Information hierarchy: </w:t>
      </w:r>
      <w:r>
        <w:t>Personal fantasy points and league rank first; nearest rivals and point gap second; match score and freshness third; AI explanation after the facts.</w:t>
      </w:r>
    </w:p>
    <w:p>
      <w:pPr>
        <w:pStyle w:val="ListBullet"/>
        <w:spacing w:after="40"/>
        <w:ind w:left="317"/>
      </w:pPr>
      <w:r>
        <w:rPr>
          <w:b/>
        </w:rPr>
        <w:t xml:space="preserve">Interaction: </w:t>
      </w:r>
      <w:r>
        <w:t>Tap opens the panel; double-tap may be used as an optional shortcut but should not be the only discoverable path. Long-press/settings expose hide, move, and mode controls.</w:t>
      </w:r>
    </w:p>
    <w:p>
      <w:pPr>
        <w:pStyle w:val="ListBullet"/>
        <w:spacing w:after="40"/>
        <w:ind w:left="317"/>
      </w:pPr>
      <w:r>
        <w:rPr>
          <w:b/>
        </w:rPr>
        <w:t xml:space="preserve">Accessibility: </w:t>
      </w:r>
      <w:r>
        <w:t>Large text support, semantic labels, reduced motion, adequate contrast, and no color-only meaning for rank changes.</w:t>
      </w:r>
    </w:p>
    <w:p>
      <w:pPr>
        <w:pStyle w:val="Heading1"/>
      </w:pPr>
      <w:r>
        <w:t>11. Success metrics</w:t>
      </w:r>
    </w:p>
    <w:tbl>
      <w:tblPr>
        <w:tblW w:type="auto" w:w="0"/>
        <w:jc w:val="center"/>
        <w:tblLayout w:type="fixed"/>
        <w:tblLook w:firstColumn="1" w:firstRow="1" w:lastColumn="0" w:lastRow="0" w:noHBand="0" w:noVBand="1" w:val="04A0"/>
      </w:tblPr>
      <w:tblGrid>
        <w:gridCol w:w="2232"/>
        <w:gridCol w:w="3240"/>
        <w:gridCol w:w="4248"/>
      </w:tblGrid>
      <w:tr>
        <w:trPr>
          <w:tblHeader w:val="true"/>
        </w:trPr>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5"/>
              </w:rPr>
              <w:t>Metric</w:t>
            </w:r>
          </w:p>
        </w:tc>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5"/>
              </w:rPr>
              <w:t>What it tells us</w:t>
            </w:r>
          </w:p>
        </w:tc>
        <w:tc>
          <w:tcPr>
            <w:tcW w:type="dxa" w:w="3389"/>
            <w:vAlign w:val="center"/>
            <w:tcMar>
              <w:top w:w="100" w:type="dxa"/>
              <w:start w:w="120" w:type="dxa"/>
              <w:bottom w:w="100" w:type="dxa"/>
              <w:end w:w="120" w:type="dxa"/>
            </w:tcMar>
            <w:shd w:fill="151923"/>
          </w:tcPr>
          <w:p>
            <w:pPr>
              <w:spacing w:after="0" w:before="0"/>
            </w:pPr>
            <w:r/>
            <w:r>
              <w:rPr>
                <w:rFonts w:ascii="Aptos" w:hAnsi="Aptos"/>
                <w:b/>
                <w:color w:val="FFFFFF"/>
                <w:sz w:val="15"/>
              </w:rPr>
              <w:t>How to measure</w:t>
            </w:r>
          </w:p>
        </w:tc>
      </w:tr>
      <w:tr>
        <w:tc>
          <w:tcPr>
            <w:tcW w:type="dxa" w:w="2232"/>
            <w:vAlign w:val="center"/>
            <w:tcMar>
              <w:top w:w="100" w:type="dxa"/>
              <w:start w:w="120" w:type="dxa"/>
              <w:bottom w:w="100" w:type="dxa"/>
              <w:end w:w="120" w:type="dxa"/>
            </w:tcMar>
            <w:shd w:fill="F3F5F8"/>
          </w:tcPr>
          <w:p>
            <w:pPr>
              <w:spacing w:after="0" w:before="0"/>
            </w:pPr>
            <w:r/>
            <w:r>
              <w:rPr>
                <w:rFonts w:ascii="Aptos" w:hAnsi="Aptos"/>
                <w:b w:val="0"/>
                <w:color w:val="151923"/>
                <w:sz w:val="15"/>
              </w:rPr>
              <w:t>League setup completion</w:t>
            </w:r>
          </w:p>
        </w:tc>
        <w:tc>
          <w:tcPr>
            <w:tcW w:type="dxa" w:w="3240"/>
            <w:vAlign w:val="center"/>
            <w:tcMar>
              <w:top w:w="100" w:type="dxa"/>
              <w:start w:w="120" w:type="dxa"/>
              <w:bottom w:w="100" w:type="dxa"/>
              <w:end w:w="120" w:type="dxa"/>
            </w:tcMar>
            <w:shd w:fill="F3F5F8"/>
          </w:tcPr>
          <w:p>
            <w:pPr>
              <w:spacing w:after="0" w:before="0"/>
            </w:pPr>
            <w:r/>
            <w:r>
              <w:rPr>
                <w:rFonts w:ascii="Aptos" w:hAnsi="Aptos"/>
                <w:b w:val="0"/>
                <w:color w:val="151923"/>
                <w:sz w:val="15"/>
              </w:rPr>
              <w:t>Whether users can reach the core value.</w:t>
            </w:r>
          </w:p>
        </w:tc>
        <w:tc>
          <w:tcPr>
            <w:tcW w:type="dxa" w:w="4248"/>
            <w:vAlign w:val="center"/>
            <w:tcMar>
              <w:top w:w="100" w:type="dxa"/>
              <w:start w:w="120" w:type="dxa"/>
              <w:bottom w:w="100" w:type="dxa"/>
              <w:end w:w="120" w:type="dxa"/>
            </w:tcMar>
            <w:shd w:fill="F3F5F8"/>
          </w:tcPr>
          <w:p>
            <w:pPr>
              <w:spacing w:after="0" w:before="0"/>
            </w:pPr>
            <w:r/>
            <w:r>
              <w:rPr>
                <w:rFonts w:ascii="Aptos" w:hAnsi="Aptos"/>
                <w:b w:val="0"/>
                <w:color w:val="151923"/>
                <w:sz w:val="15"/>
              </w:rPr>
              <w:t>Created leagues that reach at least two members and one roster.</w:t>
            </w:r>
          </w:p>
        </w:tc>
      </w:tr>
      <w:tr>
        <w:tc>
          <w:tcPr>
            <w:tcW w:type="dxa" w:w="2232"/>
            <w:vAlign w:val="center"/>
            <w:tcMar>
              <w:top w:w="100" w:type="dxa"/>
              <w:start w:w="120" w:type="dxa"/>
              <w:bottom w:w="100" w:type="dxa"/>
              <w:end w:w="120" w:type="dxa"/>
            </w:tcMar>
          </w:tcPr>
          <w:p>
            <w:pPr>
              <w:spacing w:after="0" w:before="0"/>
            </w:pPr>
            <w:r/>
            <w:r>
              <w:rPr>
                <w:rFonts w:ascii="Aptos" w:hAnsi="Aptos"/>
                <w:b w:val="0"/>
                <w:color w:val="151923"/>
                <w:sz w:val="15"/>
              </w:rPr>
              <w:t>Live companion engagement</w:t>
            </w:r>
          </w:p>
        </w:tc>
        <w:tc>
          <w:tcPr>
            <w:tcW w:type="dxa" w:w="3240"/>
            <w:vAlign w:val="center"/>
            <w:tcMar>
              <w:top w:w="100" w:type="dxa"/>
              <w:start w:w="120" w:type="dxa"/>
              <w:bottom w:w="100" w:type="dxa"/>
              <w:end w:w="120" w:type="dxa"/>
            </w:tcMar>
          </w:tcPr>
          <w:p>
            <w:pPr>
              <w:spacing w:after="0" w:before="0"/>
            </w:pPr>
            <w:r/>
            <w:r>
              <w:rPr>
                <w:rFonts w:ascii="Aptos" w:hAnsi="Aptos"/>
                <w:b w:val="0"/>
                <w:color w:val="151923"/>
                <w:sz w:val="15"/>
              </w:rPr>
              <w:t>Whether glanceable access is useful.</w:t>
            </w:r>
          </w:p>
        </w:tc>
        <w:tc>
          <w:tcPr>
            <w:tcW w:type="dxa" w:w="4248"/>
            <w:vAlign w:val="center"/>
            <w:tcMar>
              <w:top w:w="100" w:type="dxa"/>
              <w:start w:w="120" w:type="dxa"/>
              <w:bottom w:w="100" w:type="dxa"/>
              <w:end w:w="120" w:type="dxa"/>
            </w:tcMar>
          </w:tcPr>
          <w:p>
            <w:pPr>
              <w:spacing w:after="0" w:before="0"/>
            </w:pPr>
            <w:r/>
            <w:r>
              <w:rPr>
                <w:rFonts w:ascii="Aptos" w:hAnsi="Aptos"/>
                <w:b w:val="0"/>
                <w:color w:val="151923"/>
                <w:sz w:val="15"/>
              </w:rPr>
              <w:t>Companion opens/taps per active match; expanded-card usage.</w:t>
            </w:r>
          </w:p>
        </w:tc>
      </w:tr>
      <w:tr>
        <w:tc>
          <w:tcPr>
            <w:tcW w:type="dxa" w:w="2232"/>
            <w:vAlign w:val="center"/>
            <w:tcMar>
              <w:top w:w="100" w:type="dxa"/>
              <w:start w:w="120" w:type="dxa"/>
              <w:bottom w:w="100" w:type="dxa"/>
              <w:end w:w="120" w:type="dxa"/>
            </w:tcMar>
            <w:shd w:fill="F3F5F8"/>
          </w:tcPr>
          <w:p>
            <w:pPr>
              <w:spacing w:after="0" w:before="0"/>
            </w:pPr>
            <w:r/>
            <w:r>
              <w:rPr>
                <w:rFonts w:ascii="Aptos" w:hAnsi="Aptos"/>
                <w:b w:val="0"/>
                <w:color w:val="151923"/>
                <w:sz w:val="15"/>
              </w:rPr>
              <w:t>Time-to-understand</w:t>
            </w:r>
          </w:p>
        </w:tc>
        <w:tc>
          <w:tcPr>
            <w:tcW w:type="dxa" w:w="3240"/>
            <w:vAlign w:val="center"/>
            <w:tcMar>
              <w:top w:w="100" w:type="dxa"/>
              <w:start w:w="120" w:type="dxa"/>
              <w:bottom w:w="100" w:type="dxa"/>
              <w:end w:w="120" w:type="dxa"/>
            </w:tcMar>
            <w:shd w:fill="F3F5F8"/>
          </w:tcPr>
          <w:p>
            <w:pPr>
              <w:spacing w:after="0" w:before="0"/>
            </w:pPr>
            <w:r/>
            <w:r>
              <w:rPr>
                <w:rFonts w:ascii="Aptos" w:hAnsi="Aptos"/>
                <w:b w:val="0"/>
                <w:color w:val="151923"/>
                <w:sz w:val="15"/>
              </w:rPr>
              <w:t>Whether AI explanations help.</w:t>
            </w:r>
          </w:p>
        </w:tc>
        <w:tc>
          <w:tcPr>
            <w:tcW w:type="dxa" w:w="4248"/>
            <w:vAlign w:val="center"/>
            <w:tcMar>
              <w:top w:w="100" w:type="dxa"/>
              <w:start w:w="120" w:type="dxa"/>
              <w:bottom w:w="100" w:type="dxa"/>
              <w:end w:w="120" w:type="dxa"/>
            </w:tcMar>
            <w:shd w:fill="F3F5F8"/>
          </w:tcPr>
          <w:p>
            <w:pPr>
              <w:spacing w:after="0" w:before="0"/>
            </w:pPr>
            <w:r/>
            <w:r>
              <w:rPr>
                <w:rFonts w:ascii="Aptos" w:hAnsi="Aptos"/>
                <w:b w:val="0"/>
                <w:color w:val="151923"/>
                <w:sz w:val="15"/>
              </w:rPr>
              <w:t>Optional in-demo task test: correctly explain a rank change after reading the insight.</w:t>
            </w:r>
          </w:p>
        </w:tc>
      </w:tr>
      <w:tr>
        <w:tc>
          <w:tcPr>
            <w:tcW w:type="dxa" w:w="2232"/>
            <w:vAlign w:val="center"/>
            <w:tcMar>
              <w:top w:w="100" w:type="dxa"/>
              <w:start w:w="120" w:type="dxa"/>
              <w:bottom w:w="100" w:type="dxa"/>
              <w:end w:w="120" w:type="dxa"/>
            </w:tcMar>
          </w:tcPr>
          <w:p>
            <w:pPr>
              <w:spacing w:after="0" w:before="0"/>
            </w:pPr>
            <w:r/>
            <w:r>
              <w:rPr>
                <w:rFonts w:ascii="Aptos" w:hAnsi="Aptos"/>
                <w:b w:val="0"/>
                <w:color w:val="151923"/>
                <w:sz w:val="15"/>
              </w:rPr>
              <w:t>Insight trust</w:t>
            </w:r>
          </w:p>
        </w:tc>
        <w:tc>
          <w:tcPr>
            <w:tcW w:type="dxa" w:w="3240"/>
            <w:vAlign w:val="center"/>
            <w:tcMar>
              <w:top w:w="100" w:type="dxa"/>
              <w:start w:w="120" w:type="dxa"/>
              <w:bottom w:w="100" w:type="dxa"/>
              <w:end w:w="120" w:type="dxa"/>
            </w:tcMar>
          </w:tcPr>
          <w:p>
            <w:pPr>
              <w:spacing w:after="0" w:before="0"/>
            </w:pPr>
            <w:r/>
            <w:r>
              <w:rPr>
                <w:rFonts w:ascii="Aptos" w:hAnsi="Aptos"/>
                <w:b w:val="0"/>
                <w:color w:val="151923"/>
                <w:sz w:val="15"/>
              </w:rPr>
              <w:t>Whether explanations are accurate.</w:t>
            </w:r>
          </w:p>
        </w:tc>
        <w:tc>
          <w:tcPr>
            <w:tcW w:type="dxa" w:w="4248"/>
            <w:vAlign w:val="center"/>
            <w:tcMar>
              <w:top w:w="100" w:type="dxa"/>
              <w:start w:w="120" w:type="dxa"/>
              <w:bottom w:w="100" w:type="dxa"/>
              <w:end w:w="120" w:type="dxa"/>
            </w:tcMar>
          </w:tcPr>
          <w:p>
            <w:pPr>
              <w:spacing w:after="0" w:before="0"/>
            </w:pPr>
            <w:r/>
            <w:r>
              <w:rPr>
                <w:rFonts w:ascii="Aptos" w:hAnsi="Aptos"/>
                <w:b w:val="0"/>
                <w:color w:val="151923"/>
                <w:sz w:val="15"/>
              </w:rPr>
              <w:t>Audited sample of AI claims against scoring/event source records.</w:t>
            </w:r>
          </w:p>
        </w:tc>
      </w:tr>
      <w:tr>
        <w:tc>
          <w:tcPr>
            <w:tcW w:type="dxa" w:w="2232"/>
            <w:vAlign w:val="center"/>
            <w:tcMar>
              <w:top w:w="100" w:type="dxa"/>
              <w:start w:w="120" w:type="dxa"/>
              <w:bottom w:w="100" w:type="dxa"/>
              <w:end w:w="120" w:type="dxa"/>
            </w:tcMar>
            <w:shd w:fill="F3F5F8"/>
          </w:tcPr>
          <w:p>
            <w:pPr>
              <w:spacing w:after="0" w:before="0"/>
            </w:pPr>
            <w:r/>
            <w:r>
              <w:rPr>
                <w:rFonts w:ascii="Aptos" w:hAnsi="Aptos"/>
                <w:b w:val="0"/>
                <w:color w:val="151923"/>
                <w:sz w:val="15"/>
              </w:rPr>
              <w:t>Interruption control</w:t>
            </w:r>
          </w:p>
        </w:tc>
        <w:tc>
          <w:tcPr>
            <w:tcW w:type="dxa" w:w="3240"/>
            <w:vAlign w:val="center"/>
            <w:tcMar>
              <w:top w:w="100" w:type="dxa"/>
              <w:start w:w="120" w:type="dxa"/>
              <w:bottom w:w="100" w:type="dxa"/>
              <w:end w:w="120" w:type="dxa"/>
            </w:tcMar>
            <w:shd w:fill="F3F5F8"/>
          </w:tcPr>
          <w:p>
            <w:pPr>
              <w:spacing w:after="0" w:before="0"/>
            </w:pPr>
            <w:r/>
            <w:r>
              <w:rPr>
                <w:rFonts w:ascii="Aptos" w:hAnsi="Aptos"/>
                <w:b w:val="0"/>
                <w:color w:val="151923"/>
                <w:sz w:val="15"/>
              </w:rPr>
              <w:t>Whether personalization is working.</w:t>
            </w:r>
          </w:p>
        </w:tc>
        <w:tc>
          <w:tcPr>
            <w:tcW w:type="dxa" w:w="4248"/>
            <w:vAlign w:val="center"/>
            <w:tcMar>
              <w:top w:w="100" w:type="dxa"/>
              <w:start w:w="120" w:type="dxa"/>
              <w:bottom w:w="100" w:type="dxa"/>
              <w:end w:w="120" w:type="dxa"/>
            </w:tcMar>
            <w:shd w:fill="F3F5F8"/>
          </w:tcPr>
          <w:p>
            <w:pPr>
              <w:spacing w:after="0" w:before="0"/>
            </w:pPr>
            <w:r/>
            <w:r>
              <w:rPr>
                <w:rFonts w:ascii="Aptos" w:hAnsi="Aptos"/>
                <w:b w:val="0"/>
                <w:color w:val="151923"/>
                <w:sz w:val="15"/>
              </w:rPr>
              <w:t>Mode changes, snoozes, disabled alerts, and user feedback.</w:t>
            </w:r>
          </w:p>
        </w:tc>
      </w:tr>
      <w:tr>
        <w:tc>
          <w:tcPr>
            <w:tcW w:type="dxa" w:w="2232"/>
            <w:vAlign w:val="center"/>
            <w:tcMar>
              <w:top w:w="100" w:type="dxa"/>
              <w:start w:w="120" w:type="dxa"/>
              <w:bottom w:w="100" w:type="dxa"/>
              <w:end w:w="120" w:type="dxa"/>
            </w:tcMar>
          </w:tcPr>
          <w:p>
            <w:pPr>
              <w:spacing w:after="0" w:before="0"/>
            </w:pPr>
            <w:r/>
            <w:r>
              <w:rPr>
                <w:rFonts w:ascii="Aptos" w:hAnsi="Aptos"/>
                <w:b w:val="0"/>
                <w:color w:val="151923"/>
                <w:sz w:val="15"/>
              </w:rPr>
              <w:t>Reliability</w:t>
            </w:r>
          </w:p>
        </w:tc>
        <w:tc>
          <w:tcPr>
            <w:tcW w:type="dxa" w:w="3240"/>
            <w:vAlign w:val="center"/>
            <w:tcMar>
              <w:top w:w="100" w:type="dxa"/>
              <w:start w:w="120" w:type="dxa"/>
              <w:bottom w:w="100" w:type="dxa"/>
              <w:end w:w="120" w:type="dxa"/>
            </w:tcMar>
          </w:tcPr>
          <w:p>
            <w:pPr>
              <w:spacing w:after="0" w:before="0"/>
            </w:pPr>
            <w:r/>
            <w:r>
              <w:rPr>
                <w:rFonts w:ascii="Aptos" w:hAnsi="Aptos"/>
                <w:b w:val="0"/>
                <w:color w:val="151923"/>
                <w:sz w:val="15"/>
              </w:rPr>
              <w:t>Whether totals and updates are dependable.</w:t>
            </w:r>
          </w:p>
        </w:tc>
        <w:tc>
          <w:tcPr>
            <w:tcW w:type="dxa" w:w="4248"/>
            <w:vAlign w:val="center"/>
            <w:tcMar>
              <w:top w:w="100" w:type="dxa"/>
              <w:start w:w="120" w:type="dxa"/>
              <w:bottom w:w="100" w:type="dxa"/>
              <w:end w:w="120" w:type="dxa"/>
            </w:tcMar>
          </w:tcPr>
          <w:p>
            <w:pPr>
              <w:spacing w:after="0" w:before="0"/>
            </w:pPr>
            <w:r/>
            <w:r>
              <w:rPr>
                <w:rFonts w:ascii="Aptos" w:hAnsi="Aptos"/>
                <w:b w:val="0"/>
                <w:color w:val="151923"/>
                <w:sz w:val="15"/>
              </w:rPr>
              <w:t>Scoring reconciliation tests, duplicate-event rate, refresh age, and API error rate.</w:t>
            </w:r>
          </w:p>
        </w:tc>
      </w:tr>
    </w:tbl>
    <w:p>
      <w:pPr>
        <w:spacing w:after="20"/>
      </w:pPr>
    </w:p>
    <w:p>
      <w:pPr>
        <w:pStyle w:val="Heading1"/>
      </w:pPr>
      <w:r>
        <w:t>12. Risks and mitigations</w:t>
      </w:r>
    </w:p>
    <w:tbl>
      <w:tblPr>
        <w:tblW w:type="auto" w:w="0"/>
        <w:jc w:val="center"/>
        <w:tblLayout w:type="fixed"/>
        <w:tblLook w:firstColumn="1" w:firstRow="1" w:lastColumn="0" w:lastRow="0" w:noHBand="0" w:noVBand="1" w:val="04A0"/>
      </w:tblPr>
      <w:tblGrid>
        <w:gridCol w:w="2880"/>
        <w:gridCol w:w="6840"/>
      </w:tblGrid>
      <w:tr>
        <w:trPr>
          <w:tblHeader w:val="true"/>
        </w:trPr>
        <w:tc>
          <w:tcPr>
            <w:tcW w:type="dxa" w:w="5083"/>
            <w:vAlign w:val="center"/>
            <w:tcMar>
              <w:top w:w="100" w:type="dxa"/>
              <w:start w:w="120" w:type="dxa"/>
              <w:bottom w:w="100" w:type="dxa"/>
              <w:end w:w="120" w:type="dxa"/>
            </w:tcMar>
            <w:shd w:fill="151923"/>
          </w:tcPr>
          <w:p>
            <w:pPr>
              <w:spacing w:after="0" w:before="0"/>
            </w:pPr>
            <w:r/>
            <w:r>
              <w:rPr>
                <w:rFonts w:ascii="Aptos" w:hAnsi="Aptos"/>
                <w:b/>
                <w:color w:val="FFFFFF"/>
                <w:sz w:val="15"/>
              </w:rPr>
              <w:t>Risk</w:t>
            </w:r>
          </w:p>
        </w:tc>
        <w:tc>
          <w:tcPr>
            <w:tcW w:type="dxa" w:w="5083"/>
            <w:vAlign w:val="center"/>
            <w:tcMar>
              <w:top w:w="100" w:type="dxa"/>
              <w:start w:w="120" w:type="dxa"/>
              <w:bottom w:w="100" w:type="dxa"/>
              <w:end w:w="120" w:type="dxa"/>
            </w:tcMar>
            <w:shd w:fill="151923"/>
          </w:tcPr>
          <w:p>
            <w:pPr>
              <w:spacing w:after="0" w:before="0"/>
            </w:pPr>
            <w:r/>
            <w:r>
              <w:rPr>
                <w:rFonts w:ascii="Aptos" w:hAnsi="Aptos"/>
                <w:b/>
                <w:color w:val="FFFFFF"/>
                <w:sz w:val="15"/>
              </w:rPr>
              <w:t>Mitigation</w:t>
            </w:r>
          </w:p>
        </w:tc>
      </w:tr>
      <w:tr>
        <w:tc>
          <w:tcPr>
            <w:tcW w:type="dxa" w:w="2880"/>
            <w:vAlign w:val="center"/>
            <w:tcMar>
              <w:top w:w="100" w:type="dxa"/>
              <w:start w:w="120" w:type="dxa"/>
              <w:bottom w:w="100" w:type="dxa"/>
              <w:end w:w="120" w:type="dxa"/>
            </w:tcMar>
            <w:shd w:fill="F3F5F8"/>
          </w:tcPr>
          <w:p>
            <w:pPr>
              <w:spacing w:after="0" w:before="0"/>
            </w:pPr>
            <w:r/>
            <w:r>
              <w:rPr>
                <w:rFonts w:ascii="Aptos" w:hAnsi="Aptos"/>
                <w:b w:val="0"/>
                <w:color w:val="151923"/>
                <w:sz w:val="15"/>
              </w:rPr>
              <w:t>No official external fantasy-team API</w:t>
            </w:r>
          </w:p>
        </w:tc>
        <w:tc>
          <w:tcPr>
            <w:tcW w:type="dxa" w:w="6840"/>
            <w:vAlign w:val="center"/>
            <w:tcMar>
              <w:top w:w="100" w:type="dxa"/>
              <w:start w:w="120" w:type="dxa"/>
              <w:bottom w:w="100" w:type="dxa"/>
              <w:end w:w="120" w:type="dxa"/>
            </w:tcMar>
            <w:shd w:fill="F3F5F8"/>
          </w:tcPr>
          <w:p>
            <w:pPr>
              <w:spacing w:after="0" w:before="0"/>
            </w:pPr>
            <w:r/>
            <w:r>
              <w:rPr>
                <w:rFonts w:ascii="Aptos" w:hAnsi="Aptos"/>
                <w:b w:val="0"/>
                <w:color w:val="151923"/>
                <w:sz w:val="15"/>
              </w:rPr>
              <w:t>Use native FanLens rosters or user-entered/imported data where permitted; do not scrape or claim automatic sync.</w:t>
            </w:r>
          </w:p>
        </w:tc>
      </w:tr>
      <w:tr>
        <w:tc>
          <w:tcPr>
            <w:tcW w:type="dxa" w:w="2880"/>
            <w:vAlign w:val="center"/>
            <w:tcMar>
              <w:top w:w="100" w:type="dxa"/>
              <w:start w:w="120" w:type="dxa"/>
              <w:bottom w:w="100" w:type="dxa"/>
              <w:end w:w="120" w:type="dxa"/>
            </w:tcMar>
          </w:tcPr>
          <w:p>
            <w:pPr>
              <w:spacing w:after="0" w:before="0"/>
            </w:pPr>
            <w:r/>
            <w:r>
              <w:rPr>
                <w:rFonts w:ascii="Aptos" w:hAnsi="Aptos"/>
                <w:b w:val="0"/>
                <w:color w:val="151923"/>
                <w:sz w:val="15"/>
              </w:rPr>
              <w:t>Live data delay or provider outage</w:t>
            </w:r>
          </w:p>
        </w:tc>
        <w:tc>
          <w:tcPr>
            <w:tcW w:type="dxa" w:w="6840"/>
            <w:vAlign w:val="center"/>
            <w:tcMar>
              <w:top w:w="100" w:type="dxa"/>
              <w:start w:w="120" w:type="dxa"/>
              <w:bottom w:w="100" w:type="dxa"/>
              <w:end w:w="120" w:type="dxa"/>
            </w:tcMar>
          </w:tcPr>
          <w:p>
            <w:pPr>
              <w:spacing w:after="0" w:before="0"/>
            </w:pPr>
            <w:r/>
            <w:r>
              <w:rPr>
                <w:rFonts w:ascii="Aptos" w:hAnsi="Aptos"/>
                <w:b w:val="0"/>
                <w:color w:val="151923"/>
                <w:sz w:val="15"/>
              </w:rPr>
              <w:t>Show last-updated timestamp, stale state, retry state and a deterministic demo mode.</w:t>
            </w:r>
          </w:p>
        </w:tc>
      </w:tr>
      <w:tr>
        <w:tc>
          <w:tcPr>
            <w:tcW w:type="dxa" w:w="2880"/>
            <w:vAlign w:val="center"/>
            <w:tcMar>
              <w:top w:w="100" w:type="dxa"/>
              <w:start w:w="120" w:type="dxa"/>
              <w:bottom w:w="100" w:type="dxa"/>
              <w:end w:w="120" w:type="dxa"/>
            </w:tcMar>
            <w:shd w:fill="F3F5F8"/>
          </w:tcPr>
          <w:p>
            <w:pPr>
              <w:spacing w:after="0" w:before="0"/>
            </w:pPr>
            <w:r/>
            <w:r>
              <w:rPr>
                <w:rFonts w:ascii="Aptos" w:hAnsi="Aptos"/>
                <w:b w:val="0"/>
                <w:color w:val="151923"/>
                <w:sz w:val="15"/>
              </w:rPr>
              <w:t>Android overlay restrictions or user denial</w:t>
            </w:r>
          </w:p>
        </w:tc>
        <w:tc>
          <w:tcPr>
            <w:tcW w:type="dxa" w:w="6840"/>
            <w:vAlign w:val="center"/>
            <w:tcMar>
              <w:top w:w="100" w:type="dxa"/>
              <w:start w:w="120" w:type="dxa"/>
              <w:bottom w:w="100" w:type="dxa"/>
              <w:end w:w="120" w:type="dxa"/>
            </w:tcMar>
            <w:shd w:fill="F3F5F8"/>
          </w:tcPr>
          <w:p>
            <w:pPr>
              <w:spacing w:after="0" w:before="0"/>
            </w:pPr>
            <w:r/>
            <w:r>
              <w:rPr>
                <w:rFonts w:ascii="Aptos" w:hAnsi="Aptos"/>
                <w:b w:val="0"/>
                <w:color w:val="151923"/>
                <w:sz w:val="15"/>
              </w:rPr>
              <w:t>Make overlay optional; provide home-screen widget and in-app fallback; explain permission before requesting.</w:t>
            </w:r>
          </w:p>
        </w:tc>
      </w:tr>
      <w:tr>
        <w:tc>
          <w:tcPr>
            <w:tcW w:type="dxa" w:w="2880"/>
            <w:vAlign w:val="center"/>
            <w:tcMar>
              <w:top w:w="100" w:type="dxa"/>
              <w:start w:w="120" w:type="dxa"/>
              <w:bottom w:w="100" w:type="dxa"/>
              <w:end w:w="120" w:type="dxa"/>
            </w:tcMar>
          </w:tcPr>
          <w:p>
            <w:pPr>
              <w:spacing w:after="0" w:before="0"/>
            </w:pPr>
            <w:r/>
            <w:r>
              <w:rPr>
                <w:rFonts w:ascii="Aptos" w:hAnsi="Aptos"/>
                <w:b w:val="0"/>
                <w:color w:val="151923"/>
                <w:sz w:val="15"/>
              </w:rPr>
              <w:t>Proactive behavior feels intrusive</w:t>
            </w:r>
          </w:p>
        </w:tc>
        <w:tc>
          <w:tcPr>
            <w:tcW w:type="dxa" w:w="6840"/>
            <w:vAlign w:val="center"/>
            <w:tcMar>
              <w:top w:w="100" w:type="dxa"/>
              <w:start w:w="120" w:type="dxa"/>
              <w:bottom w:w="100" w:type="dxa"/>
              <w:end w:w="120" w:type="dxa"/>
            </w:tcMar>
          </w:tcPr>
          <w:p>
            <w:pPr>
              <w:spacing w:after="0" w:before="0"/>
            </w:pPr>
            <w:r/>
            <w:r>
              <w:rPr>
                <w:rFonts w:ascii="Aptos" w:hAnsi="Aptos"/>
                <w:b w:val="0"/>
                <w:color w:val="151923"/>
                <w:sz w:val="15"/>
              </w:rPr>
              <w:t>Default to a conservative trigger set; provide Tap to Activate, quiet hours, per-event controls and immediate pause.</w:t>
            </w:r>
          </w:p>
        </w:tc>
      </w:tr>
      <w:tr>
        <w:tc>
          <w:tcPr>
            <w:tcW w:type="dxa" w:w="2880"/>
            <w:vAlign w:val="center"/>
            <w:tcMar>
              <w:top w:w="100" w:type="dxa"/>
              <w:start w:w="120" w:type="dxa"/>
              <w:bottom w:w="100" w:type="dxa"/>
              <w:end w:w="120" w:type="dxa"/>
            </w:tcMar>
            <w:shd w:fill="F3F5F8"/>
          </w:tcPr>
          <w:p>
            <w:pPr>
              <w:spacing w:after="0" w:before="0"/>
            </w:pPr>
            <w:r/>
            <w:r>
              <w:rPr>
                <w:rFonts w:ascii="Aptos" w:hAnsi="Aptos"/>
                <w:b w:val="0"/>
                <w:color w:val="151923"/>
                <w:sz w:val="15"/>
              </w:rPr>
              <w:t>AI hallucination about points</w:t>
            </w:r>
          </w:p>
        </w:tc>
        <w:tc>
          <w:tcPr>
            <w:tcW w:type="dxa" w:w="6840"/>
            <w:vAlign w:val="center"/>
            <w:tcMar>
              <w:top w:w="100" w:type="dxa"/>
              <w:start w:w="120" w:type="dxa"/>
              <w:bottom w:w="100" w:type="dxa"/>
              <w:end w:w="120" w:type="dxa"/>
            </w:tcMar>
            <w:shd w:fill="F3F5F8"/>
          </w:tcPr>
          <w:p>
            <w:pPr>
              <w:spacing w:after="0" w:before="0"/>
            </w:pPr>
            <w:r/>
            <w:r>
              <w:rPr>
                <w:rFonts w:ascii="Aptos" w:hAnsi="Aptos"/>
                <w:b w:val="0"/>
                <w:color w:val="151923"/>
                <w:sz w:val="15"/>
              </w:rPr>
              <w:t>Calculate scores server-side, pass source facts, validate output, and fall back to templates.</w:t>
            </w:r>
          </w:p>
        </w:tc>
      </w:tr>
      <w:tr>
        <w:tc>
          <w:tcPr>
            <w:tcW w:type="dxa" w:w="2880"/>
            <w:vAlign w:val="center"/>
            <w:tcMar>
              <w:top w:w="100" w:type="dxa"/>
              <w:start w:w="120" w:type="dxa"/>
              <w:bottom w:w="100" w:type="dxa"/>
              <w:end w:w="120" w:type="dxa"/>
            </w:tcMar>
          </w:tcPr>
          <w:p>
            <w:pPr>
              <w:spacing w:after="0" w:before="0"/>
            </w:pPr>
            <w:r/>
            <w:r>
              <w:rPr>
                <w:rFonts w:ascii="Aptos" w:hAnsi="Aptos"/>
                <w:b w:val="0"/>
                <w:color w:val="151923"/>
                <w:sz w:val="15"/>
              </w:rPr>
              <w:t>Fantasy rules vary by platform/contest</w:t>
            </w:r>
          </w:p>
        </w:tc>
        <w:tc>
          <w:tcPr>
            <w:tcW w:type="dxa" w:w="6840"/>
            <w:vAlign w:val="center"/>
            <w:tcMar>
              <w:top w:w="100" w:type="dxa"/>
              <w:start w:w="120" w:type="dxa"/>
              <w:bottom w:w="100" w:type="dxa"/>
              <w:end w:w="120" w:type="dxa"/>
            </w:tcMar>
          </w:tcPr>
          <w:p>
            <w:pPr>
              <w:spacing w:after="0" w:before="0"/>
            </w:pPr>
            <w:r/>
            <w:r>
              <w:rPr>
                <w:rFonts w:ascii="Aptos" w:hAnsi="Aptos"/>
                <w:b w:val="0"/>
                <w:color w:val="151923"/>
                <w:sz w:val="15"/>
              </w:rPr>
              <w:t>Version scoring rules, show the selected ruleset and avoid suggesting that generic FanLens points equal an external platform’s official score.</w:t>
            </w:r>
          </w:p>
        </w:tc>
      </w:tr>
    </w:tbl>
    <w:p>
      <w:pPr>
        <w:spacing w:after="20"/>
      </w:pPr>
    </w:p>
    <w:p>
      <w:pPr>
        <w:pStyle w:val="Heading1"/>
      </w:pPr>
      <w:r>
        <w:t>13. Release definition and open decisions</w:t>
      </w:r>
    </w:p>
    <w:p>
      <w:r>
        <w:t>MVP release gate: a demo user can create/join a private league, register teams, replay a simulated match event, see deterministic points and leaderboard changes, choose either companion mode, and receive a grounded AI explanation in Always Reactive mode or on demand in Tap to Activate mode. The app remains usable if AI or live data is unavailable.</w:t>
      </w:r>
    </w:p>
    <w:p>
      <w:pPr>
        <w:pStyle w:val="ListBullet"/>
        <w:spacing w:after="40"/>
        <w:ind w:left="317"/>
      </w:pPr>
      <w:r>
        <w:rPr>
          <w:b/>
        </w:rPr>
        <w:t xml:space="preserve">Must decide before production: </w:t>
      </w:r>
      <w:r>
        <w:t>licensed live match-data provider and terms; supported fantasy scoring presets; authentication approach; retention policy; whether users can share a roster to other members.</w:t>
      </w:r>
    </w:p>
    <w:p>
      <w:pPr>
        <w:pStyle w:val="ListBullet"/>
        <w:spacing w:after="40"/>
        <w:ind w:left="317"/>
      </w:pPr>
      <w:r>
        <w:rPr>
          <w:b/>
        </w:rPr>
        <w:t xml:space="preserve">Prototype assumption: </w:t>
      </w:r>
      <w:r>
        <w:t>Android-first and simulated events; no official Dream11 or other fantasy-provider integration is claimed.</w:t>
      </w:r>
    </w:p>
    <w:p>
      <w:pPr>
        <w:pStyle w:val="ListBullet"/>
        <w:spacing w:after="40"/>
        <w:ind w:left="317"/>
      </w:pPr>
      <w:r>
        <w:rPr>
          <w:b/>
        </w:rPr>
        <w:t xml:space="preserve">Review cadence: </w:t>
      </w:r>
      <w:r>
        <w:t>Validate the MVP after a short demo with 3–5 fantasy-cricket friend groups; revise trigger thresholds from observed behavior rather than guessing.</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273"/>
        <w:sz w:val="16"/>
      </w:rPr>
      <w:t xml:space="preserve">FANLENS AI  •  WORKING DRAFT  •  </w:t>
    </w:r>
    <w:r>
      <w:rPr>
        <w:color w:val="5962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96273"/>
        <w:sz w:val="16"/>
      </w:rPr>
      <w:t>FANLENS AI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5" w:lineRule="auto"/>
    </w:pPr>
    <w:rPr>
      <w:rFonts w:ascii="Aptos" w:hAnsi="Aptos"/>
      <w:color w:val="1519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70"/>
      <w:outlineLvl w:val="0"/>
    </w:pPr>
    <w:rPr>
      <w:rFonts w:asciiTheme="majorHAnsi" w:eastAsiaTheme="majorEastAsia" w:hAnsiTheme="majorHAnsi" w:cstheme="majorBidi" w:ascii="Aptos Display" w:hAnsi="Aptos Display"/>
      <w:b/>
      <w:bCs/>
      <w:color w:val="151923"/>
      <w:sz w:val="38"/>
      <w:szCs w:val="28"/>
    </w:rPr>
  </w:style>
  <w:style w:type="paragraph" w:styleId="Heading2">
    <w:name w:val="heading 2"/>
    <w:basedOn w:val="Normal"/>
    <w:next w:val="Normal"/>
    <w:link w:val="Heading2Char"/>
    <w:uiPriority w:val="9"/>
    <w:unhideWhenUsed/>
    <w:qFormat/>
    <w:rsid w:val="00FC693F"/>
    <w:pPr>
      <w:keepNext/>
      <w:keepLines/>
      <w:spacing w:before="120" w:after="70"/>
      <w:outlineLvl w:val="1"/>
    </w:pPr>
    <w:rPr>
      <w:rFonts w:asciiTheme="majorHAnsi" w:eastAsiaTheme="majorEastAsia" w:hAnsiTheme="majorHAnsi" w:cstheme="majorBidi" w:ascii="Aptos Display" w:hAnsi="Aptos Display"/>
      <w:b/>
      <w:bCs/>
      <w:color w:val="D92735"/>
      <w:sz w:val="26"/>
      <w:szCs w:val="26"/>
    </w:rPr>
  </w:style>
  <w:style w:type="paragraph" w:styleId="Heading3">
    <w:name w:val="heading 3"/>
    <w:basedOn w:val="Normal"/>
    <w:next w:val="Normal"/>
    <w:link w:val="Heading3Char"/>
    <w:uiPriority w:val="9"/>
    <w:unhideWhenUsed/>
    <w:qFormat/>
    <w:rsid w:val="00FC693F"/>
    <w:pPr>
      <w:keepNext/>
      <w:keepLines/>
      <w:spacing w:before="120" w:after="70"/>
      <w:outlineLvl w:val="2"/>
    </w:pPr>
    <w:rPr>
      <w:rFonts w:asciiTheme="majorHAnsi" w:eastAsiaTheme="majorEastAsia" w:hAnsiTheme="majorHAnsi" w:cstheme="majorBidi" w:ascii="Aptos Display" w:hAnsi="Aptos Display"/>
      <w:b/>
      <w:bCs/>
      <w:color w:val="15192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20"/>
      <w:contextualSpacing/>
    </w:pPr>
    <w:rPr>
      <w:rFonts w:asciiTheme="majorHAnsi" w:eastAsiaTheme="majorEastAsia" w:hAnsiTheme="majorHAnsi" w:cstheme="majorBidi" w:ascii="Aptos Display" w:hAnsi="Aptos Display"/>
      <w:b/>
      <w:color w:val="151923"/>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70"/>
    </w:pPr>
    <w:rPr>
      <w:rFonts w:asciiTheme="majorHAnsi" w:eastAsiaTheme="majorEastAsia" w:hAnsiTheme="majorHAnsi" w:cstheme="majorBidi" w:ascii="Aptos" w:hAnsi="Aptos"/>
      <w:b w:val="0"/>
      <w:i/>
      <w:iCs/>
      <w:color w:val="5962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FanLens AI PRD</dc:title>
  <dc:subject>Product and technical planning document</dc:subject>
  <dc:creator>FanLens AI Product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