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Allocate pieces to factories, plans,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Bills, customer profiles, order-sheet corrections, returns and credit notes, refund requests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Cut and bundle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any changed sheet marked with its version. Print sheets, cut, Scan out all.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must be submitted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metres off stock and reserved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If the cloth is bespoke, or the shelf does not cover it, even a small shortfall needs a PO with the mill. Production clicks Send to Shravani for a PO; the ask reads "with Shravani · PO". Shravani raises the PO with the mill (PO raised with the mill), and when the cloth is in (Cloth in · back to approval) the ask returns to production to approve as usual.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 the bespoke routing is proposed, not final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optional and sit in a fold. They also mark whether the fabric will be washed; the shrinkage is only known once the cloth arrives.</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when the cloth arrives a cut is washed and the receiver enters the shrinkage % on the receiving line. The GRN records the metres received, and the shelf books the usable metres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 entered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 marked washed on the requirement, and is required before metres are booked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at once. Bespoke cloth, or a shortfall the shelf cannot cover, goes to Shravani for a PO with the mill and returns to production to approve when the cloth is in (proposed, not final). Extra fabric for the alteration and hemming unit (part replacement; collar or cuff sent to a store to attach) is to be logged too; its request, approval and stock steps are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a fabric is washed is set on the requirement when design raises it; its shrinkage % is entered at receiving, once a cut has been washed. Only washed fabric shrinks: stock books the usable metres after washing (received × (1 − shrinkage)); the GRN keeps the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