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Ten roles, nine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CAD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CAD desk: take orders up, view the order sheet XML, upload the CAD file, mark done or blocked with a reason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fabric and bin</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Cutting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cutting desk: take orders up, cut to the CAD using the fabric image and bin, attach the print,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Fusing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fusing desk: take orders up, fuse collar, cuff and placket interlining,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Compiling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compiling desk: check the bundle, add contrast fabric, Approve &amp; mark compiled (deducts the contrast), mark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Yash, Pratish, Kunal, Sachin, Kamal, Harshada, Varsha; Abhin M, Bhupendra</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extra fabric and shortfalls; Yusuf is the swatch desk handover.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(with Normal and Bespoke inside it). Cloth on the shelf: Approve or Decline with a note; approval deducts the metres.</w:t>
            </w:r>
          </w:p>
          <w:p>
            <w:pPr>
              <w:spacing w:before="0" w:after="40"/>
            </w:pPr>
            <w:r>
              <w:rPr>
                <w:rFonts w:ascii="Inter Tight" w:hAnsi="Inter Tight" w:cs="Inter Tight" w:eastAsia="Inter Tight"/>
                <w:color w:val="1A1A1A"/>
                <w:sz w:val="17"/>
              </w:rPr>
              <w:t>3. Alteration / hemming splits into two: Normal (approved by Swati directly, deducted from physical stock) and Bespoke (one click to Shravani). Bespoke cloth, or a shortfall on a normal order, goes to Shravani in one click: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and hemming cloth included. Only bespoke, or a shortfall, goes to Shravani in one click;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