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for Overpressure Concern on P-102</w:t>
      </w:r>
    </w:p>
    <w:p>
      <w:pPr>
        <w:pStyle w:val="Heading1"/>
      </w:pPr>
      <w:r>
        <w:t>Document Control</w:t>
      </w:r>
    </w:p>
    <w:p>
      <w:r>
        <w:t>Not specified in available knowledge.</w:t>
      </w:r>
    </w:p>
    <w:p>
      <w:pPr>
        <w:pStyle w:val="Heading1"/>
      </w:pPr>
      <w:r>
        <w:t>Subject</w:t>
      </w:r>
    </w:p>
    <w:p>
      <w:r>
        <w:t>Overpressure Concern on P-102</w:t>
      </w:r>
    </w:p>
    <w:p>
      <w:pPr>
        <w:pStyle w:val="Heading1"/>
      </w:pPr>
      <w:r>
        <w:t>Background</w:t>
      </w:r>
    </w:p>
    <w:p>
      <w:r>
        <w:t>Not specified in available knowledge.</w:t>
      </w:r>
    </w:p>
    <w:p>
      <w:pPr>
        <w:pStyle w:val="Heading1"/>
      </w:pPr>
      <w:r>
        <w:t>Evidence</w:t>
      </w:r>
    </w:p>
    <w:p>
      <w:r>
        <w:t>Vendor Technical Report — P-102 Condition Review (APEL-VND-P102-501) provides inputs for ApexFlow Engineering to comment on the P-102 condition, including 2026 inspection summary, pump model data, selected readings, and maintenance history extract.</w:t>
      </w:r>
    </w:p>
    <w:p>
      <w:pPr>
        <w:pStyle w:val="Heading1"/>
      </w:pPr>
      <w:r>
        <w:t>Technical Assessment</w:t>
      </w:r>
    </w:p>
    <w:p>
      <w:r>
        <w:t>The technical assessment of P-102 involves reviewing the inputs from the Vendor Technical Report and conducting a condition review based on the SOP — Engineering Technical Review (APEL-SOP-ENG-241).</w:t>
      </w:r>
    </w:p>
    <w:p>
      <w:pPr>
        <w:pStyle w:val="Heading1"/>
      </w:pPr>
      <w:r>
        <w:t>Risk</w:t>
      </w:r>
    </w:p>
    <w:p>
      <w:r>
        <w:t>Not specified in available knowledge.</w:t>
      </w:r>
    </w:p>
    <w:p>
      <w:pPr>
        <w:pStyle w:val="Heading1"/>
      </w:pPr>
      <w:r>
        <w:t>Recommendation</w:t>
      </w:r>
    </w:p>
    <w:p>
      <w:r>
        <w:t>Not specified in available knowledge.</w:t>
      </w:r>
    </w:p>
    <w:p>
      <w:pPr>
        <w:pStyle w:val="Heading1"/>
      </w:pPr>
      <w:r>
        <w:t>Approval Requested</w:t>
      </w:r>
    </w:p>
    <w:p>
      <w:r>
        <w:t>The recommendation for P-102 overpressure concern requires approval as per the Human Oversight (APEL-HUMAN-104) policy, which states that AI-generated content for high-risk recommendations enters an approval queue and a human reviewer owns the final decision.</w:t>
      </w:r>
    </w:p>
    <w:p>
      <w:pPr>
        <w:pStyle w:val="Heading1"/>
      </w:pPr>
      <w:r>
        <w:t>References</w:t>
      </w:r>
    </w:p>
    <w:p>
      <w:r>
        <w:t>APEL-VND-P102-501, APEL-SOP-ENG-241, APEL-HUMAN-104</w:t>
      </w:r>
    </w:p>
    <w:p>
      <w:pPr>
        <w:pStyle w:val="Heading1"/>
      </w:pPr>
      <w:r>
        <w:t>AI Provenance</w:t>
      </w:r>
    </w:p>
    <w:p>
      <w:r>
        <w:t>The AI-generated content for the overpressure concern on P-102 is based on the inputs from the Vendor Technical Report and the SOP — Engineering Technical Review, with the final decision being made by a human reviewer.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