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P-102 Inspection Report</w:t>
      </w:r>
    </w:p>
    <w:p>
      <w:pPr>
        <w:pStyle w:val="Heading1"/>
      </w:pPr>
      <w:r>
        <w:t>Document Control</w:t>
      </w:r>
    </w:p>
    <w:p>
      <w:r>
        <w:t>This document, APEL-INS-P102-2026, evaluates the P-102 crude-transfer service. The document is HIGH in criticality and is owned by Inspection &amp; Integrity with the latest revision being 1.0, dated 2026-07-15.</w:t>
      </w:r>
    </w:p>
    <w:p>
      <w:pPr>
        <w:pStyle w:val="Heading1"/>
      </w:pPr>
      <w:r>
        <w:t>Scope</w:t>
      </w:r>
    </w:p>
    <w:p>
      <w:r>
        <w:t>The inspection scope focuses on the P-102, a centrifugal process pump installed in 2018 for crude transfer in the CDU-4 unit. The pump model is AF-450C with a capacity of 560 m3/h and a normal operating pressure of 35 bar.</w:t>
      </w:r>
    </w:p>
    <w:p>
      <w:pPr>
        <w:pStyle w:val="Heading1"/>
      </w:pPr>
      <w:r>
        <w:t>Method</w:t>
      </w:r>
    </w:p>
    <w:p>
      <w:r>
        <w:t>The inspection method involves a review of the 2026 inspection summary, pump model data, selected readings, and maintenance history. The technical evaluation includes datasheet compliance, service capability, past performance, inspection certificates, warranty, and spare-parts support.</w:t>
      </w:r>
    </w:p>
    <w:p>
      <w:pPr>
        <w:pStyle w:val="Heading1"/>
      </w:pPr>
      <w:r>
        <w:t>Measurements</w:t>
      </w:r>
    </w:p>
    <w:p>
      <w:r>
        <w:t>APEXPETRO SYNTHETIC DATASET v3.0 | CONFIDENTIAL | DEMONSTRATION ONLY</w:t>
        <w:br/>
        <w:t>Page 1</w:t>
        <w:br/>
        <w:t>P-102 Inspection Report — 2024</w:t>
        <w:br/>
        <w:t>Document ID: APEL-INS-P102-2024 | Owner: Inspection &amp; Integrity | Revision: 1.4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2024-06-18</w:t>
        <w:br/>
        <w:t>Criticality</w:t>
        <w:br/>
        <w:t>HIGH</w:t>
        <w:br/>
        <w:t>WO</w:t>
        <w:br/>
        <w:t>WO-4102</w:t>
      </w:r>
    </w:p>
    <w:p>
      <w:pPr>
        <w:pStyle w:val="Heading1"/>
      </w:pPr>
      <w:r>
        <w:t>Findings</w:t>
      </w:r>
    </w:p>
    <w:p>
      <w:r>
        <w:t>APEXPETRO SYNTHETIC DATASET v3.0 | CONFIDENTIAL | DEMONSTRATION ONLY</w:t>
        <w:br/>
        <w:t>Page 1</w:t>
        <w:br/>
        <w:t>P-102 Inspection Report — 2025</w:t>
        <w:br/>
        <w:t>Document ID: APEL-INS-P102-2025 | Owner: Inspection &amp; Integrity | Revision: 2.1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2025-06-21</w:t>
        <w:br/>
        <w:t>Criticality</w:t>
        <w:br/>
        <w:t>HIGH</w:t>
        <w:br/>
        <w:t>WO</w:t>
        <w:br/>
        <w:t>WO-5012</w:t>
      </w:r>
    </w:p>
    <w:p>
      <w:pPr>
        <w:pStyle w:val="Heading1"/>
      </w:pPr>
      <w:r>
        <w:t>Historical Comparison</w:t>
      </w:r>
    </w:p>
    <w:p>
      <w:r>
        <w:t>The criticality of the P-102 has remained HIGH since 2024. The work orders for inspections include WO-4102 in 2024, WO-5012 in 2025, and WO-6021 in 2026.</w:t>
      </w:r>
    </w:p>
    <w:p>
      <w:pPr>
        <w:pStyle w:val="Heading1"/>
      </w:pPr>
      <w:r>
        <w:t>Assessment</w:t>
      </w:r>
    </w:p>
    <w:p>
      <w:r>
        <w:t>The assessment boundary section emphasizes that threshold comparison can trigger engineering assessment, screening is not a formal fitness-for-service conclusion, and AI should state limitations.</w:t>
      </w:r>
    </w:p>
    <w:p>
      <w:pPr>
        <w:pStyle w:val="Heading1"/>
      </w:pPr>
      <w:r>
        <w:t>Recommendation</w:t>
      </w:r>
    </w:p>
    <w:p>
      <w:r>
        <w:t>APEXPETRO SYNTHETIC DATASET v3.0 | CONFIDENTIAL | DEMONSTRATION ONLY</w:t>
        <w:br/>
        <w:t>Page 1</w:t>
        <w:br/>
        <w:t>P-102 Inspection Report — 2026</w:t>
        <w:br/>
        <w:t>Document ID: APEL-INS-P102-2026 | Owner: Inspection &amp; Integrity | Revision: 1.0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2026-07-15</w:t>
        <w:br/>
        <w:t>Criticality</w:t>
        <w:br/>
        <w:t>HIGH</w:t>
        <w:br/>
        <w:t>WO</w:t>
        <w:br/>
        <w:t>WO-6021</w:t>
      </w:r>
    </w:p>
    <w:p>
      <w:pPr>
        <w:pStyle w:val="Heading1"/>
      </w:pPr>
      <w:r>
        <w:t>Sign-off</w:t>
      </w:r>
    </w:p>
    <w:p>
      <w:r>
        <w:t>APEXPETRO SYNTHETIC DATASET v3.0 | CONFIDENTIAL | DEMONSTRATION ONLY</w:t>
        <w:br/>
        <w:t>Page 4</w:t>
        <w:br/>
        <w:t>Incident handling</w:t>
        <w:br/>
        <w:t>This page contains the policy-specific controls for incident handling.</w:t>
        <w:br/>
        <w:t>Incident handling</w:t>
        <w:br/>
        <w:t>• Contain affected account or host.</w:t>
        <w:br/>
        <w:t>• Preserve relevant logs.</w:t>
        <w:br/>
        <w:t>• Notify IT Security.</w:t>
        <w:br/>
        <w:t>• Create an incident record.</w:t>
        <w:br/>
        <w:t>• Do not destroy evidence merely to clean a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