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DNABERT-S vs Nucleotide Transformer Comparison</w:t>
      </w:r>
    </w:p>
    <w:p>
      <w:r>
        <w:t>eDNA Reference-Matching Project — Model Comparison Report</w:t>
      </w:r>
    </w:p>
    <w:p>
      <w:r>
        <w:rPr>
          <w:i/>
        </w:rPr>
        <w:t>September 2026</w:t>
      </w:r>
    </w:p>
    <w:p>
      <w:pPr>
        <w:pStyle w:val="Heading1"/>
      </w:pPr>
      <w:r>
        <w:t>1. Purpose</w:t>
      </w:r>
    </w:p>
    <w:p>
      <w:r>
        <w:t>The project's next-steps list (set by the professor) asked for an open-source model comparison to check whether a different embedding model retrieves DNA matches better than the model currently in use (DNABERT-S / multimolecule/dnaberts). This report covers that comparison: which model was chosen, why it was feasible to run on this machine, what was measured, and the result.</w:t>
      </w:r>
    </w:p>
    <w:p>
      <w:pPr>
        <w:pStyle w:val="Heading1"/>
      </w:pPr>
      <w:r>
        <w:t>2. Model Selected</w:t>
      </w:r>
    </w:p>
    <w:p>
      <w:r>
        <w:t>InstaDeepAI/nucleotide-transformer-v2-50m-multi-species (50 million parameters), an open-source DNA language model published in Nature Methods (de Almeida et al., 2024).</w:t>
      </w:r>
    </w:p>
    <w:p>
      <w:r>
        <w:t>Chosen over alternatives (DNABERT-2, HyenaDNA) specifically for feasibility on this machine, not just published benchmark score — see Section 3.</w:t>
      </w:r>
    </w:p>
    <w:p>
      <w:pPr>
        <w:pStyle w:val="Heading1"/>
      </w:pPr>
      <w:r>
        <w:t>3. Technical Requirement Analysis</w:t>
      </w:r>
    </w:p>
    <w:p>
      <w:r>
        <w:t>The project previously hit a hard compatibility failure: the original DNABERT-S model (zhihan1996/DNABERT-S) requires the "triton" package, which has no Windows build and would not load on this machine. Before running anything at scale, this model was checked against the same failure mode and the following requirements:</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Status on this machine</w:t>
            </w:r>
          </w:p>
        </w:tc>
      </w:tr>
      <w:tr>
        <w:tc>
          <w:tcPr>
            <w:tcW w:type="dxa" w:w="4320"/>
          </w:tcPr>
          <w:p>
            <w:r>
              <w:t>Python version</w:t>
            </w:r>
          </w:p>
        </w:tc>
        <w:tc>
          <w:tcPr>
            <w:tcW w:type="dxa" w:w="4320"/>
          </w:tcPr>
          <w:p>
            <w:r>
              <w:t>3.10.12 — compatible</w:t>
            </w:r>
          </w:p>
        </w:tc>
      </w:tr>
      <w:tr>
        <w:tc>
          <w:tcPr>
            <w:tcW w:type="dxa" w:w="4320"/>
          </w:tcPr>
          <w:p>
            <w:r>
              <w:t>transformers library</w:t>
            </w:r>
          </w:p>
        </w:tc>
        <w:tc>
          <w:tcPr>
            <w:tcW w:type="dxa" w:w="4320"/>
          </w:tcPr>
          <w:p>
            <w:r>
              <w:t>4.56.2 installed — compatible</w:t>
            </w:r>
          </w:p>
        </w:tc>
      </w:tr>
      <w:tr>
        <w:tc>
          <w:tcPr>
            <w:tcW w:type="dxa" w:w="4320"/>
          </w:tcPr>
          <w:p>
            <w:r>
              <w:t>torch (PyTorch)</w:t>
            </w:r>
          </w:p>
        </w:tc>
        <w:tc>
          <w:tcPr>
            <w:tcW w:type="dxa" w:w="4320"/>
          </w:tcPr>
          <w:p>
            <w:r>
              <w:t>2.13.0, CPU build — compatible, no GPU required</w:t>
            </w:r>
          </w:p>
        </w:tc>
      </w:tr>
      <w:tr>
        <w:tc>
          <w:tcPr>
            <w:tcW w:type="dxa" w:w="4320"/>
          </w:tcPr>
          <w:p>
            <w:r>
              <w:t>Custom kernel dependencies (triton / flash-attn / mamba-ssm)</w:t>
            </w:r>
          </w:p>
        </w:tc>
        <w:tc>
          <w:tcPr>
            <w:tcW w:type="dxa" w:w="4320"/>
          </w:tcPr>
          <w:p>
            <w:r>
              <w:t>None found in model source code — confirmed by inspecting modeling_esm.py directly</w:t>
            </w:r>
          </w:p>
        </w:tc>
      </w:tr>
      <w:tr>
        <w:tc>
          <w:tcPr>
            <w:tcW w:type="dxa" w:w="4320"/>
          </w:tcPr>
          <w:p>
            <w:r>
              <w:t>CPU cores available</w:t>
            </w:r>
          </w:p>
        </w:tc>
        <w:tc>
          <w:tcPr>
            <w:tcW w:type="dxa" w:w="4320"/>
          </w:tcPr>
          <w:p>
            <w:r>
              <w:t>16</w:t>
            </w:r>
          </w:p>
        </w:tc>
      </w:tr>
      <w:tr>
        <w:tc>
          <w:tcPr>
            <w:tcW w:type="dxa" w:w="4320"/>
          </w:tcPr>
          <w:p>
            <w:r>
              <w:t>RAM available</w:t>
            </w:r>
          </w:p>
        </w:tc>
        <w:tc>
          <w:tcPr>
            <w:tcW w:type="dxa" w:w="4320"/>
          </w:tcPr>
          <w:p>
            <w:r>
              <w:t>125 GB total, 118 GB free</w:t>
            </w:r>
          </w:p>
        </w:tc>
      </w:tr>
      <w:tr>
        <w:tc>
          <w:tcPr>
            <w:tcW w:type="dxa" w:w="4320"/>
          </w:tcPr>
          <w:p>
            <w:r>
              <w:t>Disk space available</w:t>
            </w:r>
          </w:p>
        </w:tc>
        <w:tc>
          <w:tcPr>
            <w:tcW w:type="dxa" w:w="4320"/>
          </w:tcPr>
          <w:p>
            <w:r>
              <w:t>258 GB free (model download ~213 MB)</w:t>
            </w:r>
          </w:p>
        </w:tc>
      </w:tr>
      <w:tr>
        <w:tc>
          <w:tcPr>
            <w:tcW w:type="dxa" w:w="4320"/>
          </w:tcPr>
          <w:p>
            <w:r>
              <w:t>Network access to HuggingFace</w:t>
            </w:r>
          </w:p>
        </w:tc>
        <w:tc>
          <w:tcPr>
            <w:tcW w:type="dxa" w:w="4320"/>
          </w:tcPr>
          <w:p>
            <w:r>
              <w:t>Confirmed reachable</w:t>
            </w:r>
          </w:p>
        </w:tc>
      </w:tr>
      <w:tr>
        <w:tc>
          <w:tcPr>
            <w:tcW w:type="dxa" w:w="4320"/>
          </w:tcPr>
          <w:p>
            <w:r>
              <w:t>Gated / login-required model</w:t>
            </w:r>
          </w:p>
        </w:tc>
        <w:tc>
          <w:tcPr>
            <w:tcW w:type="dxa" w:w="4320"/>
          </w:tcPr>
          <w:p>
            <w:r>
              <w:t>No — public model, no HuggingFace account needed</w:t>
            </w:r>
          </w:p>
        </w:tc>
      </w:tr>
    </w:tbl>
    <w:p/>
    <w:p>
      <w:r>
        <w:t>A small-batch timing benchmark (64 sequences) measured 19.5 milliseconds per sequence on CPU, giving an estimated 7-8 minutes for the full comparison job (references + held-out test fragments). The actual run matched this estimate. No GPU, special hardware, or paid API access was required.</w:t>
      </w:r>
    </w:p>
    <w:p>
      <w:pPr>
        <w:pStyle w:val="Heading1"/>
      </w:pPr>
      <w:r>
        <w:t>4. What Was Tested</w:t>
      </w:r>
    </w:p>
    <w:p>
      <w:r>
        <w:t>Both models were compared on the identical 1,000 held-out MitoFish fish-DNA fragments already used to calibrate the existing pipeline (same random seed, same fragment generation, same "is this a correct match" rule: &gt;=95% sequence identity via direct alignment). This guarantees a fair, apples-to-apples comparison rather than two separate, non-comparable tests.</w:t>
      </w:r>
    </w:p>
    <w:p>
      <w:r>
        <w:t>Metric used: Recall@K — of the model's top K candidate matches for a DNA fragment, how often is the true source reference actually present. Higher is better.</w:t>
      </w:r>
    </w:p>
    <w:p>
      <w:pPr>
        <w:pStyle w:val="Heading1"/>
      </w:pPr>
      <w:r>
        <w:t>5.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DNABERT-S (existing)</w:t>
            </w:r>
          </w:p>
        </w:tc>
        <w:tc>
          <w:tcPr>
            <w:tcW w:type="dxa" w:w="2880"/>
          </w:tcPr>
          <w:p>
            <w:r>
              <w:t>Nucleotide Transformer v2 (50M)</w:t>
            </w:r>
          </w:p>
        </w:tc>
      </w:tr>
      <w:tr>
        <w:tc>
          <w:tcPr>
            <w:tcW w:type="dxa" w:w="2880"/>
          </w:tcPr>
          <w:p>
            <w:r>
              <w:t>Recall@1</w:t>
            </w:r>
          </w:p>
        </w:tc>
        <w:tc>
          <w:tcPr>
            <w:tcW w:type="dxa" w:w="2880"/>
          </w:tcPr>
          <w:p>
            <w:r>
              <w:t>41.7%</w:t>
            </w:r>
          </w:p>
        </w:tc>
        <w:tc>
          <w:tcPr>
            <w:tcW w:type="dxa" w:w="2880"/>
          </w:tcPr>
          <w:p>
            <w:r>
              <w:t>15.3%</w:t>
            </w:r>
          </w:p>
        </w:tc>
      </w:tr>
      <w:tr>
        <w:tc>
          <w:tcPr>
            <w:tcW w:type="dxa" w:w="2880"/>
          </w:tcPr>
          <w:p>
            <w:r>
              <w:t>Recall@5</w:t>
            </w:r>
          </w:p>
        </w:tc>
        <w:tc>
          <w:tcPr>
            <w:tcW w:type="dxa" w:w="2880"/>
          </w:tcPr>
          <w:p>
            <w:r>
              <w:t>53.3%</w:t>
            </w:r>
          </w:p>
        </w:tc>
        <w:tc>
          <w:tcPr>
            <w:tcW w:type="dxa" w:w="2880"/>
          </w:tcPr>
          <w:p>
            <w:r>
              <w:t>20.1%</w:t>
            </w:r>
          </w:p>
        </w:tc>
      </w:tr>
      <w:tr>
        <w:tc>
          <w:tcPr>
            <w:tcW w:type="dxa" w:w="2880"/>
          </w:tcPr>
          <w:p>
            <w:r>
              <w:t>Recall@10</w:t>
            </w:r>
          </w:p>
        </w:tc>
        <w:tc>
          <w:tcPr>
            <w:tcW w:type="dxa" w:w="2880"/>
          </w:tcPr>
          <w:p>
            <w:r>
              <w:t>58.2%</w:t>
            </w:r>
          </w:p>
        </w:tc>
        <w:tc>
          <w:tcPr>
            <w:tcW w:type="dxa" w:w="2880"/>
          </w:tcPr>
          <w:p>
            <w:r>
              <w:t>22.3%</w:t>
            </w:r>
          </w:p>
        </w:tc>
      </w:tr>
      <w:tr>
        <w:tc>
          <w:tcPr>
            <w:tcW w:type="dxa" w:w="2880"/>
          </w:tcPr>
          <w:p>
            <w:r>
              <w:t>Fragments with no match in top 10</w:t>
            </w:r>
          </w:p>
        </w:tc>
        <w:tc>
          <w:tcPr>
            <w:tcW w:type="dxa" w:w="2880"/>
          </w:tcPr>
          <w:p>
            <w:r>
              <w:t>41.8%</w:t>
            </w:r>
          </w:p>
        </w:tc>
        <w:tc>
          <w:tcPr>
            <w:tcW w:type="dxa" w:w="2880"/>
          </w:tcPr>
          <w:p>
            <w:r>
              <w:t>77.7%</w:t>
            </w:r>
          </w:p>
        </w:tc>
      </w:tr>
    </w:tbl>
    <w:p/>
    <w:p>
      <w:r>
        <w:rPr>
          <w:b/>
        </w:rPr>
        <w:t>Result: DNABERT-S performed clearly better on every measure.</w:t>
      </w:r>
    </w:p>
    <w:p>
      <w:pPr>
        <w:pStyle w:val="Heading1"/>
      </w:pPr>
      <w:r>
        <w:t>6. Why</w:t>
      </w:r>
    </w:p>
    <w:p>
      <w:r>
        <w:t>DNABERT-S was purpose-built and trained specifically for species differentiation — telling one species' DNA apart from another's, which is exactly this project's task. Nucleotide Transformer was trained more generally, to understand DNA sequence structure broadly (e.g. gene regions), not specifically to distinguish species. That difference in training objective, not a flaw in either model, explains the gap. Nucleotide Transformer may perform well on tasks it was actually built for (e.g. promoter or splice-site prediction) — this result is specific to species-retrieval, not a general verdict on the model.</w:t>
      </w:r>
    </w:p>
    <w:p>
      <w:pPr>
        <w:pStyle w:val="Heading1"/>
      </w:pPr>
      <w:r>
        <w:t>7. Decision</w:t>
      </w:r>
    </w:p>
    <w:p>
      <w:r>
        <w:t>Nucleotide Transformer was not adopted. The production pipeline (BM25 -&gt; MMR -&gt; nucleotide reranker, in src/final_pipeline.py) is unchanged. This is treated as a completed, honest negative result — the comparison the professor asked for was run, measured, and answered with real evidence rather than assumption.</w:t>
      </w:r>
    </w:p>
    <w:p>
      <w:pPr>
        <w:pStyle w:val="Heading1"/>
      </w:pPr>
      <w:r>
        <w:t>8. What Was Done (Summary)</w:t>
      </w:r>
    </w:p>
    <w:p>
      <w:pPr>
        <w:pStyle w:val="ListBullet"/>
      </w:pPr>
      <w:r>
        <w:t>Selected an open-source alternative model (Nucleotide Transformer v2, 50M) based on published literature and feasibility, avoiding a dependency (triton) already known to fail on this machine.</w:t>
      </w:r>
    </w:p>
    <w:p>
      <w:pPr>
        <w:pStyle w:val="ListBullet"/>
      </w:pPr>
      <w:r>
        <w:t>Verified system compatibility before running anything at scale: software versions, hardware, dependencies, network access, and licensing — all confirmed compatible with no GPU required.</w:t>
      </w:r>
    </w:p>
    <w:p>
      <w:pPr>
        <w:pStyle w:val="ListBullet"/>
      </w:pPr>
      <w:r>
        <w:t>Built two small, self-contained code modules to embed sequences with the new model and run the comparison, without changing any existing project file or previously validated result.</w:t>
      </w:r>
    </w:p>
    <w:p>
      <w:pPr>
        <w:pStyle w:val="ListBullet"/>
      </w:pPr>
      <w:r>
        <w:t>Ran the comparison on the exact same held-out test data already used to validate the current model, for a fair result.</w:t>
      </w:r>
    </w:p>
    <w:p>
      <w:pPr>
        <w:pStyle w:val="ListBullet"/>
      </w:pPr>
      <w:r>
        <w:t>Measured and reported the result honestly: the new model performed worse, and the existing model (DNABERT-S) remains in production.</w:t>
      </w:r>
    </w:p>
    <w:p>
      <w:pPr>
        <w:pStyle w:val="Heading1"/>
      </w:pPr>
      <w:r>
        <w:t>9. Reproducibility</w:t>
      </w:r>
    </w:p>
    <w:p>
      <w:r>
        <w:rPr>
          <w:rFonts w:ascii="Consolas" w:hAnsi="Consolas"/>
        </w:rPr>
        <w:t>python -m src.nt_diagnostics</w:t>
      </w:r>
    </w:p>
    <w:p>
      <w:r>
        <w:t>Runs in ~7-8 minutes on CPU. No GPU or paid API required. Full technical narrative in Explanation.md, Part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