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Real eDNA Read Runs Log</w:t>
      </w:r>
    </w:p>
    <w:p>
      <w:pPr>
        <w:pStyle w:val="Normal"/>
        <w:rPr/>
      </w:pPr>
      <w:r>
        <w:rPr/>
        <w:t>eDNA Reference-Matching Project — Non-Fish Real-Read Validation</w:t>
      </w:r>
    </w:p>
    <w:p>
      <w:pPr>
        <w:pStyle w:val="Normal"/>
        <w:rPr/>
      </w:pPr>
      <w:r>
        <w:rPr>
          <w:i/>
        </w:rPr>
        <w:t>September 2026</w:t>
      </w:r>
    </w:p>
    <w:p>
      <w:pPr>
        <w:pStyle w:val="Heading1"/>
        <w:rPr/>
      </w:pPr>
      <w:r>
        <w:rPr/>
        <w:t>1. Purpose</w:t>
      </w:r>
    </w:p>
    <w:p>
      <w:pPr>
        <w:pStyle w:val="Normal"/>
        <w:rPr/>
      </w:pPr>
      <w:r>
        <w:rPr/>
        <w:t>Earlier work validated the production architecture (BM25 -&gt; MMR -&gt; nucleotide reranker -&gt; tiered confidence decision) on real fish eDNA and on simulated fragments for two other kingdoms (Bacteria/Archaea, Eukaryota). This log covers the two runs that closed the remaining gap: real, actual seawater samples for both of those kingdoms, sourced, verified, and run end-to-end through the unmodified pipeline. Both reuse only real, publicly available data from the Tara Oceans / Tara Pacific expeditions — nothing simulated.</w:t>
      </w:r>
    </w:p>
    <w:p>
      <w:pPr>
        <w:pStyle w:val="Heading1"/>
        <w:rPr/>
      </w:pPr>
      <w:r>
        <w:rPr/>
        <w:t>2. Finding real data — what was checked and rejected first</w:t>
      </w:r>
    </w:p>
    <w:p>
      <w:pPr>
        <w:pStyle w:val="Normal"/>
        <w:rPr/>
      </w:pPr>
      <w:r>
        <w:rPr/>
        <w:t>Several candidate datasets were checked against ENA's own metadata before picking one, the same verify-don't-assume approach used earlier in the project for the fish dataset:</w:t>
      </w:r>
    </w:p>
    <w:p>
      <w:pPr>
        <w:pStyle w:val="ListBullet"/>
        <w:numPr>
          <w:ilvl w:val="0"/>
          <w:numId w:val="1"/>
        </w:numPr>
        <w:rPr/>
      </w:pPr>
      <w:r>
        <w:rPr/>
        <w:t>A small Japanese 16S seawater study used old 454-pyrosequencing reads (~515bp) — wrong platform and length for this project's short-read methodology.</w:t>
      </w:r>
    </w:p>
    <w:p>
      <w:pPr>
        <w:pStyle w:val="ListBullet"/>
        <w:numPr>
          <w:ilvl w:val="0"/>
          <w:numId w:val="1"/>
        </w:numPr>
        <w:rPr/>
      </w:pPr>
      <w:r>
        <w:rPr/>
        <w:t>A larger 515F/806R study looked promising on primers alone, but its samples turned out to be lab-cultured enrichment communities, not raw environmental seawater — caught by reading actual sample titles.</w:t>
      </w:r>
    </w:p>
    <w:p>
      <w:pPr>
        <w:pStyle w:val="ListBullet"/>
        <w:numPr>
          <w:ilvl w:val="0"/>
          <w:numId w:val="1"/>
        </w:numPr>
        <w:rPr/>
      </w:pPr>
      <w:r>
        <w:rPr/>
        <w:t>Tara Oceans / Tara Pacific — real, peer-reviewed, published global ocean eDNA surveys — were selected as genuine, verified seawater samples on modern Illumina sequencing.</w:t>
      </w:r>
    </w:p>
    <w:p>
      <w:pPr>
        <w:pStyle w:val="Heading1"/>
        <w:rPr/>
      </w:pPr>
      <w:r>
        <w:rPr/>
        <w:t>3. Run 1 — Eukaryota (plankton), Tara Pacific 18S V9</w:t>
      </w:r>
    </w:p>
    <w:p>
      <w:pPr>
        <w:pStyle w:val="Heading2"/>
        <w:rPr/>
      </w:pPr>
      <w:r>
        <w:rPr/>
        <w:t>3.1 Setup</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Item</w:t>
            </w:r>
          </w:p>
        </w:tc>
        <w:tc>
          <w:tcPr>
            <w:tcW w:w="431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Detail</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Real read source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ENA run ERR10928327 (Tara Pacific, project PRJEB60216)</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Real primers used by this dataset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1389F / 1510R (confirmed via literature, not assumed)</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Reference database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SILVA, re-extracted with these exact primers (853 usable, both-primer-verified references)</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Reads used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First 5,000 reads, downloaded via streaming (only the needed portion fetched, not the full ~100MB+ file)</w:t>
            </w:r>
          </w:p>
        </w:tc>
      </w:tr>
    </w:tbl>
    <w:p>
      <w:pPr>
        <w:pStyle w:val="Heading2"/>
        <w:rPr/>
      </w:pPr>
      <w:r>
        <w:rPr/>
        <w:t>3.2 A real complication found and fixed</w:t>
      </w:r>
    </w:p>
    <w:p>
      <w:pPr>
        <w:pStyle w:val="Normal"/>
        <w:rPr/>
      </w:pPr>
      <w:r>
        <w:rPr/>
        <w:t>Unlike the fish reads used earlier (which arrived with primers already removed), these real reads still carried their PCR primer sequence at the start. About half started with the forward primer and about half started with the reverse primer itself — meaning the read file mixed sequences read from both ends of the short DNA fragment. Each read was checked, its primer identified and removed, and reverse-primed reads were flipped to the correct orientation before comparison. Reads where neither primer could be found (246 of 5,000, about 5%) were excluded rather than guessed at.</w:t>
      </w:r>
    </w:p>
    <w:p>
      <w:pPr>
        <w:pStyle w:val="Heading2"/>
        <w:rPr/>
      </w:pPr>
      <w:r>
        <w:rPr/>
        <w:t>3.3 Result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Outcome</w:t>
            </w:r>
          </w:p>
        </w:tc>
        <w:tc>
          <w:tcPr>
            <w:tcW w:w="431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Count / % (of 4,754 usable reads)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Confidently assigned (&gt;=95% identity)</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226 (4.8%)</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Best guess (75-95% identity)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3,882 (81.7%)</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Low-confidence best guess (&lt;75%)</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646 (13.6%)</w:t>
            </w:r>
          </w:p>
        </w:tc>
      </w:tr>
    </w:tbl>
    <w:p>
      <w:pPr>
        <w:pStyle w:val="Normal"/>
        <w:rPr/>
      </w:pPr>
      <w:r>
        <w:rPr/>
        <w:t>The 226 confident matches point to labels like "uncultured eukaryote" and "uncultured marine eukaryote" — plausible for real plankton, but SILVA gives no specific species name for these, so unlike the fish result there was no way to independently check plausibility against known ecology. The confident matches were concentrated in only 10 distinct references (top 2 accounted for 82.7% of them) — this could reflect a genuinely dominant lineage in the sample, or simply that the reference pool (853 records) is small. This was left as an open question, not resolved.</w:t>
      </w:r>
    </w:p>
    <w:p>
      <w:pPr>
        <w:pStyle w:val="Heading1"/>
        <w:rPr/>
      </w:pPr>
      <w:r>
        <w:rPr/>
        <w:t>4. Run 2 — Bacteria/Archaea, Tara Oceans 16S V4-V5</w:t>
      </w:r>
    </w:p>
    <w:p>
      <w:pPr>
        <w:pStyle w:val="Heading2"/>
        <w:rPr/>
      </w:pPr>
      <w:r>
        <w:rPr/>
        <w:t>4.1 Setup</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Item</w:t>
            </w:r>
          </w:p>
        </w:tc>
        <w:tc>
          <w:tcPr>
            <w:tcW w:w="431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Detail</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Real read source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ENA run ERR6090675 (Tara Oceans prokaryotes, project PRJEB36282)</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Real primers used by this dataset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515F-Y / 926R (confirmed via literature)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Reference database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local SILVA database already downloaded for earlier work, re-cut with these exact primers — no new database download needed</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Reference pool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1,831,825 of 2,052,010 scanned records (89.3%) matched both primers; subsampled to 5,000 usable references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Reads used</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First 5,000 reads, same streaming-download approach as Run 1</w:t>
            </w:r>
          </w:p>
        </w:tc>
      </w:tr>
    </w:tbl>
    <w:p>
      <w:pPr>
        <w:pStyle w:val="Heading2"/>
        <w:rPr/>
      </w:pPr>
      <w:r>
        <w:rPr/>
        <w:t>4.2 Same real-world complication, confirmed not a one-off</w:t>
      </w:r>
    </w:p>
    <w:p>
      <w:pPr>
        <w:pStyle w:val="Normal"/>
        <w:rPr/>
      </w:pPr>
      <w:r>
        <w:rPr/>
        <w:t>The same primer-mixing issue from Run 1 showed up here too — about half the reads start with the forward primer, about half with the reverse primer itself. This confirms it is a general property of how these real sequencing runs were assembled, not something specific to the shorter plankton DNA fragment from Run 1. The same detection, trimming, and re-orientation approach was reused (233 of 5,000 reads, about 4.7%, had no detectable primer and were excluded).</w:t>
      </w:r>
    </w:p>
    <w:p>
      <w:pPr>
        <w:pStyle w:val="Heading2"/>
        <w:rPr/>
      </w:pPr>
      <w:r>
        <w:rPr/>
        <w:t>4.3 Result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Outcome</w:t>
            </w:r>
          </w:p>
        </w:tc>
        <w:tc>
          <w:tcPr>
            <w:tcW w:w="431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Count / % (of 4,767 usable reads)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Confidently assigned (&gt;=95% identity)</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3,189 (66.9%)</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Best guess (75-95% identity)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1,568 (32.9%)</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Low-confidence best guess (&lt;75%)</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 (0.2%)</w:t>
            </w:r>
          </w:p>
        </w:tc>
      </w:tr>
    </w:tbl>
    <w:p>
      <w:pPr>
        <w:pStyle w:val="Normal"/>
        <w:rPr/>
      </w:pPr>
      <w:r>
        <w:rPr/>
        <w:t>A much higher share of reads were confidently matched than in Run 1 (66.9% vs. 4.8%) — expected, since this reference pool (5,000 records, drawn from 1.83 million real matches) is far larger and better populated than Run 1's 853-record pool. The 3,189 confident matches span 117 distinct references (top 5 account for 41.8% of them) — a real concentration, but much less extreme than Run 1's. Importantly, this time SILVA does give specific, checkable names: Roseivivax salinus, Rhodobacteraceae bacterium, and Flavobacteriia bacterium all appear among the top hits. These are well-established, genuinely common groups of ocean bacteria in real marine science — a believable result, similar in spirit to the earlier finding that fish results were dominated by real tuna species.</w:t>
      </w:r>
    </w:p>
    <w:p>
      <w:pPr>
        <w:pStyle w:val="Heading1"/>
        <w:rPr/>
      </w:pPr>
      <w:r>
        <w:rPr/>
        <w:t>5. Comparing all three kingdoms tested so far</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Kingdom</w:t>
            </w:r>
          </w:p>
        </w:tc>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Real read source</w:t>
            </w:r>
          </w:p>
        </w:tc>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 confidently assigned</w:t>
            </w:r>
          </w:p>
        </w:tc>
        <w:tc>
          <w:tcPr>
            <w:tcW w:w="215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Plausibility check possible?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Fish</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ERR16922870 (Indian Ocean eDNA)</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9.5%</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 real tuna species identified, checked against NCBI</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Eukaryota (plankton)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ERR10928327 (Tara Pacific)</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 SILVA labels are generic ("uncultured eukaryote")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Bacteria/Archaea</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ERR6090675 (Tara Oceans)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66.9%</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Partially — named, ecologically plausible marine bacteria genera appear</w:t>
            </w:r>
          </w:p>
        </w:tc>
      </w:tr>
    </w:tbl>
    <w:p>
      <w:pPr>
        <w:pStyle w:val="Normal"/>
        <w:rPr/>
      </w:pPr>
      <w:r>
        <w:rPr/>
        <w:t>The same unmodified pipeline handled all three kingdoms without any kingdom-specific retuning. Coverage (% confidently assigned) tracks reference pool size and richness, not a flaw in the method itself: Bacteria has by far the largest, most complete reference match pool of the three and the highest confident-match rate; the plankton reference pool is the smallest and least labeled, and shows the lowest confident-match rate and no way to sanity-check the result by species name.</w:t>
      </w:r>
    </w:p>
    <w:p>
      <w:pPr>
        <w:pStyle w:val="Heading1"/>
        <w:rPr/>
      </w:pPr>
      <w:r>
        <w:rPr/>
        <w:t>6. What this establishes, and what is still open</w:t>
      </w:r>
    </w:p>
    <w:p>
      <w:pPr>
        <w:pStyle w:val="Normal"/>
        <w:rPr/>
      </w:pPr>
      <w:r>
        <w:rPr/>
        <w:t>Established:</w:t>
      </w:r>
    </w:p>
    <w:p>
      <w:pPr>
        <w:pStyle w:val="ListBullet"/>
        <w:numPr>
          <w:ilvl w:val="0"/>
          <w:numId w:val="1"/>
        </w:numPr>
        <w:rPr/>
      </w:pPr>
      <w:r>
        <w:rPr/>
        <w:t>Two real, verified, non-fish seawater eDNA datasets now run end-to-end through the same production pipeline built for fish, with no code changes to the matching logic itself.</w:t>
      </w:r>
    </w:p>
    <w:p>
      <w:pPr>
        <w:pStyle w:val="ListBullet"/>
        <w:numPr>
          <w:ilvl w:val="0"/>
          <w:numId w:val="1"/>
        </w:numPr>
        <w:rPr/>
      </w:pPr>
      <w:r>
        <w:rPr/>
        <w:t>A real complication (primer sequences still present in the raw reads, and reads coming from both ends of the amplicon) was found, understood, and handled correctly in both cases — not assumed away.</w:t>
      </w:r>
    </w:p>
    <w:p>
      <w:pPr>
        <w:pStyle w:val="ListBullet"/>
        <w:numPr>
          <w:ilvl w:val="0"/>
          <w:numId w:val="1"/>
        </w:numPr>
        <w:rPr/>
      </w:pPr>
      <w:r>
        <w:rPr/>
        <w:t>Bacteria/Archaea results include named, ecologically believable genera; plankton results do not (a limitation of SILVA's own labels for that group, not of the method).</w:t>
      </w:r>
    </w:p>
    <w:p>
      <w:pPr>
        <w:pStyle w:val="Normal"/>
        <w:rPr/>
      </w:pPr>
      <w:r>
        <w:rPr/>
        <w:t>Still open:</w:t>
      </w:r>
    </w:p>
    <w:p>
      <w:pPr>
        <w:pStyle w:val="ListBullet"/>
        <w:numPr>
          <w:ilvl w:val="0"/>
          <w:numId w:val="1"/>
        </w:numPr>
        <w:rPr/>
      </w:pPr>
      <w:r>
        <w:rPr/>
        <w:t>Whether the concentration of confident matches into a small number of references is genuine ecological dominance or a side-effect of a small reference pool has not been independently confirmed for either kingdom the way it was for fish (where NCBI lookups matched real tuna fisheries in the sample region).</w:t>
      </w:r>
    </w:p>
    <w:p>
      <w:pPr>
        <w:pStyle w:val="ListBullet"/>
        <w:numPr>
          <w:ilvl w:val="0"/>
          <w:numId w:val="1"/>
        </w:numPr>
        <w:rPr/>
      </w:pPr>
      <w:r>
        <w:rPr/>
        <w:t>Growing the reference pools further (more SILVA records matching each primer pair) is the natural next step to test whether coverage and result concentration both improve.</w:t>
      </w:r>
    </w:p>
    <w:p>
      <w:pPr>
        <w:pStyle w:val="Heading1"/>
        <w:rPr/>
      </w:pPr>
      <w:r>
        <w:rPr/>
        <w:t>7. Reproducibility</w:t>
      </w:r>
    </w:p>
    <w:p>
      <w:pPr>
        <w:pStyle w:val="Normal"/>
        <w:rPr/>
      </w:pPr>
      <w:r>
        <w:rPr>
          <w:rFonts w:ascii="Consolas" w:hAnsi="Consolas"/>
        </w:rPr>
        <w:t>python -m src.run_tara_18s_v9_experiment</w:t>
      </w:r>
    </w:p>
    <w:p>
      <w:pPr>
        <w:pStyle w:val="Normal"/>
        <w:rPr/>
      </w:pPr>
      <w:r>
        <w:rPr>
          <w:rFonts w:ascii="Consolas" w:hAnsi="Consolas"/>
        </w:rPr>
        <w:t>python -m src.run_tara_16s_v4v5_experiment</w:t>
      </w:r>
    </w:p>
    <w:p>
      <w:pPr>
        <w:pStyle w:val="Normal"/>
        <w:widowControl/>
        <w:bidi w:val="0"/>
        <w:spacing w:lineRule="auto" w:line="276" w:before="0" w:after="200"/>
        <w:jc w:val="left"/>
        <w:rPr/>
      </w:pPr>
      <w:r>
        <w:rPr/>
        <w:t>Full technical detail, including every extraction/embedding/download command, is in Explanation.md, Parts 9-10.</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Pages>
  <Words>1127</Words>
  <Characters>6412</Characters>
  <CharactersWithSpaces>7462</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