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04" w:rsidRPr="00407B0D" w:rsidRDefault="006E1A74" w:rsidP="00407B0D">
      <w:pPr>
        <w:pBdr>
          <w:bottom w:val="single" w:sz="4" w:space="1" w:color="auto"/>
        </w:pBdr>
        <w:jc w:val="center"/>
        <w:rPr>
          <w:b/>
          <w:sz w:val="48"/>
          <w:szCs w:val="44"/>
        </w:rPr>
      </w:pPr>
      <w:r w:rsidRPr="00407B0D">
        <w:rPr>
          <w:b/>
          <w:sz w:val="28"/>
        </w:rPr>
        <w:t>Day 4</w:t>
      </w:r>
      <w:r w:rsidR="00D9727D" w:rsidRPr="00407B0D">
        <w:rPr>
          <w:b/>
          <w:sz w:val="28"/>
        </w:rPr>
        <w:t xml:space="preserve"> - </w:t>
      </w:r>
      <w:r w:rsidR="00D9727D" w:rsidRPr="00407B0D">
        <w:rPr>
          <w:b/>
          <w:sz w:val="28"/>
          <w:szCs w:val="24"/>
        </w:rPr>
        <w:t>Assignment-End of Life</w:t>
      </w:r>
    </w:p>
    <w:p w:rsidR="00FE43E0" w:rsidRPr="000F5762" w:rsidRDefault="00FE43E0" w:rsidP="00B46385">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jc w:val="center"/>
        <w:outlineLvl w:val="0"/>
        <w:rPr>
          <w:rFonts w:eastAsia="Times New Roman" w:cstheme="minorHAnsi"/>
          <w:b/>
          <w:bCs/>
          <w:kern w:val="36"/>
          <w:sz w:val="28"/>
          <w:u w:val="single"/>
          <w:lang w:eastAsia="en-IN"/>
        </w:rPr>
      </w:pPr>
      <w:r w:rsidRPr="000F5762">
        <w:rPr>
          <w:rFonts w:eastAsia="Times New Roman" w:cstheme="minorHAnsi"/>
          <w:b/>
          <w:bCs/>
          <w:kern w:val="36"/>
          <w:sz w:val="28"/>
          <w:u w:val="single"/>
          <w:lang w:eastAsia="en-IN"/>
        </w:rPr>
        <w:t xml:space="preserve">Understanding End-of-Life (EOL) </w:t>
      </w:r>
      <w:r w:rsidR="00B46385" w:rsidRPr="000F5762">
        <w:rPr>
          <w:rFonts w:eastAsia="Times New Roman" w:cstheme="minorHAnsi"/>
          <w:b/>
          <w:bCs/>
          <w:kern w:val="36"/>
          <w:sz w:val="28"/>
          <w:u w:val="single"/>
          <w:lang w:eastAsia="en-IN"/>
        </w:rPr>
        <w:t>&amp;</w:t>
      </w:r>
      <w:r w:rsidRPr="000F5762">
        <w:rPr>
          <w:rFonts w:eastAsia="Times New Roman" w:cstheme="minorHAnsi"/>
          <w:b/>
          <w:bCs/>
          <w:kern w:val="36"/>
          <w:sz w:val="28"/>
          <w:u w:val="single"/>
          <w:lang w:eastAsia="en-IN"/>
        </w:rPr>
        <w:t>Policies</w:t>
      </w:r>
    </w:p>
    <w:p w:rsidR="00FE43E0" w:rsidRPr="002E5857" w:rsidRDefault="00FE43E0" w:rsidP="006B6772">
      <w:pPr>
        <w:pStyle w:val="ListParagraph"/>
        <w:numPr>
          <w:ilvl w:val="0"/>
          <w:numId w:val="11"/>
        </w:numPr>
        <w:spacing w:before="100" w:beforeAutospacing="1" w:after="100" w:afterAutospacing="1" w:line="240" w:lineRule="auto"/>
        <w:outlineLvl w:val="1"/>
        <w:rPr>
          <w:rFonts w:eastAsia="Times New Roman" w:cstheme="minorHAnsi"/>
          <w:b/>
          <w:bCs/>
          <w:sz w:val="28"/>
          <w:szCs w:val="24"/>
          <w:lang w:eastAsia="en-IN"/>
        </w:rPr>
      </w:pPr>
      <w:r w:rsidRPr="002E5857">
        <w:rPr>
          <w:rFonts w:eastAsia="Times New Roman" w:cstheme="minorHAnsi"/>
          <w:b/>
          <w:bCs/>
          <w:sz w:val="28"/>
          <w:szCs w:val="24"/>
          <w:u w:val="single"/>
          <w:lang w:eastAsia="en-IN"/>
        </w:rPr>
        <w:t>Introduction</w:t>
      </w:r>
    </w:p>
    <w:p w:rsidR="00FE43E0" w:rsidRPr="00FE43E0" w:rsidRDefault="00FE43E0" w:rsidP="00BA446E">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Technology evolves rapidly, and with it, software</w:t>
      </w:r>
      <w:bookmarkStart w:id="0" w:name="_GoBack"/>
      <w:bookmarkEnd w:id="0"/>
      <w:r w:rsidRPr="00FE43E0">
        <w:rPr>
          <w:rFonts w:eastAsia="Times New Roman" w:cstheme="minorHAnsi"/>
          <w:sz w:val="24"/>
          <w:szCs w:val="24"/>
          <w:lang w:eastAsia="en-IN"/>
        </w:rPr>
        <w:t xml:space="preserve"> and hardware products reach their end-of-life (EOL). EOL refers to the point when a manufacturer stops providing support, updates, or services for a product. Understanding EOL policies is crucial for businesses and individual users to ensure security, compliance, and continued efficiency.</w:t>
      </w:r>
    </w:p>
    <w:p w:rsidR="00D9727D" w:rsidRPr="002E5857" w:rsidRDefault="00FE43E0" w:rsidP="00D9727D">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This guide covers key parameters related to EOL, how different companies handle it, and what steps users should take when a product is reaching its end.</w:t>
      </w:r>
    </w:p>
    <w:p w:rsidR="00D9727D" w:rsidRPr="002E5857" w:rsidRDefault="00D9727D" w:rsidP="00D9727D">
      <w:pPr>
        <w:pStyle w:val="ListParagraph"/>
        <w:numPr>
          <w:ilvl w:val="0"/>
          <w:numId w:val="22"/>
        </w:numPr>
        <w:spacing w:line="278" w:lineRule="auto"/>
        <w:rPr>
          <w:rFonts w:cstheme="minorHAnsi"/>
          <w:b/>
          <w:bCs/>
          <w:sz w:val="28"/>
          <w:szCs w:val="24"/>
          <w:u w:val="single"/>
        </w:rPr>
      </w:pPr>
      <w:r w:rsidRPr="002E5857">
        <w:rPr>
          <w:rFonts w:cstheme="minorHAnsi"/>
          <w:b/>
          <w:bCs/>
          <w:sz w:val="28"/>
          <w:szCs w:val="24"/>
          <w:u w:val="single"/>
        </w:rPr>
        <w:t>5 Stages of Server Life Cycle</w:t>
      </w:r>
    </w:p>
    <w:p w:rsidR="00D9727D" w:rsidRPr="002E5857" w:rsidRDefault="00D9727D" w:rsidP="00D9727D">
      <w:pPr>
        <w:pStyle w:val="ListParagraph"/>
        <w:rPr>
          <w:rFonts w:cstheme="minorHAnsi"/>
          <w:sz w:val="24"/>
          <w:szCs w:val="24"/>
        </w:rPr>
      </w:pPr>
    </w:p>
    <w:p w:rsidR="00D9727D" w:rsidRPr="002E5857" w:rsidRDefault="00D9727D" w:rsidP="00D9727D">
      <w:pPr>
        <w:pStyle w:val="ListParagraph"/>
        <w:rPr>
          <w:rFonts w:cstheme="minorHAnsi"/>
          <w:sz w:val="24"/>
          <w:szCs w:val="24"/>
        </w:rPr>
      </w:pPr>
      <w:r w:rsidRPr="002E5857">
        <w:rPr>
          <w:rFonts w:cstheme="minorHAnsi"/>
          <w:sz w:val="24"/>
          <w:szCs w:val="24"/>
        </w:rPr>
        <w:t xml:space="preserve">          </w:t>
      </w:r>
      <w:r w:rsidRPr="002E5857">
        <w:rPr>
          <w:rFonts w:cstheme="minorHAnsi"/>
          <w:noProof/>
          <w:sz w:val="24"/>
          <w:szCs w:val="24"/>
          <w:lang w:eastAsia="en-IN"/>
        </w:rPr>
        <w:drawing>
          <wp:inline distT="0" distB="0" distL="0" distR="0" wp14:anchorId="4639C67C" wp14:editId="318052B2">
            <wp:extent cx="4146550" cy="2743200"/>
            <wp:effectExtent l="0" t="0" r="0" b="0"/>
            <wp:docPr id="8384901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9727D" w:rsidRPr="002E5857" w:rsidRDefault="00D9727D" w:rsidP="00BA446E">
      <w:pPr>
        <w:spacing w:before="100" w:beforeAutospacing="1" w:after="100" w:afterAutospacing="1" w:line="240" w:lineRule="auto"/>
        <w:jc w:val="both"/>
        <w:rPr>
          <w:rFonts w:eastAsia="Times New Roman" w:cstheme="minorHAnsi"/>
          <w:sz w:val="24"/>
          <w:szCs w:val="24"/>
          <w:lang w:eastAsia="en-IN"/>
        </w:rPr>
      </w:pPr>
    </w:p>
    <w:p w:rsidR="002E5857" w:rsidRPr="002E5857" w:rsidRDefault="002E5857" w:rsidP="002E5857">
      <w:pPr>
        <w:pStyle w:val="ListParagraph"/>
        <w:numPr>
          <w:ilvl w:val="0"/>
          <w:numId w:val="22"/>
        </w:numPr>
        <w:spacing w:line="278" w:lineRule="auto"/>
        <w:jc w:val="both"/>
        <w:rPr>
          <w:rFonts w:cstheme="minorHAnsi"/>
          <w:b/>
          <w:bCs/>
          <w:sz w:val="28"/>
          <w:szCs w:val="24"/>
          <w:u w:val="single"/>
        </w:rPr>
      </w:pPr>
      <w:r w:rsidRPr="002E5857">
        <w:rPr>
          <w:rFonts w:cstheme="minorHAnsi"/>
          <w:b/>
          <w:bCs/>
          <w:sz w:val="28"/>
          <w:szCs w:val="24"/>
          <w:u w:val="single"/>
        </w:rPr>
        <w:t>What are indications of EOL?</w:t>
      </w:r>
    </w:p>
    <w:p w:rsidR="002E5857" w:rsidRPr="00237A1C" w:rsidRDefault="002E5857" w:rsidP="00237A1C">
      <w:pPr>
        <w:jc w:val="both"/>
        <w:rPr>
          <w:rFonts w:cstheme="minorHAnsi"/>
          <w:sz w:val="24"/>
          <w:szCs w:val="24"/>
        </w:rPr>
      </w:pPr>
      <w:r w:rsidRPr="00237A1C">
        <w:rPr>
          <w:rFonts w:cstheme="minorHAnsi"/>
          <w:sz w:val="24"/>
          <w:szCs w:val="24"/>
        </w:rPr>
        <w:t xml:space="preserve">For </w:t>
      </w:r>
      <w:r w:rsidRPr="00237A1C">
        <w:rPr>
          <w:rFonts w:cstheme="minorHAnsi"/>
          <w:b/>
          <w:bCs/>
          <w:sz w:val="24"/>
          <w:szCs w:val="24"/>
        </w:rPr>
        <w:t>Hardware</w:t>
      </w:r>
      <w:r w:rsidRPr="00237A1C">
        <w:rPr>
          <w:rFonts w:cstheme="minorHAnsi"/>
          <w:sz w:val="24"/>
          <w:szCs w:val="24"/>
        </w:rPr>
        <w:t xml:space="preserve"> EOL (PCs,</w:t>
      </w:r>
      <w:r w:rsidRPr="00237A1C">
        <w:rPr>
          <w:rFonts w:cstheme="minorHAnsi"/>
          <w:color w:val="666666"/>
          <w:sz w:val="24"/>
          <w:szCs w:val="24"/>
          <w:shd w:val="clear" w:color="auto" w:fill="FFFFFF"/>
        </w:rPr>
        <w:t xml:space="preserve"> </w:t>
      </w:r>
      <w:r w:rsidRPr="00237A1C">
        <w:rPr>
          <w:rFonts w:cstheme="minorHAnsi"/>
          <w:sz w:val="24"/>
          <w:szCs w:val="24"/>
        </w:rPr>
        <w:t>servers, storage devices) IT professionals look for slow performance, files opening slowly, slow response when accessing a website, frequent crashing and similar issues.</w:t>
      </w:r>
    </w:p>
    <w:p w:rsidR="002E5857" w:rsidRDefault="002E5857" w:rsidP="00237A1C">
      <w:pPr>
        <w:jc w:val="both"/>
        <w:rPr>
          <w:rFonts w:cstheme="minorHAnsi"/>
          <w:sz w:val="24"/>
          <w:szCs w:val="24"/>
        </w:rPr>
      </w:pPr>
      <w:r w:rsidRPr="00237A1C">
        <w:rPr>
          <w:rFonts w:cstheme="minorHAnsi"/>
          <w:sz w:val="24"/>
          <w:szCs w:val="24"/>
        </w:rPr>
        <w:t xml:space="preserve">For </w:t>
      </w:r>
      <w:r w:rsidRPr="00237A1C">
        <w:rPr>
          <w:rFonts w:cstheme="minorHAnsi"/>
          <w:b/>
          <w:bCs/>
          <w:sz w:val="24"/>
          <w:szCs w:val="24"/>
        </w:rPr>
        <w:t xml:space="preserve">Software </w:t>
      </w:r>
      <w:r w:rsidRPr="00237A1C">
        <w:rPr>
          <w:rFonts w:cstheme="minorHAnsi"/>
          <w:sz w:val="24"/>
          <w:szCs w:val="24"/>
        </w:rPr>
        <w:t>EOL (software, application) indications can be as application don't execute as they originally did or execute too slowly, application doesn't operate on newer hardware or operating systems then replacement might be needed.</w:t>
      </w:r>
    </w:p>
    <w:p w:rsidR="00237A1C" w:rsidRPr="00237A1C" w:rsidRDefault="00237A1C" w:rsidP="00237A1C">
      <w:pPr>
        <w:jc w:val="both"/>
        <w:rPr>
          <w:rFonts w:cstheme="minorHAnsi"/>
          <w:sz w:val="24"/>
          <w:szCs w:val="24"/>
        </w:rPr>
      </w:pPr>
    </w:p>
    <w:p w:rsidR="002E5857" w:rsidRPr="00237A1C" w:rsidRDefault="002E5857" w:rsidP="00237A1C">
      <w:pPr>
        <w:pStyle w:val="ListParagraph"/>
        <w:numPr>
          <w:ilvl w:val="0"/>
          <w:numId w:val="22"/>
        </w:numPr>
        <w:spacing w:line="278" w:lineRule="auto"/>
        <w:jc w:val="both"/>
        <w:rPr>
          <w:rFonts w:cstheme="minorHAnsi"/>
          <w:b/>
          <w:bCs/>
          <w:sz w:val="28"/>
          <w:szCs w:val="24"/>
          <w:u w:val="single"/>
        </w:rPr>
      </w:pPr>
      <w:r w:rsidRPr="002E5857">
        <w:rPr>
          <w:rFonts w:cstheme="minorHAnsi"/>
          <w:b/>
          <w:bCs/>
          <w:sz w:val="28"/>
          <w:szCs w:val="24"/>
          <w:u w:val="single"/>
        </w:rPr>
        <w:t xml:space="preserve">States of EOL </w:t>
      </w:r>
    </w:p>
    <w:p w:rsidR="002E5857" w:rsidRPr="002E5857" w:rsidRDefault="002E5857" w:rsidP="002E5857">
      <w:pPr>
        <w:pStyle w:val="ListParagraph"/>
        <w:spacing w:line="278" w:lineRule="auto"/>
        <w:jc w:val="both"/>
        <w:rPr>
          <w:rFonts w:cstheme="minorHAnsi"/>
          <w:b/>
          <w:bCs/>
          <w:sz w:val="28"/>
          <w:szCs w:val="24"/>
          <w:u w:val="single"/>
        </w:rPr>
      </w:pPr>
    </w:p>
    <w:p w:rsidR="002E5857" w:rsidRPr="00F65449" w:rsidRDefault="002E5857" w:rsidP="002E5857">
      <w:pPr>
        <w:pStyle w:val="ListParagraph"/>
        <w:numPr>
          <w:ilvl w:val="0"/>
          <w:numId w:val="24"/>
        </w:numPr>
        <w:spacing w:line="278" w:lineRule="auto"/>
        <w:jc w:val="both"/>
        <w:rPr>
          <w:rFonts w:cstheme="minorHAnsi"/>
          <w:sz w:val="28"/>
          <w:szCs w:val="24"/>
          <w:u w:val="single"/>
        </w:rPr>
      </w:pPr>
      <w:r w:rsidRPr="00F65449">
        <w:rPr>
          <w:rFonts w:cstheme="minorHAnsi"/>
          <w:b/>
          <w:bCs/>
          <w:sz w:val="28"/>
          <w:szCs w:val="24"/>
          <w:u w:val="single"/>
        </w:rPr>
        <w:t>Dated EOL</w:t>
      </w:r>
      <w:r w:rsidRPr="00F65449">
        <w:rPr>
          <w:rFonts w:cstheme="minorHAnsi"/>
          <w:sz w:val="28"/>
          <w:szCs w:val="24"/>
          <w:u w:val="single"/>
        </w:rPr>
        <w:t xml:space="preserve"> </w:t>
      </w:r>
    </w:p>
    <w:p w:rsidR="002E5857" w:rsidRPr="002E5857" w:rsidRDefault="002E5857" w:rsidP="002E5857">
      <w:pPr>
        <w:pStyle w:val="ListParagraph"/>
        <w:numPr>
          <w:ilvl w:val="1"/>
          <w:numId w:val="23"/>
        </w:numPr>
        <w:spacing w:line="240" w:lineRule="auto"/>
        <w:jc w:val="both"/>
        <w:rPr>
          <w:rFonts w:cstheme="minorHAnsi"/>
          <w:sz w:val="24"/>
          <w:szCs w:val="24"/>
        </w:rPr>
      </w:pPr>
      <w:r w:rsidRPr="002E5857">
        <w:rPr>
          <w:rFonts w:cstheme="minorHAnsi"/>
          <w:sz w:val="24"/>
          <w:szCs w:val="24"/>
        </w:rPr>
        <w:t>When a specific date is announced for the end of support or discontinuation.</w:t>
      </w:r>
    </w:p>
    <w:p w:rsidR="002E5857" w:rsidRPr="002E5857" w:rsidRDefault="002E5857" w:rsidP="002E5857">
      <w:pPr>
        <w:pStyle w:val="ListParagraph"/>
        <w:numPr>
          <w:ilvl w:val="1"/>
          <w:numId w:val="23"/>
        </w:numPr>
        <w:spacing w:line="240" w:lineRule="auto"/>
        <w:jc w:val="both"/>
        <w:rPr>
          <w:rFonts w:cstheme="minorHAnsi"/>
          <w:sz w:val="24"/>
          <w:szCs w:val="24"/>
        </w:rPr>
      </w:pPr>
      <w:r w:rsidRPr="002E5857">
        <w:rPr>
          <w:rFonts w:cstheme="minorHAnsi"/>
          <w:sz w:val="24"/>
          <w:szCs w:val="24"/>
        </w:rPr>
        <w:t>Example: Windows 10 has an official EOL date of October 14, 2025.</w:t>
      </w:r>
    </w:p>
    <w:p w:rsidR="002E5857" w:rsidRPr="002E5857" w:rsidRDefault="002E5857" w:rsidP="002E5857">
      <w:pPr>
        <w:pStyle w:val="ListParagraph"/>
        <w:numPr>
          <w:ilvl w:val="1"/>
          <w:numId w:val="23"/>
        </w:numPr>
        <w:spacing w:line="240" w:lineRule="auto"/>
        <w:jc w:val="both"/>
        <w:rPr>
          <w:rFonts w:cstheme="minorHAnsi"/>
          <w:sz w:val="24"/>
          <w:szCs w:val="24"/>
        </w:rPr>
      </w:pPr>
      <w:r w:rsidRPr="002E5857">
        <w:rPr>
          <w:rFonts w:cstheme="minorHAnsi"/>
          <w:sz w:val="24"/>
          <w:szCs w:val="24"/>
        </w:rPr>
        <w:t>Users can plan ahead for upgrades or transitions.</w:t>
      </w:r>
    </w:p>
    <w:p w:rsidR="002E5857" w:rsidRPr="002E5857" w:rsidRDefault="002E5857" w:rsidP="002E5857">
      <w:pPr>
        <w:pStyle w:val="ListParagraph"/>
        <w:spacing w:line="240" w:lineRule="auto"/>
        <w:ind w:left="1800"/>
        <w:jc w:val="both"/>
        <w:rPr>
          <w:rFonts w:cstheme="minorHAnsi"/>
          <w:sz w:val="24"/>
          <w:szCs w:val="24"/>
        </w:rPr>
      </w:pPr>
    </w:p>
    <w:p w:rsidR="002E5857" w:rsidRPr="00F65449" w:rsidRDefault="002E5857" w:rsidP="002E5857">
      <w:pPr>
        <w:pStyle w:val="ListParagraph"/>
        <w:numPr>
          <w:ilvl w:val="0"/>
          <w:numId w:val="24"/>
        </w:numPr>
        <w:spacing w:line="278" w:lineRule="auto"/>
        <w:jc w:val="both"/>
        <w:rPr>
          <w:rFonts w:cstheme="minorHAnsi"/>
          <w:sz w:val="28"/>
          <w:szCs w:val="24"/>
          <w:u w:val="single"/>
        </w:rPr>
      </w:pPr>
      <w:r w:rsidRPr="00F65449">
        <w:rPr>
          <w:rFonts w:cstheme="minorHAnsi"/>
          <w:b/>
          <w:bCs/>
          <w:sz w:val="28"/>
          <w:szCs w:val="24"/>
          <w:u w:val="single"/>
        </w:rPr>
        <w:t>Undated EOL</w:t>
      </w:r>
      <w:r w:rsidRPr="00F65449">
        <w:rPr>
          <w:rFonts w:cstheme="minorHAnsi"/>
          <w:sz w:val="28"/>
          <w:szCs w:val="24"/>
          <w:u w:val="single"/>
        </w:rPr>
        <w:t xml:space="preserve"> </w:t>
      </w:r>
    </w:p>
    <w:p w:rsidR="002E5857" w:rsidRPr="002E5857" w:rsidRDefault="002E5857" w:rsidP="002E5857">
      <w:pPr>
        <w:pStyle w:val="ListParagraph"/>
        <w:numPr>
          <w:ilvl w:val="0"/>
          <w:numId w:val="25"/>
        </w:numPr>
        <w:spacing w:line="278" w:lineRule="auto"/>
        <w:jc w:val="both"/>
        <w:rPr>
          <w:rFonts w:cstheme="minorHAnsi"/>
          <w:sz w:val="24"/>
          <w:szCs w:val="24"/>
        </w:rPr>
      </w:pPr>
      <w:r w:rsidRPr="002E5857">
        <w:rPr>
          <w:rFonts w:cstheme="minorHAnsi"/>
          <w:sz w:val="24"/>
          <w:szCs w:val="24"/>
        </w:rPr>
        <w:t>When no fixed date is given, but the product/service is expected to phase out over time.</w:t>
      </w:r>
    </w:p>
    <w:p w:rsidR="002E5857" w:rsidRPr="002E5857" w:rsidRDefault="002E5857" w:rsidP="002E5857">
      <w:pPr>
        <w:pStyle w:val="ListParagraph"/>
        <w:numPr>
          <w:ilvl w:val="0"/>
          <w:numId w:val="25"/>
        </w:numPr>
        <w:spacing w:line="278" w:lineRule="auto"/>
        <w:jc w:val="both"/>
        <w:rPr>
          <w:rFonts w:cstheme="minorHAnsi"/>
          <w:sz w:val="24"/>
          <w:szCs w:val="24"/>
        </w:rPr>
      </w:pPr>
      <w:r w:rsidRPr="002E5857">
        <w:rPr>
          <w:rFonts w:cstheme="minorHAnsi"/>
          <w:sz w:val="24"/>
          <w:szCs w:val="24"/>
        </w:rPr>
        <w:t>Example: A company hints at discontinuing a product "in the near future" without specifying a deadline.</w:t>
      </w:r>
    </w:p>
    <w:p w:rsidR="002E5857" w:rsidRPr="002E5857" w:rsidRDefault="002E5857" w:rsidP="002E5857">
      <w:pPr>
        <w:pStyle w:val="ListParagraph"/>
        <w:numPr>
          <w:ilvl w:val="0"/>
          <w:numId w:val="25"/>
        </w:numPr>
        <w:spacing w:line="278" w:lineRule="auto"/>
        <w:jc w:val="both"/>
        <w:rPr>
          <w:rFonts w:cstheme="minorHAnsi"/>
          <w:sz w:val="24"/>
          <w:szCs w:val="24"/>
        </w:rPr>
      </w:pPr>
      <w:r w:rsidRPr="002E5857">
        <w:rPr>
          <w:rFonts w:cstheme="minorHAnsi"/>
          <w:sz w:val="24"/>
          <w:szCs w:val="24"/>
        </w:rPr>
        <w:t>Sign: Company may give vague timelines such as “support will end soon” or “phasing out.”</w:t>
      </w:r>
    </w:p>
    <w:p w:rsidR="002E5857" w:rsidRPr="002E5857" w:rsidRDefault="002E5857" w:rsidP="002E5857">
      <w:pPr>
        <w:pStyle w:val="ListParagraph"/>
        <w:numPr>
          <w:ilvl w:val="0"/>
          <w:numId w:val="25"/>
        </w:numPr>
        <w:spacing w:line="278" w:lineRule="auto"/>
        <w:jc w:val="both"/>
        <w:rPr>
          <w:rFonts w:cstheme="minorHAnsi"/>
          <w:sz w:val="24"/>
          <w:szCs w:val="24"/>
        </w:rPr>
      </w:pPr>
      <w:r w:rsidRPr="002E5857">
        <w:rPr>
          <w:rFonts w:cstheme="minorHAnsi"/>
          <w:sz w:val="24"/>
          <w:szCs w:val="24"/>
        </w:rPr>
        <w:t>How to Identify: Check for official announcements, Monitor update frequency, Customer support availability, etc.</w:t>
      </w:r>
    </w:p>
    <w:p w:rsidR="002E5857" w:rsidRPr="00F65449" w:rsidRDefault="002E5857" w:rsidP="002E5857">
      <w:pPr>
        <w:pStyle w:val="ListParagraph"/>
        <w:ind w:left="1800"/>
        <w:jc w:val="both"/>
        <w:rPr>
          <w:rFonts w:cstheme="minorHAnsi"/>
          <w:sz w:val="28"/>
          <w:szCs w:val="24"/>
          <w:u w:val="single"/>
        </w:rPr>
      </w:pPr>
    </w:p>
    <w:p w:rsidR="002E5857" w:rsidRPr="00F65449" w:rsidRDefault="002E5857" w:rsidP="002E5857">
      <w:pPr>
        <w:pStyle w:val="ListParagraph"/>
        <w:numPr>
          <w:ilvl w:val="0"/>
          <w:numId w:val="24"/>
        </w:numPr>
        <w:spacing w:line="278" w:lineRule="auto"/>
        <w:jc w:val="both"/>
        <w:rPr>
          <w:rFonts w:cstheme="minorHAnsi"/>
          <w:b/>
          <w:bCs/>
          <w:sz w:val="28"/>
          <w:szCs w:val="24"/>
          <w:u w:val="single"/>
        </w:rPr>
      </w:pPr>
      <w:r w:rsidRPr="00F65449">
        <w:rPr>
          <w:rFonts w:cstheme="minorHAnsi"/>
          <w:b/>
          <w:bCs/>
          <w:sz w:val="28"/>
          <w:szCs w:val="24"/>
          <w:u w:val="single"/>
        </w:rPr>
        <w:t>Support dated</w:t>
      </w:r>
    </w:p>
    <w:p w:rsidR="002E5857" w:rsidRPr="002E5857" w:rsidRDefault="002E5857" w:rsidP="002E5857">
      <w:pPr>
        <w:pStyle w:val="ListParagraph"/>
        <w:numPr>
          <w:ilvl w:val="2"/>
          <w:numId w:val="26"/>
        </w:numPr>
        <w:spacing w:line="240" w:lineRule="auto"/>
        <w:jc w:val="both"/>
        <w:rPr>
          <w:rFonts w:cstheme="minorHAnsi"/>
          <w:sz w:val="24"/>
          <w:szCs w:val="24"/>
        </w:rPr>
      </w:pPr>
      <w:r w:rsidRPr="002E5857">
        <w:rPr>
          <w:rFonts w:cstheme="minorHAnsi"/>
          <w:sz w:val="24"/>
          <w:szCs w:val="24"/>
        </w:rPr>
        <w:t>A specific end date is provided for support services (updates, security patches, maintenance).</w:t>
      </w:r>
    </w:p>
    <w:p w:rsidR="002E5857" w:rsidRPr="002E5857" w:rsidRDefault="002E5857" w:rsidP="002E5857">
      <w:pPr>
        <w:pStyle w:val="ListParagraph"/>
        <w:numPr>
          <w:ilvl w:val="2"/>
          <w:numId w:val="26"/>
        </w:numPr>
        <w:spacing w:line="240" w:lineRule="auto"/>
        <w:jc w:val="both"/>
        <w:rPr>
          <w:rFonts w:cstheme="minorHAnsi"/>
          <w:sz w:val="24"/>
          <w:szCs w:val="24"/>
        </w:rPr>
      </w:pPr>
      <w:r w:rsidRPr="002E5857">
        <w:rPr>
          <w:rFonts w:cstheme="minorHAnsi"/>
          <w:sz w:val="24"/>
          <w:szCs w:val="24"/>
        </w:rPr>
        <w:t>Example: Windows 10 support ends on October 14, 2025.</w:t>
      </w:r>
    </w:p>
    <w:p w:rsidR="002E5857" w:rsidRPr="002E5857" w:rsidRDefault="002E5857" w:rsidP="002E5857">
      <w:pPr>
        <w:pStyle w:val="ListParagraph"/>
        <w:numPr>
          <w:ilvl w:val="2"/>
          <w:numId w:val="26"/>
        </w:numPr>
        <w:spacing w:line="240" w:lineRule="auto"/>
        <w:jc w:val="both"/>
        <w:rPr>
          <w:rFonts w:cstheme="minorHAnsi"/>
          <w:sz w:val="24"/>
          <w:szCs w:val="24"/>
        </w:rPr>
      </w:pPr>
      <w:r w:rsidRPr="002E5857">
        <w:rPr>
          <w:rFonts w:cstheme="minorHAnsi"/>
          <w:sz w:val="24"/>
          <w:szCs w:val="24"/>
        </w:rPr>
        <w:t>Users can plan for upgrades and transitions in advance.</w:t>
      </w:r>
    </w:p>
    <w:p w:rsidR="002E5857" w:rsidRPr="002E5857" w:rsidRDefault="002E5857" w:rsidP="002E5857">
      <w:pPr>
        <w:pStyle w:val="ListParagraph"/>
        <w:spacing w:line="240" w:lineRule="auto"/>
        <w:ind w:left="1800"/>
        <w:jc w:val="both"/>
        <w:rPr>
          <w:rFonts w:cstheme="minorHAnsi"/>
          <w:sz w:val="24"/>
          <w:szCs w:val="24"/>
        </w:rPr>
      </w:pPr>
    </w:p>
    <w:p w:rsidR="002E5857" w:rsidRPr="00F65449" w:rsidRDefault="002E5857" w:rsidP="002E5857">
      <w:pPr>
        <w:pStyle w:val="ListParagraph"/>
        <w:numPr>
          <w:ilvl w:val="0"/>
          <w:numId w:val="24"/>
        </w:numPr>
        <w:spacing w:line="278" w:lineRule="auto"/>
        <w:jc w:val="both"/>
        <w:rPr>
          <w:rFonts w:cstheme="minorHAnsi"/>
          <w:b/>
          <w:bCs/>
          <w:sz w:val="28"/>
          <w:szCs w:val="24"/>
          <w:u w:val="single"/>
        </w:rPr>
      </w:pPr>
      <w:r w:rsidRPr="00F65449">
        <w:rPr>
          <w:rFonts w:cstheme="minorHAnsi"/>
          <w:b/>
          <w:bCs/>
          <w:sz w:val="28"/>
          <w:szCs w:val="24"/>
          <w:u w:val="single"/>
        </w:rPr>
        <w:t xml:space="preserve">Support undated </w:t>
      </w:r>
    </w:p>
    <w:p w:rsidR="002E5857" w:rsidRPr="002E5857" w:rsidRDefault="002E5857" w:rsidP="002E5857">
      <w:pPr>
        <w:pStyle w:val="ListParagraph"/>
        <w:numPr>
          <w:ilvl w:val="0"/>
          <w:numId w:val="27"/>
        </w:numPr>
        <w:spacing w:line="278" w:lineRule="auto"/>
        <w:jc w:val="both"/>
        <w:rPr>
          <w:rFonts w:cstheme="minorHAnsi"/>
          <w:sz w:val="24"/>
          <w:szCs w:val="24"/>
        </w:rPr>
      </w:pPr>
      <w:r w:rsidRPr="002E5857">
        <w:rPr>
          <w:rFonts w:cstheme="minorHAnsi"/>
          <w:sz w:val="24"/>
          <w:szCs w:val="24"/>
        </w:rPr>
        <w:t>No fixed end date is announced, but support may phase out over time.</w:t>
      </w:r>
    </w:p>
    <w:p w:rsidR="002E5857" w:rsidRPr="002E5857" w:rsidRDefault="002E5857" w:rsidP="002E5857">
      <w:pPr>
        <w:pStyle w:val="ListParagraph"/>
        <w:numPr>
          <w:ilvl w:val="0"/>
          <w:numId w:val="28"/>
        </w:numPr>
        <w:spacing w:line="278" w:lineRule="auto"/>
        <w:jc w:val="both"/>
        <w:rPr>
          <w:rFonts w:cstheme="minorHAnsi"/>
          <w:sz w:val="24"/>
          <w:szCs w:val="24"/>
        </w:rPr>
      </w:pPr>
      <w:r w:rsidRPr="002E5857">
        <w:rPr>
          <w:rFonts w:cstheme="minorHAnsi"/>
          <w:sz w:val="24"/>
          <w:szCs w:val="24"/>
        </w:rPr>
        <w:t>Example: Some open-source software projects continue support indefinitely until contributors stop maintaining them.</w:t>
      </w:r>
    </w:p>
    <w:p w:rsidR="002E5857" w:rsidRPr="002E5857" w:rsidRDefault="002E5857" w:rsidP="002E5857">
      <w:pPr>
        <w:pStyle w:val="ListParagraph"/>
        <w:numPr>
          <w:ilvl w:val="0"/>
          <w:numId w:val="28"/>
        </w:numPr>
        <w:spacing w:line="278" w:lineRule="auto"/>
        <w:jc w:val="both"/>
        <w:rPr>
          <w:rFonts w:cstheme="minorHAnsi"/>
          <w:sz w:val="24"/>
          <w:szCs w:val="24"/>
        </w:rPr>
      </w:pPr>
      <w:r w:rsidRPr="002E5857">
        <w:rPr>
          <w:rFonts w:cstheme="minorHAnsi"/>
          <w:sz w:val="24"/>
          <w:szCs w:val="24"/>
        </w:rPr>
        <w:t>Signs: No fixed end date, but the product continues to receive updates and patches.</w:t>
      </w:r>
    </w:p>
    <w:p w:rsidR="002E5857" w:rsidRPr="002E5857" w:rsidRDefault="002E5857" w:rsidP="002E5857">
      <w:pPr>
        <w:pStyle w:val="ListParagraph"/>
        <w:numPr>
          <w:ilvl w:val="0"/>
          <w:numId w:val="28"/>
        </w:numPr>
        <w:spacing w:line="278" w:lineRule="auto"/>
        <w:jc w:val="both"/>
        <w:rPr>
          <w:rFonts w:cstheme="minorHAnsi"/>
          <w:sz w:val="24"/>
          <w:szCs w:val="24"/>
        </w:rPr>
      </w:pPr>
      <w:r w:rsidRPr="002E5857">
        <w:rPr>
          <w:rFonts w:cstheme="minorHAnsi"/>
          <w:sz w:val="24"/>
          <w:szCs w:val="24"/>
        </w:rPr>
        <w:t>How to Identify: Product documentation, Official statements, etc.</w:t>
      </w:r>
    </w:p>
    <w:p w:rsidR="002E5857" w:rsidRPr="002E5857" w:rsidRDefault="002E5857" w:rsidP="002E5857">
      <w:pPr>
        <w:pStyle w:val="ListParagraph"/>
        <w:ind w:left="1800"/>
        <w:jc w:val="both"/>
        <w:rPr>
          <w:rFonts w:cstheme="minorHAnsi"/>
          <w:sz w:val="24"/>
          <w:szCs w:val="24"/>
        </w:rPr>
      </w:pPr>
    </w:p>
    <w:p w:rsidR="002E5857" w:rsidRPr="00E04FD7" w:rsidRDefault="002E5857" w:rsidP="002E5857">
      <w:pPr>
        <w:pStyle w:val="ListParagraph"/>
        <w:numPr>
          <w:ilvl w:val="0"/>
          <w:numId w:val="24"/>
        </w:numPr>
        <w:spacing w:line="278" w:lineRule="auto"/>
        <w:jc w:val="both"/>
        <w:rPr>
          <w:rFonts w:cstheme="minorHAnsi"/>
          <w:b/>
          <w:bCs/>
          <w:sz w:val="28"/>
          <w:szCs w:val="24"/>
          <w:u w:val="single"/>
        </w:rPr>
      </w:pPr>
      <w:r w:rsidRPr="00E04FD7">
        <w:rPr>
          <w:rFonts w:cstheme="minorHAnsi"/>
          <w:b/>
          <w:bCs/>
          <w:sz w:val="28"/>
          <w:szCs w:val="24"/>
          <w:u w:val="single"/>
        </w:rPr>
        <w:t>Unknown</w:t>
      </w:r>
    </w:p>
    <w:p w:rsidR="002E5857" w:rsidRPr="002E5857" w:rsidRDefault="002E5857" w:rsidP="002E5857">
      <w:pPr>
        <w:pStyle w:val="ListParagraph"/>
        <w:numPr>
          <w:ilvl w:val="0"/>
          <w:numId w:val="29"/>
        </w:numPr>
        <w:spacing w:line="240" w:lineRule="auto"/>
        <w:jc w:val="both"/>
        <w:rPr>
          <w:rFonts w:cstheme="minorHAnsi"/>
          <w:sz w:val="24"/>
          <w:szCs w:val="24"/>
        </w:rPr>
      </w:pPr>
      <w:r w:rsidRPr="002E5857">
        <w:rPr>
          <w:rFonts w:cstheme="minorHAnsi"/>
          <w:sz w:val="24"/>
          <w:szCs w:val="24"/>
        </w:rPr>
        <w:t>No clear information on whether support will continue or end.</w:t>
      </w:r>
    </w:p>
    <w:p w:rsidR="002E5857" w:rsidRPr="002E5857" w:rsidRDefault="002E5857" w:rsidP="002E5857">
      <w:pPr>
        <w:pStyle w:val="ListParagraph"/>
        <w:numPr>
          <w:ilvl w:val="0"/>
          <w:numId w:val="29"/>
        </w:numPr>
        <w:spacing w:line="240" w:lineRule="auto"/>
        <w:jc w:val="both"/>
        <w:rPr>
          <w:rFonts w:cstheme="minorHAnsi"/>
          <w:sz w:val="24"/>
          <w:szCs w:val="24"/>
        </w:rPr>
      </w:pPr>
      <w:r w:rsidRPr="002E5857">
        <w:rPr>
          <w:rFonts w:cstheme="minorHAnsi"/>
          <w:sz w:val="24"/>
          <w:szCs w:val="24"/>
        </w:rPr>
        <w:t>Example: A small company provides software but hasn’t communicated any support timeline.</w:t>
      </w:r>
    </w:p>
    <w:p w:rsidR="002E5857" w:rsidRPr="002E5857" w:rsidRDefault="002E5857" w:rsidP="002E5857">
      <w:pPr>
        <w:pStyle w:val="ListParagraph"/>
        <w:numPr>
          <w:ilvl w:val="0"/>
          <w:numId w:val="29"/>
        </w:numPr>
        <w:spacing w:line="240" w:lineRule="auto"/>
        <w:jc w:val="both"/>
        <w:rPr>
          <w:rFonts w:cstheme="minorHAnsi"/>
          <w:sz w:val="24"/>
          <w:szCs w:val="24"/>
        </w:rPr>
      </w:pPr>
      <w:r w:rsidRPr="002E5857">
        <w:rPr>
          <w:rFonts w:cstheme="minorHAnsi"/>
          <w:sz w:val="24"/>
          <w:szCs w:val="24"/>
        </w:rPr>
        <w:t>Sign: No clear information about whether the product will be supported, updated, or phased out.</w:t>
      </w:r>
    </w:p>
    <w:p w:rsidR="002E5857" w:rsidRDefault="002E5857" w:rsidP="002E5857">
      <w:pPr>
        <w:pStyle w:val="ListParagraph"/>
        <w:numPr>
          <w:ilvl w:val="0"/>
          <w:numId w:val="29"/>
        </w:numPr>
        <w:spacing w:line="240" w:lineRule="auto"/>
        <w:jc w:val="both"/>
        <w:rPr>
          <w:rFonts w:cstheme="minorHAnsi"/>
          <w:sz w:val="24"/>
          <w:szCs w:val="24"/>
        </w:rPr>
      </w:pPr>
      <w:r w:rsidRPr="002E5857">
        <w:rPr>
          <w:rFonts w:cstheme="minorHAnsi"/>
          <w:sz w:val="24"/>
          <w:szCs w:val="24"/>
        </w:rPr>
        <w:t>How to Identify: Check for product updates, Search for announcements, etc.</w:t>
      </w:r>
    </w:p>
    <w:p w:rsidR="002E5857" w:rsidRDefault="002E5857" w:rsidP="002E5857">
      <w:pPr>
        <w:spacing w:line="240" w:lineRule="auto"/>
        <w:jc w:val="both"/>
        <w:rPr>
          <w:rFonts w:cstheme="minorHAnsi"/>
          <w:sz w:val="24"/>
          <w:szCs w:val="24"/>
        </w:rPr>
      </w:pPr>
    </w:p>
    <w:p w:rsidR="002E5857" w:rsidRDefault="002E5857" w:rsidP="002E5857">
      <w:pPr>
        <w:spacing w:line="240" w:lineRule="auto"/>
        <w:jc w:val="both"/>
        <w:rPr>
          <w:rFonts w:cstheme="minorHAnsi"/>
          <w:sz w:val="24"/>
          <w:szCs w:val="24"/>
        </w:rPr>
      </w:pPr>
    </w:p>
    <w:p w:rsidR="002E5857" w:rsidRPr="002E5857" w:rsidRDefault="002E5857" w:rsidP="002E5857">
      <w:pPr>
        <w:spacing w:line="240" w:lineRule="auto"/>
        <w:jc w:val="both"/>
        <w:rPr>
          <w:rFonts w:cstheme="minorHAnsi"/>
          <w:sz w:val="24"/>
          <w:szCs w:val="24"/>
        </w:rPr>
      </w:pPr>
    </w:p>
    <w:p w:rsidR="002E5857" w:rsidRDefault="002E5857" w:rsidP="00024E5D">
      <w:pPr>
        <w:pStyle w:val="ListParagraph"/>
        <w:numPr>
          <w:ilvl w:val="0"/>
          <w:numId w:val="12"/>
        </w:numPr>
        <w:spacing w:before="100" w:beforeAutospacing="1" w:after="100" w:afterAutospacing="1" w:line="240" w:lineRule="auto"/>
        <w:jc w:val="both"/>
        <w:outlineLvl w:val="1"/>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t>How Major Vendors Handle EOL</w:t>
      </w:r>
    </w:p>
    <w:p w:rsidR="00024E5D" w:rsidRPr="00024E5D" w:rsidRDefault="00024E5D" w:rsidP="00024E5D">
      <w:pPr>
        <w:pStyle w:val="ListParagraph"/>
        <w:spacing w:before="100" w:beforeAutospacing="1" w:after="100" w:afterAutospacing="1" w:line="240" w:lineRule="auto"/>
        <w:jc w:val="both"/>
        <w:outlineLvl w:val="1"/>
        <w:rPr>
          <w:rFonts w:eastAsia="Times New Roman" w:cstheme="minorHAnsi"/>
          <w:b/>
          <w:bCs/>
          <w:sz w:val="28"/>
          <w:szCs w:val="24"/>
          <w:u w:val="single"/>
          <w:lang w:eastAsia="en-IN"/>
        </w:rPr>
      </w:pPr>
    </w:p>
    <w:p w:rsidR="00024E5D" w:rsidRPr="002E5857" w:rsidRDefault="00024E5D" w:rsidP="00024E5D">
      <w:pPr>
        <w:pStyle w:val="ListParagraph"/>
        <w:numPr>
          <w:ilvl w:val="0"/>
          <w:numId w:val="14"/>
        </w:numPr>
        <w:spacing w:line="240" w:lineRule="auto"/>
        <w:rPr>
          <w:rFonts w:cstheme="minorHAnsi"/>
          <w:sz w:val="28"/>
          <w:szCs w:val="24"/>
          <w:u w:val="single"/>
        </w:rPr>
      </w:pPr>
      <w:r w:rsidRPr="002E5857">
        <w:rPr>
          <w:rFonts w:cstheme="minorHAnsi"/>
          <w:b/>
          <w:bCs/>
          <w:sz w:val="28"/>
          <w:szCs w:val="24"/>
          <w:u w:val="single"/>
        </w:rPr>
        <w:t>Apple Software (</w:t>
      </w:r>
      <w:proofErr w:type="spellStart"/>
      <w:r w:rsidRPr="002E5857">
        <w:rPr>
          <w:rFonts w:cstheme="minorHAnsi"/>
          <w:b/>
          <w:bCs/>
          <w:sz w:val="28"/>
          <w:szCs w:val="24"/>
          <w:u w:val="single"/>
        </w:rPr>
        <w:t>macOS</w:t>
      </w:r>
      <w:proofErr w:type="spellEnd"/>
      <w:r w:rsidRPr="002E5857">
        <w:rPr>
          <w:rFonts w:cstheme="minorHAnsi"/>
          <w:b/>
          <w:bCs/>
          <w:sz w:val="28"/>
          <w:szCs w:val="24"/>
          <w:u w:val="single"/>
        </w:rPr>
        <w:t>, iOS)</w:t>
      </w:r>
      <w:r w:rsidRPr="002E5857">
        <w:rPr>
          <w:rFonts w:cstheme="minorHAnsi"/>
          <w:sz w:val="28"/>
          <w:szCs w:val="24"/>
          <w:u w:val="single"/>
        </w:rPr>
        <w:t>:</w:t>
      </w:r>
    </w:p>
    <w:p w:rsidR="00024E5D" w:rsidRPr="002E5857" w:rsidRDefault="00024E5D" w:rsidP="00024E5D">
      <w:pPr>
        <w:pStyle w:val="ListParagraph"/>
        <w:spacing w:line="240" w:lineRule="auto"/>
        <w:rPr>
          <w:rFonts w:cstheme="minorHAnsi"/>
          <w:sz w:val="24"/>
          <w:szCs w:val="24"/>
        </w:rPr>
      </w:pPr>
    </w:p>
    <w:p w:rsidR="00024E5D" w:rsidRPr="00657627" w:rsidRDefault="00024E5D" w:rsidP="00657627">
      <w:pPr>
        <w:spacing w:line="240" w:lineRule="auto"/>
        <w:rPr>
          <w:rFonts w:cstheme="minorHAnsi"/>
          <w:sz w:val="24"/>
          <w:szCs w:val="24"/>
        </w:rPr>
      </w:pPr>
      <w:r w:rsidRPr="00657627">
        <w:rPr>
          <w:rFonts w:cstheme="minorHAnsi"/>
          <w:sz w:val="24"/>
          <w:szCs w:val="24"/>
        </w:rPr>
        <w:t>If older than 5-7 years may no longer receive the latest iOS updates. It is considered outdated and stops receiving new features or security updates.</w:t>
      </w:r>
    </w:p>
    <w:p w:rsidR="00024E5D" w:rsidRDefault="00024E5D" w:rsidP="00024E5D">
      <w:pPr>
        <w:pStyle w:val="ListParagraph"/>
        <w:numPr>
          <w:ilvl w:val="0"/>
          <w:numId w:val="30"/>
        </w:numPr>
        <w:spacing w:line="240" w:lineRule="auto"/>
        <w:rPr>
          <w:rStyle w:val="Hyperlink"/>
          <w:rFonts w:cstheme="minorHAnsi"/>
          <w:sz w:val="24"/>
          <w:szCs w:val="24"/>
        </w:rPr>
      </w:pPr>
      <w:r w:rsidRPr="00E04FD7">
        <w:rPr>
          <w:rFonts w:cstheme="minorHAnsi"/>
          <w:sz w:val="24"/>
          <w:szCs w:val="24"/>
        </w:rPr>
        <w:t xml:space="preserve">URL: </w:t>
      </w:r>
      <w:hyperlink r:id="rId10" w:history="1">
        <w:r w:rsidRPr="00E04FD7">
          <w:rPr>
            <w:rStyle w:val="Hyperlink"/>
            <w:rFonts w:cstheme="minorHAnsi"/>
            <w:sz w:val="24"/>
            <w:szCs w:val="24"/>
          </w:rPr>
          <w:t>https://support.apple.com/en-</w:t>
        </w:r>
        <w:r w:rsidRPr="00E04FD7">
          <w:rPr>
            <w:rStyle w:val="Hyperlink"/>
            <w:rFonts w:cstheme="minorHAnsi"/>
            <w:sz w:val="24"/>
            <w:szCs w:val="24"/>
          </w:rPr>
          <w:t>u</w:t>
        </w:r>
        <w:r w:rsidRPr="00E04FD7">
          <w:rPr>
            <w:rStyle w:val="Hyperlink"/>
            <w:rFonts w:cstheme="minorHAnsi"/>
            <w:sz w:val="24"/>
            <w:szCs w:val="24"/>
          </w:rPr>
          <w:t>s/102772</w:t>
        </w:r>
      </w:hyperlink>
    </w:p>
    <w:p w:rsidR="00024E5D" w:rsidRPr="00024E5D" w:rsidRDefault="00024E5D" w:rsidP="00024E5D">
      <w:pPr>
        <w:pStyle w:val="ListParagraph"/>
        <w:spacing w:line="240" w:lineRule="auto"/>
        <w:rPr>
          <w:rFonts w:cstheme="minorHAnsi"/>
          <w:color w:val="0000FF"/>
          <w:sz w:val="24"/>
          <w:szCs w:val="24"/>
          <w:u w:val="single"/>
        </w:rPr>
      </w:pPr>
    </w:p>
    <w:p w:rsidR="00024E5D" w:rsidRPr="002E5857" w:rsidRDefault="00024E5D" w:rsidP="00024E5D">
      <w:pPr>
        <w:pStyle w:val="ListParagraph"/>
        <w:numPr>
          <w:ilvl w:val="0"/>
          <w:numId w:val="14"/>
        </w:numPr>
        <w:spacing w:line="240" w:lineRule="auto"/>
        <w:rPr>
          <w:rFonts w:cstheme="minorHAnsi"/>
          <w:color w:val="0000FF"/>
          <w:sz w:val="28"/>
          <w:szCs w:val="24"/>
          <w:u w:val="single"/>
        </w:rPr>
      </w:pPr>
      <w:r w:rsidRPr="002E5857">
        <w:rPr>
          <w:rFonts w:cstheme="minorHAnsi"/>
          <w:b/>
          <w:bCs/>
          <w:sz w:val="28"/>
          <w:szCs w:val="24"/>
          <w:u w:val="single"/>
        </w:rPr>
        <w:t>Lenovo:</w:t>
      </w:r>
    </w:p>
    <w:p w:rsidR="00024E5D" w:rsidRPr="002E5857" w:rsidRDefault="00024E5D" w:rsidP="00024E5D">
      <w:pPr>
        <w:pStyle w:val="ListParagraph"/>
        <w:spacing w:line="240" w:lineRule="auto"/>
        <w:rPr>
          <w:rFonts w:cstheme="minorHAnsi"/>
          <w:color w:val="0000FF"/>
          <w:sz w:val="24"/>
          <w:szCs w:val="24"/>
          <w:u w:val="single"/>
        </w:rPr>
      </w:pPr>
      <w:r w:rsidRPr="002E5857">
        <w:rPr>
          <w:rFonts w:cstheme="minorHAnsi"/>
          <w:sz w:val="24"/>
          <w:szCs w:val="24"/>
        </w:rPr>
        <w:t xml:space="preserve"> </w:t>
      </w:r>
    </w:p>
    <w:p w:rsidR="00024E5D" w:rsidRPr="000A6EBE" w:rsidRDefault="00024E5D" w:rsidP="000A6EBE">
      <w:pPr>
        <w:spacing w:line="240" w:lineRule="auto"/>
        <w:rPr>
          <w:rFonts w:cstheme="minorHAnsi"/>
          <w:color w:val="0000FF"/>
          <w:sz w:val="24"/>
          <w:szCs w:val="24"/>
          <w:u w:val="single"/>
        </w:rPr>
      </w:pPr>
      <w:r w:rsidRPr="000A6EBE">
        <w:rPr>
          <w:rFonts w:cstheme="minorHAnsi"/>
          <w:sz w:val="24"/>
          <w:szCs w:val="24"/>
        </w:rPr>
        <w:t>Lenovo post EOS dates at least 90 days before the actual EOS date and in most cases longer. Replacement parts are available for a minimum of 5 years after the date of sale.</w:t>
      </w:r>
    </w:p>
    <w:p w:rsidR="00024E5D" w:rsidRDefault="00024E5D" w:rsidP="00024E5D">
      <w:pPr>
        <w:pStyle w:val="ListParagraph"/>
        <w:numPr>
          <w:ilvl w:val="0"/>
          <w:numId w:val="31"/>
        </w:numPr>
        <w:spacing w:line="240" w:lineRule="auto"/>
        <w:rPr>
          <w:rStyle w:val="Hyperlink"/>
          <w:rFonts w:cstheme="minorHAnsi"/>
          <w:sz w:val="24"/>
          <w:szCs w:val="24"/>
        </w:rPr>
      </w:pPr>
      <w:r w:rsidRPr="00E04FD7">
        <w:rPr>
          <w:rFonts w:cstheme="minorHAnsi"/>
          <w:sz w:val="24"/>
          <w:szCs w:val="24"/>
        </w:rPr>
        <w:t xml:space="preserve">URL: </w:t>
      </w:r>
      <w:hyperlink r:id="rId11" w:history="1">
        <w:r w:rsidRPr="00E04FD7">
          <w:rPr>
            <w:rStyle w:val="Hyperlink"/>
            <w:rFonts w:cstheme="minorHAnsi"/>
            <w:sz w:val="24"/>
            <w:szCs w:val="24"/>
          </w:rPr>
          <w:t>https://support.lenovo.com/in/en/solutions/ht504708-lenovo-end-of-service-dates-for-s</w:t>
        </w:r>
        <w:r w:rsidRPr="00E04FD7">
          <w:rPr>
            <w:rStyle w:val="Hyperlink"/>
            <w:rFonts w:cstheme="minorHAnsi"/>
            <w:sz w:val="24"/>
            <w:szCs w:val="24"/>
          </w:rPr>
          <w:t>e</w:t>
        </w:r>
        <w:r w:rsidRPr="00E04FD7">
          <w:rPr>
            <w:rStyle w:val="Hyperlink"/>
            <w:rFonts w:cstheme="minorHAnsi"/>
            <w:sz w:val="24"/>
            <w:szCs w:val="24"/>
          </w:rPr>
          <w:t>rversstoragenetworking-products</w:t>
        </w:r>
      </w:hyperlink>
    </w:p>
    <w:p w:rsidR="00024E5D" w:rsidRPr="00024E5D" w:rsidRDefault="00024E5D" w:rsidP="00024E5D">
      <w:pPr>
        <w:pStyle w:val="ListParagraph"/>
        <w:spacing w:line="240" w:lineRule="auto"/>
        <w:ind w:left="785"/>
        <w:rPr>
          <w:rFonts w:cstheme="minorHAnsi"/>
          <w:color w:val="0000FF"/>
          <w:sz w:val="24"/>
          <w:szCs w:val="24"/>
          <w:u w:val="single"/>
        </w:rPr>
      </w:pPr>
    </w:p>
    <w:p w:rsidR="002E5857" w:rsidRPr="002E5857" w:rsidRDefault="002E5857" w:rsidP="002E5857">
      <w:pPr>
        <w:pStyle w:val="ListParagraph"/>
        <w:numPr>
          <w:ilvl w:val="0"/>
          <w:numId w:val="14"/>
        </w:numPr>
        <w:spacing w:before="100" w:beforeAutospacing="1" w:after="100" w:afterAutospacing="1" w:line="240" w:lineRule="auto"/>
        <w:jc w:val="both"/>
        <w:outlineLvl w:val="2"/>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t>Adobe</w:t>
      </w:r>
    </w:p>
    <w:p w:rsidR="002E5857" w:rsidRPr="00FE43E0" w:rsidRDefault="002E5857" w:rsidP="002E5857">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Adobe informs customers at least a year in advance before retiring products.</w:t>
      </w:r>
    </w:p>
    <w:p w:rsidR="002E5857" w:rsidRPr="002E5857" w:rsidRDefault="002E5857" w:rsidP="002E5857">
      <w:pPr>
        <w:numPr>
          <w:ilvl w:val="0"/>
          <w:numId w:val="6"/>
        </w:num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Users are encouraged to transition to Adobe Creative Cloud or other alternatives.</w:t>
      </w:r>
    </w:p>
    <w:p w:rsidR="002E5857" w:rsidRPr="002E5857" w:rsidRDefault="002E5857" w:rsidP="002E5857">
      <w:pPr>
        <w:pStyle w:val="Heading4"/>
        <w:numPr>
          <w:ilvl w:val="0"/>
          <w:numId w:val="6"/>
        </w:numPr>
        <w:jc w:val="both"/>
        <w:rPr>
          <w:rStyle w:val="Strong"/>
          <w:rFonts w:asciiTheme="minorHAnsi" w:hAnsiTheme="minorHAnsi" w:cstheme="minorHAnsi"/>
          <w:b w:val="0"/>
          <w:bCs w:val="0"/>
          <w:i w:val="0"/>
          <w:color w:val="auto"/>
          <w:sz w:val="24"/>
          <w:szCs w:val="24"/>
          <w:u w:val="single"/>
        </w:rPr>
      </w:pPr>
      <w:r w:rsidRPr="002E5857">
        <w:rPr>
          <w:rStyle w:val="Strong"/>
          <w:rFonts w:asciiTheme="minorHAnsi" w:hAnsiTheme="minorHAnsi" w:cstheme="minorHAnsi"/>
          <w:bCs w:val="0"/>
          <w:i w:val="0"/>
          <w:color w:val="auto"/>
          <w:sz w:val="24"/>
          <w:szCs w:val="24"/>
          <w:u w:val="single"/>
        </w:rPr>
        <w:t>Example:</w:t>
      </w:r>
    </w:p>
    <w:p w:rsidR="002E5857" w:rsidRPr="002E5857" w:rsidRDefault="002E5857" w:rsidP="002E5857">
      <w:pPr>
        <w:pStyle w:val="Heading4"/>
        <w:numPr>
          <w:ilvl w:val="0"/>
          <w:numId w:val="6"/>
        </w:numPr>
        <w:jc w:val="both"/>
        <w:rPr>
          <w:rFonts w:asciiTheme="minorHAnsi" w:hAnsiTheme="minorHAnsi" w:cstheme="minorHAnsi"/>
          <w:i w:val="0"/>
          <w:color w:val="auto"/>
          <w:sz w:val="24"/>
          <w:szCs w:val="24"/>
        </w:rPr>
      </w:pPr>
      <w:r w:rsidRPr="002E5857">
        <w:rPr>
          <w:rStyle w:val="Strong"/>
          <w:rFonts w:asciiTheme="minorHAnsi" w:hAnsiTheme="minorHAnsi" w:cstheme="minorHAnsi"/>
          <w:i w:val="0"/>
          <w:color w:val="auto"/>
          <w:sz w:val="24"/>
          <w:szCs w:val="24"/>
        </w:rPr>
        <w:t>Adobe Flash Player</w:t>
      </w:r>
      <w:r w:rsidRPr="002E5857">
        <w:rPr>
          <w:rFonts w:asciiTheme="minorHAnsi" w:hAnsiTheme="minorHAnsi" w:cstheme="minorHAnsi"/>
          <w:i w:val="0"/>
          <w:color w:val="auto"/>
          <w:sz w:val="24"/>
          <w:szCs w:val="24"/>
        </w:rPr>
        <w:t xml:space="preserve"> – Announced for EOL in </w:t>
      </w:r>
      <w:r w:rsidRPr="002E5857">
        <w:rPr>
          <w:rStyle w:val="Strong"/>
          <w:rFonts w:asciiTheme="minorHAnsi" w:hAnsiTheme="minorHAnsi" w:cstheme="minorHAnsi"/>
          <w:i w:val="0"/>
          <w:color w:val="auto"/>
          <w:sz w:val="24"/>
          <w:szCs w:val="24"/>
        </w:rPr>
        <w:t>July 2017</w:t>
      </w:r>
      <w:r w:rsidRPr="002E5857">
        <w:rPr>
          <w:rFonts w:asciiTheme="minorHAnsi" w:hAnsiTheme="minorHAnsi" w:cstheme="minorHAnsi"/>
          <w:i w:val="0"/>
          <w:color w:val="auto"/>
          <w:sz w:val="24"/>
          <w:szCs w:val="24"/>
        </w:rPr>
        <w:t xml:space="preserve">, officially discontinued on </w:t>
      </w:r>
      <w:r w:rsidRPr="002B53CD">
        <w:rPr>
          <w:rStyle w:val="Strong"/>
          <w:rFonts w:asciiTheme="minorHAnsi" w:hAnsiTheme="minorHAnsi" w:cstheme="minorHAnsi"/>
          <w:i w:val="0"/>
          <w:color w:val="auto"/>
          <w:sz w:val="24"/>
          <w:szCs w:val="24"/>
        </w:rPr>
        <w:t>December 31, 2020</w:t>
      </w:r>
      <w:r w:rsidRPr="002E5857">
        <w:rPr>
          <w:rFonts w:asciiTheme="minorHAnsi" w:hAnsiTheme="minorHAnsi" w:cstheme="minorHAnsi"/>
          <w:i w:val="0"/>
          <w:color w:val="auto"/>
          <w:sz w:val="24"/>
          <w:szCs w:val="24"/>
        </w:rPr>
        <w:t xml:space="preserve">. Users were advised to transition to </w:t>
      </w:r>
      <w:r w:rsidRPr="002E5857">
        <w:rPr>
          <w:rStyle w:val="Strong"/>
          <w:rFonts w:asciiTheme="minorHAnsi" w:hAnsiTheme="minorHAnsi" w:cstheme="minorHAnsi"/>
          <w:i w:val="0"/>
          <w:color w:val="auto"/>
          <w:sz w:val="24"/>
          <w:szCs w:val="24"/>
        </w:rPr>
        <w:t xml:space="preserve">HTML5, </w:t>
      </w:r>
      <w:proofErr w:type="spellStart"/>
      <w:r w:rsidRPr="002E5857">
        <w:rPr>
          <w:rStyle w:val="Strong"/>
          <w:rFonts w:asciiTheme="minorHAnsi" w:hAnsiTheme="minorHAnsi" w:cstheme="minorHAnsi"/>
          <w:i w:val="0"/>
          <w:color w:val="auto"/>
          <w:sz w:val="24"/>
          <w:szCs w:val="24"/>
        </w:rPr>
        <w:t>WebGL</w:t>
      </w:r>
      <w:proofErr w:type="spellEnd"/>
      <w:r w:rsidRPr="002E5857">
        <w:rPr>
          <w:rStyle w:val="Strong"/>
          <w:rFonts w:asciiTheme="minorHAnsi" w:hAnsiTheme="minorHAnsi" w:cstheme="minorHAnsi"/>
          <w:i w:val="0"/>
          <w:color w:val="auto"/>
          <w:sz w:val="24"/>
          <w:szCs w:val="24"/>
        </w:rPr>
        <w:t>, or Adobe Animate</w:t>
      </w:r>
      <w:r w:rsidRPr="002E5857">
        <w:rPr>
          <w:rFonts w:asciiTheme="minorHAnsi" w:hAnsiTheme="minorHAnsi" w:cstheme="minorHAnsi"/>
          <w:i w:val="0"/>
          <w:color w:val="auto"/>
          <w:sz w:val="24"/>
          <w:szCs w:val="24"/>
        </w:rPr>
        <w:t>.</w:t>
      </w:r>
    </w:p>
    <w:p w:rsidR="002E5857" w:rsidRPr="00024E5D" w:rsidRDefault="002E5857" w:rsidP="00024E5D">
      <w:pPr>
        <w:numPr>
          <w:ilvl w:val="0"/>
          <w:numId w:val="6"/>
        </w:numPr>
        <w:spacing w:before="100" w:beforeAutospacing="1" w:after="100" w:afterAutospacing="1" w:line="240" w:lineRule="auto"/>
        <w:jc w:val="both"/>
        <w:rPr>
          <w:rStyle w:val="Hyperlink"/>
          <w:rFonts w:eastAsia="Times New Roman" w:cstheme="minorHAnsi"/>
          <w:color w:val="auto"/>
          <w:sz w:val="24"/>
          <w:szCs w:val="24"/>
          <w:u w:val="none"/>
          <w:lang w:eastAsia="en-IN"/>
        </w:rPr>
      </w:pPr>
      <w:r w:rsidRPr="002E5857">
        <w:rPr>
          <w:rFonts w:eastAsia="Times New Roman" w:cstheme="minorHAnsi"/>
          <w:b/>
          <w:bCs/>
          <w:sz w:val="24"/>
          <w:szCs w:val="24"/>
          <w:lang w:eastAsia="en-IN"/>
        </w:rPr>
        <w:t>Reference:</w:t>
      </w:r>
      <w:r w:rsidR="00657627">
        <w:rPr>
          <w:rFonts w:eastAsia="Times New Roman" w:cstheme="minorHAnsi"/>
          <w:b/>
          <w:bCs/>
          <w:sz w:val="24"/>
          <w:szCs w:val="24"/>
          <w:lang w:eastAsia="en-IN"/>
        </w:rPr>
        <w:t xml:space="preserve"> </w:t>
      </w:r>
      <w:r w:rsidRPr="002E5857">
        <w:rPr>
          <w:rFonts w:eastAsia="Times New Roman" w:cstheme="minorHAnsi"/>
          <w:color w:val="0000FF"/>
          <w:sz w:val="24"/>
          <w:szCs w:val="24"/>
          <w:u w:val="single"/>
          <w:lang w:eastAsia="en-IN"/>
        </w:rPr>
        <w:t>Adobe End of Life Communication</w:t>
      </w:r>
    </w:p>
    <w:p w:rsidR="000F5762" w:rsidRPr="002E5857" w:rsidRDefault="000F5762" w:rsidP="000F5762">
      <w:pPr>
        <w:pStyle w:val="ListParagraph"/>
        <w:numPr>
          <w:ilvl w:val="0"/>
          <w:numId w:val="14"/>
        </w:numPr>
        <w:spacing w:before="100" w:beforeAutospacing="1" w:after="100" w:afterAutospacing="1" w:line="240" w:lineRule="auto"/>
        <w:jc w:val="both"/>
        <w:outlineLvl w:val="2"/>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t>Microsoft</w:t>
      </w:r>
    </w:p>
    <w:p w:rsidR="000F5762" w:rsidRPr="00FE43E0" w:rsidRDefault="000F5762" w:rsidP="000F5762">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Microsoft provides clear EOL timelines through its lifecycle policy:</w:t>
      </w:r>
    </w:p>
    <w:p w:rsidR="000F5762" w:rsidRPr="00FE43E0" w:rsidRDefault="000F5762" w:rsidP="000F5762">
      <w:pPr>
        <w:numPr>
          <w:ilvl w:val="0"/>
          <w:numId w:val="4"/>
        </w:numPr>
        <w:spacing w:before="100" w:beforeAutospacing="1" w:after="100" w:afterAutospacing="1" w:line="240" w:lineRule="auto"/>
        <w:jc w:val="both"/>
        <w:rPr>
          <w:rFonts w:eastAsia="Times New Roman" w:cstheme="minorHAnsi"/>
          <w:sz w:val="24"/>
          <w:szCs w:val="24"/>
          <w:lang w:eastAsia="en-IN"/>
        </w:rPr>
      </w:pPr>
      <w:r w:rsidRPr="002E5857">
        <w:rPr>
          <w:rFonts w:eastAsia="Times New Roman" w:cstheme="minorHAnsi"/>
          <w:b/>
          <w:bCs/>
          <w:sz w:val="24"/>
          <w:szCs w:val="24"/>
          <w:lang w:eastAsia="en-IN"/>
        </w:rPr>
        <w:t>Mainstream Support:</w:t>
      </w:r>
      <w:r w:rsidRPr="00FE43E0">
        <w:rPr>
          <w:rFonts w:eastAsia="Times New Roman" w:cstheme="minorHAnsi"/>
          <w:sz w:val="24"/>
          <w:szCs w:val="24"/>
          <w:lang w:eastAsia="en-IN"/>
        </w:rPr>
        <w:t xml:space="preserve"> Typically 5 years, covering updates and assistance.</w:t>
      </w:r>
    </w:p>
    <w:p w:rsidR="000F5762" w:rsidRPr="002E5857" w:rsidRDefault="000F5762" w:rsidP="000F5762">
      <w:pPr>
        <w:numPr>
          <w:ilvl w:val="0"/>
          <w:numId w:val="4"/>
        </w:numPr>
        <w:spacing w:before="100" w:beforeAutospacing="1" w:after="100" w:afterAutospacing="1" w:line="240" w:lineRule="auto"/>
        <w:jc w:val="both"/>
        <w:rPr>
          <w:rFonts w:eastAsia="Times New Roman" w:cstheme="minorHAnsi"/>
          <w:sz w:val="24"/>
          <w:szCs w:val="24"/>
          <w:lang w:eastAsia="en-IN"/>
        </w:rPr>
      </w:pPr>
      <w:r w:rsidRPr="002E5857">
        <w:rPr>
          <w:rFonts w:eastAsia="Times New Roman" w:cstheme="minorHAnsi"/>
          <w:b/>
          <w:bCs/>
          <w:sz w:val="24"/>
          <w:szCs w:val="24"/>
          <w:lang w:eastAsia="en-IN"/>
        </w:rPr>
        <w:t>Extended Support:</w:t>
      </w:r>
      <w:r w:rsidRPr="00FE43E0">
        <w:rPr>
          <w:rFonts w:eastAsia="Times New Roman" w:cstheme="minorHAnsi"/>
          <w:sz w:val="24"/>
          <w:szCs w:val="24"/>
          <w:lang w:eastAsia="en-IN"/>
        </w:rPr>
        <w:t xml:space="preserve"> Another 5 years of security fixes only.</w:t>
      </w:r>
    </w:p>
    <w:p w:rsidR="000F5762" w:rsidRPr="00FE43E0" w:rsidRDefault="000F5762" w:rsidP="000F5762">
      <w:pPr>
        <w:numPr>
          <w:ilvl w:val="0"/>
          <w:numId w:val="4"/>
        </w:numPr>
        <w:spacing w:before="100" w:beforeAutospacing="1" w:after="100" w:afterAutospacing="1" w:line="240" w:lineRule="auto"/>
        <w:jc w:val="both"/>
        <w:rPr>
          <w:rFonts w:eastAsia="Times New Roman" w:cstheme="minorHAnsi"/>
          <w:sz w:val="24"/>
          <w:szCs w:val="24"/>
          <w:lang w:eastAsia="en-IN"/>
        </w:rPr>
      </w:pPr>
      <w:r w:rsidRPr="002E5857">
        <w:rPr>
          <w:rFonts w:cstheme="minorHAnsi"/>
          <w:sz w:val="24"/>
          <w:szCs w:val="24"/>
        </w:rPr>
        <w:t xml:space="preserve">Example: </w:t>
      </w:r>
      <w:r w:rsidRPr="002E5857">
        <w:rPr>
          <w:rStyle w:val="Strong"/>
          <w:rFonts w:cstheme="minorHAnsi"/>
          <w:sz w:val="24"/>
          <w:szCs w:val="24"/>
        </w:rPr>
        <w:t>Windows 7</w:t>
      </w:r>
      <w:r w:rsidRPr="002E5857">
        <w:rPr>
          <w:rFonts w:cstheme="minorHAnsi"/>
          <w:sz w:val="24"/>
          <w:szCs w:val="24"/>
        </w:rPr>
        <w:t xml:space="preserve"> reached </w:t>
      </w:r>
      <w:r w:rsidRPr="002E5857">
        <w:rPr>
          <w:rStyle w:val="Strong"/>
          <w:rFonts w:cstheme="minorHAnsi"/>
          <w:sz w:val="24"/>
          <w:szCs w:val="24"/>
        </w:rPr>
        <w:t>End of Support on January 14, 2020</w:t>
      </w:r>
      <w:r w:rsidRPr="002E5857">
        <w:rPr>
          <w:rFonts w:cstheme="minorHAnsi"/>
          <w:sz w:val="24"/>
          <w:szCs w:val="24"/>
        </w:rPr>
        <w:t>, meaning users no longer receive updates, making it vulnerable to security risks.</w:t>
      </w:r>
    </w:p>
    <w:p w:rsidR="00160164" w:rsidRPr="00160164" w:rsidRDefault="000F5762" w:rsidP="00160164">
      <w:pPr>
        <w:numPr>
          <w:ilvl w:val="0"/>
          <w:numId w:val="4"/>
        </w:numPr>
        <w:spacing w:before="100" w:beforeAutospacing="1" w:after="100" w:afterAutospacing="1" w:line="240" w:lineRule="auto"/>
        <w:jc w:val="both"/>
        <w:rPr>
          <w:rStyle w:val="Hyperlink"/>
          <w:rFonts w:eastAsia="Times New Roman" w:cstheme="minorHAnsi"/>
          <w:color w:val="auto"/>
          <w:sz w:val="24"/>
          <w:szCs w:val="24"/>
          <w:u w:val="none"/>
          <w:lang w:eastAsia="en-IN"/>
        </w:rPr>
      </w:pPr>
      <w:r w:rsidRPr="002E5857">
        <w:rPr>
          <w:rFonts w:eastAsia="Times New Roman" w:cstheme="minorHAnsi"/>
          <w:b/>
          <w:bCs/>
          <w:sz w:val="24"/>
          <w:szCs w:val="24"/>
          <w:lang w:eastAsia="en-IN"/>
        </w:rPr>
        <w:t>Reference:</w:t>
      </w:r>
      <w:r w:rsidRPr="00FE43E0">
        <w:rPr>
          <w:rFonts w:eastAsia="Times New Roman" w:cstheme="minorHAnsi"/>
          <w:sz w:val="24"/>
          <w:szCs w:val="24"/>
          <w:lang w:eastAsia="en-IN"/>
        </w:rPr>
        <w:t xml:space="preserve"> </w:t>
      </w:r>
      <w:hyperlink r:id="rId12" w:history="1">
        <w:r w:rsidRPr="002E5857">
          <w:rPr>
            <w:rFonts w:eastAsia="Times New Roman" w:cstheme="minorHAnsi"/>
            <w:color w:val="0000FF"/>
            <w:sz w:val="24"/>
            <w:szCs w:val="24"/>
            <w:u w:val="single"/>
            <w:lang w:eastAsia="en-IN"/>
          </w:rPr>
          <w:t>Microsoft Lifecyc</w:t>
        </w:r>
        <w:r w:rsidRPr="002E5857">
          <w:rPr>
            <w:rFonts w:eastAsia="Times New Roman" w:cstheme="minorHAnsi"/>
            <w:color w:val="0000FF"/>
            <w:sz w:val="24"/>
            <w:szCs w:val="24"/>
            <w:u w:val="single"/>
            <w:lang w:eastAsia="en-IN"/>
          </w:rPr>
          <w:t>l</w:t>
        </w:r>
        <w:r w:rsidRPr="002E5857">
          <w:rPr>
            <w:rFonts w:eastAsia="Times New Roman" w:cstheme="minorHAnsi"/>
            <w:color w:val="0000FF"/>
            <w:sz w:val="24"/>
            <w:szCs w:val="24"/>
            <w:u w:val="single"/>
            <w:lang w:eastAsia="en-IN"/>
          </w:rPr>
          <w:t>e Policy</w:t>
        </w:r>
      </w:hyperlink>
      <w:r>
        <w:rPr>
          <w:rFonts w:eastAsia="Times New Roman" w:cstheme="minorHAnsi"/>
          <w:sz w:val="24"/>
          <w:szCs w:val="24"/>
          <w:lang w:eastAsia="en-IN"/>
        </w:rPr>
        <w:t xml:space="preserve"> , </w:t>
      </w:r>
      <w:r w:rsidRPr="00024E5D">
        <w:rPr>
          <w:rStyle w:val="Hyperlink"/>
          <w:rFonts w:eastAsia="Times New Roman" w:cstheme="minorHAnsi"/>
          <w:bCs/>
          <w:sz w:val="24"/>
          <w:szCs w:val="24"/>
          <w:lang w:eastAsia="en-IN"/>
        </w:rPr>
        <w:t>End of life documents</w:t>
      </w:r>
    </w:p>
    <w:p w:rsidR="00160164" w:rsidRDefault="00160164" w:rsidP="00160164">
      <w:pPr>
        <w:spacing w:before="100" w:beforeAutospacing="1" w:after="100" w:afterAutospacing="1" w:line="240" w:lineRule="auto"/>
        <w:ind w:left="720"/>
        <w:jc w:val="both"/>
        <w:rPr>
          <w:rFonts w:eastAsia="Times New Roman" w:cstheme="minorHAnsi"/>
          <w:b/>
          <w:bCs/>
          <w:sz w:val="24"/>
          <w:szCs w:val="24"/>
          <w:lang w:eastAsia="en-IN"/>
        </w:rPr>
      </w:pPr>
    </w:p>
    <w:p w:rsidR="00160164" w:rsidRDefault="00160164" w:rsidP="00160164">
      <w:pPr>
        <w:spacing w:before="100" w:beforeAutospacing="1" w:after="100" w:afterAutospacing="1" w:line="240" w:lineRule="auto"/>
        <w:ind w:left="720"/>
        <w:jc w:val="both"/>
        <w:rPr>
          <w:rFonts w:eastAsia="Times New Roman" w:cstheme="minorHAnsi"/>
          <w:b/>
          <w:bCs/>
          <w:sz w:val="24"/>
          <w:szCs w:val="24"/>
          <w:lang w:eastAsia="en-IN"/>
        </w:rPr>
      </w:pPr>
    </w:p>
    <w:p w:rsidR="00160164" w:rsidRDefault="00160164" w:rsidP="00160164">
      <w:pPr>
        <w:spacing w:before="100" w:beforeAutospacing="1" w:after="100" w:afterAutospacing="1" w:line="240" w:lineRule="auto"/>
        <w:ind w:left="720"/>
        <w:jc w:val="both"/>
        <w:rPr>
          <w:rFonts w:eastAsia="Times New Roman" w:cstheme="minorHAnsi"/>
          <w:b/>
          <w:bCs/>
          <w:sz w:val="24"/>
          <w:szCs w:val="24"/>
          <w:lang w:eastAsia="en-IN"/>
        </w:rPr>
      </w:pPr>
    </w:p>
    <w:p w:rsidR="00160164" w:rsidRPr="00160164" w:rsidRDefault="00160164" w:rsidP="00160164">
      <w:pPr>
        <w:spacing w:before="100" w:beforeAutospacing="1" w:after="100" w:afterAutospacing="1" w:line="240" w:lineRule="auto"/>
        <w:ind w:left="720"/>
        <w:jc w:val="both"/>
        <w:rPr>
          <w:rFonts w:eastAsia="Times New Roman" w:cstheme="minorHAnsi"/>
          <w:sz w:val="24"/>
          <w:szCs w:val="24"/>
          <w:lang w:eastAsia="en-IN"/>
        </w:rPr>
      </w:pPr>
    </w:p>
    <w:p w:rsidR="00FE43E0" w:rsidRPr="00160164" w:rsidRDefault="00160164" w:rsidP="00BA446E">
      <w:pPr>
        <w:pStyle w:val="ListParagraph"/>
        <w:numPr>
          <w:ilvl w:val="0"/>
          <w:numId w:val="12"/>
        </w:numPr>
        <w:spacing w:before="100" w:beforeAutospacing="1" w:after="100" w:afterAutospacing="1" w:line="240" w:lineRule="auto"/>
        <w:jc w:val="both"/>
        <w:outlineLvl w:val="1"/>
        <w:rPr>
          <w:rFonts w:eastAsia="Times New Roman" w:cstheme="minorHAnsi"/>
          <w:bCs/>
          <w:sz w:val="28"/>
          <w:szCs w:val="24"/>
          <w:u w:val="single"/>
          <w:lang w:eastAsia="en-IN"/>
        </w:rPr>
      </w:pPr>
      <w:r w:rsidRPr="00160164">
        <w:rPr>
          <w:rFonts w:eastAsia="Times New Roman" w:cstheme="minorHAnsi"/>
          <w:bCs/>
          <w:sz w:val="36"/>
          <w:szCs w:val="24"/>
          <w:u w:val="single"/>
          <w:lang w:eastAsia="en-IN"/>
        </w:rPr>
        <w:t xml:space="preserve"> </w:t>
      </w:r>
      <w:r w:rsidRPr="00160164">
        <w:rPr>
          <w:rStyle w:val="Strong"/>
          <w:bCs w:val="0"/>
          <w:sz w:val="28"/>
          <w:u w:val="single"/>
        </w:rPr>
        <w:t>Key Considerations for End-of-Life (EOL) Products</w:t>
      </w:r>
      <w:r w:rsidRPr="00160164">
        <w:rPr>
          <w:rFonts w:eastAsia="Times New Roman" w:cstheme="minorHAnsi"/>
          <w:bCs/>
          <w:sz w:val="36"/>
          <w:szCs w:val="24"/>
          <w:u w:val="single"/>
          <w:lang w:eastAsia="en-IN"/>
        </w:rPr>
        <w:t xml:space="preserve"> </w:t>
      </w:r>
      <w:r w:rsidRPr="00160164">
        <w:rPr>
          <w:rFonts w:eastAsia="Times New Roman" w:cstheme="minorHAnsi"/>
          <w:bCs/>
          <w:sz w:val="28"/>
          <w:szCs w:val="24"/>
          <w:u w:val="single"/>
          <w:lang w:eastAsia="en-IN"/>
        </w:rPr>
        <w:t>-</w:t>
      </w:r>
    </w:p>
    <w:p w:rsidR="00160164" w:rsidRPr="00160164" w:rsidRDefault="00160164" w:rsidP="00160164">
      <w:pPr>
        <w:pStyle w:val="ListParagraph"/>
        <w:spacing w:before="100" w:beforeAutospacing="1" w:after="100" w:afterAutospacing="1" w:line="240" w:lineRule="auto"/>
        <w:jc w:val="both"/>
        <w:outlineLvl w:val="1"/>
        <w:rPr>
          <w:rFonts w:eastAsia="Times New Roman" w:cstheme="minorHAnsi"/>
          <w:b/>
          <w:bCs/>
          <w:sz w:val="4"/>
          <w:szCs w:val="24"/>
          <w:u w:val="single"/>
          <w:lang w:eastAsia="en-IN"/>
        </w:rPr>
      </w:pPr>
    </w:p>
    <w:p w:rsidR="00FE43E0" w:rsidRPr="00FE43E0" w:rsidRDefault="00FE43E0" w:rsidP="00160164">
      <w:pPr>
        <w:spacing w:before="100" w:beforeAutospacing="1" w:after="100" w:afterAutospacing="1" w:line="240" w:lineRule="auto"/>
        <w:jc w:val="both"/>
        <w:outlineLvl w:val="2"/>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lastRenderedPageBreak/>
        <w:t>1. Official Support Timeline</w:t>
      </w:r>
    </w:p>
    <w:p w:rsidR="00FE43E0" w:rsidRPr="00FE43E0" w:rsidRDefault="00FE43E0" w:rsidP="00BA446E">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Manufacturers usually provide products with two types of support:</w:t>
      </w:r>
    </w:p>
    <w:p w:rsidR="00FE43E0" w:rsidRPr="00FE43E0" w:rsidRDefault="00FE43E0" w:rsidP="00BA446E">
      <w:pPr>
        <w:numPr>
          <w:ilvl w:val="0"/>
          <w:numId w:val="2"/>
        </w:numPr>
        <w:spacing w:before="100" w:beforeAutospacing="1" w:after="100" w:afterAutospacing="1" w:line="240" w:lineRule="auto"/>
        <w:jc w:val="both"/>
        <w:rPr>
          <w:rFonts w:eastAsia="Times New Roman" w:cstheme="minorHAnsi"/>
          <w:sz w:val="24"/>
          <w:szCs w:val="24"/>
          <w:lang w:eastAsia="en-IN"/>
        </w:rPr>
      </w:pPr>
      <w:r w:rsidRPr="002E5857">
        <w:rPr>
          <w:rFonts w:eastAsia="Times New Roman" w:cstheme="minorHAnsi"/>
          <w:b/>
          <w:bCs/>
          <w:sz w:val="24"/>
          <w:szCs w:val="24"/>
          <w:lang w:eastAsia="en-IN"/>
        </w:rPr>
        <w:t>Mainstream Support</w:t>
      </w:r>
      <w:r w:rsidRPr="00FE43E0">
        <w:rPr>
          <w:rFonts w:eastAsia="Times New Roman" w:cstheme="minorHAnsi"/>
          <w:sz w:val="24"/>
          <w:szCs w:val="24"/>
          <w:lang w:eastAsia="en-IN"/>
        </w:rPr>
        <w:t>: Includes regular updates, bug fixes, and customer support. Typically lasts 3–5 years.</w:t>
      </w:r>
    </w:p>
    <w:p w:rsidR="00FE43E0" w:rsidRPr="00FE43E0" w:rsidRDefault="00FE43E0" w:rsidP="00BA446E">
      <w:pPr>
        <w:numPr>
          <w:ilvl w:val="0"/>
          <w:numId w:val="2"/>
        </w:numPr>
        <w:spacing w:before="100" w:beforeAutospacing="1" w:after="100" w:afterAutospacing="1" w:line="240" w:lineRule="auto"/>
        <w:jc w:val="both"/>
        <w:rPr>
          <w:rFonts w:eastAsia="Times New Roman" w:cstheme="minorHAnsi"/>
          <w:sz w:val="24"/>
          <w:szCs w:val="24"/>
          <w:lang w:eastAsia="en-IN"/>
        </w:rPr>
      </w:pPr>
      <w:r w:rsidRPr="002E5857">
        <w:rPr>
          <w:rFonts w:eastAsia="Times New Roman" w:cstheme="minorHAnsi"/>
          <w:b/>
          <w:bCs/>
          <w:sz w:val="24"/>
          <w:szCs w:val="24"/>
          <w:lang w:eastAsia="en-IN"/>
        </w:rPr>
        <w:t>Extended Support</w:t>
      </w:r>
      <w:r w:rsidRPr="00FE43E0">
        <w:rPr>
          <w:rFonts w:eastAsia="Times New Roman" w:cstheme="minorHAnsi"/>
          <w:sz w:val="24"/>
          <w:szCs w:val="24"/>
          <w:lang w:eastAsia="en-IN"/>
        </w:rPr>
        <w:t>: Offers security patches but no feature updates or direct customer assistance.</w:t>
      </w:r>
    </w:p>
    <w:p w:rsidR="00FE43E0" w:rsidRPr="00FE43E0" w:rsidRDefault="00FE43E0" w:rsidP="00BA446E">
      <w:pPr>
        <w:numPr>
          <w:ilvl w:val="0"/>
          <w:numId w:val="2"/>
        </w:numPr>
        <w:spacing w:before="100" w:beforeAutospacing="1" w:after="100" w:afterAutospacing="1" w:line="240" w:lineRule="auto"/>
        <w:jc w:val="both"/>
        <w:rPr>
          <w:rFonts w:eastAsia="Times New Roman" w:cstheme="minorHAnsi"/>
          <w:sz w:val="24"/>
          <w:szCs w:val="24"/>
          <w:lang w:eastAsia="en-IN"/>
        </w:rPr>
      </w:pPr>
      <w:r w:rsidRPr="002E5857">
        <w:rPr>
          <w:rFonts w:eastAsia="Times New Roman" w:cstheme="minorHAnsi"/>
          <w:b/>
          <w:bCs/>
          <w:sz w:val="24"/>
          <w:szCs w:val="24"/>
          <w:lang w:eastAsia="en-IN"/>
        </w:rPr>
        <w:t>End of Support (EOS)</w:t>
      </w:r>
      <w:r w:rsidRPr="00FE43E0">
        <w:rPr>
          <w:rFonts w:eastAsia="Times New Roman" w:cstheme="minorHAnsi"/>
          <w:sz w:val="24"/>
          <w:szCs w:val="24"/>
          <w:lang w:eastAsia="en-IN"/>
        </w:rPr>
        <w:t>: The final stage where no more updates, patches, or technical help is available.</w:t>
      </w:r>
    </w:p>
    <w:p w:rsidR="00FE43E0" w:rsidRPr="00FE43E0" w:rsidRDefault="00FE43E0" w:rsidP="00BA446E">
      <w:pPr>
        <w:spacing w:before="100" w:beforeAutospacing="1" w:after="100" w:afterAutospacing="1" w:line="240" w:lineRule="auto"/>
        <w:jc w:val="both"/>
        <w:outlineLvl w:val="2"/>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t>2. Security Risks</w:t>
      </w:r>
    </w:p>
    <w:p w:rsidR="009E2A52" w:rsidRPr="00FE43E0" w:rsidRDefault="00FE43E0" w:rsidP="00BA446E">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Once a product reaches EOL, it no longer receives security updates, leaving it vulnerable to threats such as malware, ransomware, and data breaches. Businesses and users must transition to supported products to mitigate risks.</w:t>
      </w:r>
    </w:p>
    <w:p w:rsidR="00FE43E0" w:rsidRPr="00FE43E0" w:rsidRDefault="00FE43E0" w:rsidP="00BA446E">
      <w:pPr>
        <w:spacing w:before="100" w:beforeAutospacing="1" w:after="100" w:afterAutospacing="1" w:line="240" w:lineRule="auto"/>
        <w:jc w:val="both"/>
        <w:outlineLvl w:val="2"/>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t>3. Compliance &amp; Legal Concerns</w:t>
      </w:r>
    </w:p>
    <w:p w:rsidR="00FE43E0" w:rsidRPr="00FE43E0" w:rsidRDefault="00FE43E0" w:rsidP="00BA446E">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Industries dealing with sensitive data (e.g., finance, healthcare) must comply with regulatory requirements. Using outdated software can result in legal complications, fines, or data privacy violations.</w:t>
      </w:r>
    </w:p>
    <w:p w:rsidR="00FE43E0" w:rsidRPr="00FE43E0" w:rsidRDefault="00FE43E0" w:rsidP="00BA446E">
      <w:pPr>
        <w:spacing w:before="100" w:beforeAutospacing="1" w:after="100" w:afterAutospacing="1" w:line="240" w:lineRule="auto"/>
        <w:jc w:val="both"/>
        <w:outlineLvl w:val="2"/>
        <w:rPr>
          <w:rFonts w:eastAsia="Times New Roman" w:cstheme="minorHAnsi"/>
          <w:b/>
          <w:bCs/>
          <w:sz w:val="28"/>
          <w:szCs w:val="24"/>
          <w:u w:val="single"/>
          <w:lang w:eastAsia="en-IN"/>
        </w:rPr>
      </w:pPr>
      <w:r w:rsidRPr="002E5857">
        <w:rPr>
          <w:rFonts w:eastAsia="Times New Roman" w:cstheme="minorHAnsi"/>
          <w:b/>
          <w:bCs/>
          <w:sz w:val="28"/>
          <w:szCs w:val="24"/>
          <w:u w:val="single"/>
          <w:lang w:eastAsia="en-IN"/>
        </w:rPr>
        <w:t>4. Performance &amp; Compatibility Issues</w:t>
      </w:r>
    </w:p>
    <w:p w:rsidR="00FE43E0" w:rsidRPr="00FE43E0" w:rsidRDefault="00FE43E0" w:rsidP="00EA5603">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EOL products often struggle to integrate with newer hardware and software, leading to inefficiencies. Performance degradation and incompatibility with modern applications can hinder productivity.</w:t>
      </w:r>
    </w:p>
    <w:p w:rsidR="00FE43E0" w:rsidRPr="00FE43E0" w:rsidRDefault="00EA5603" w:rsidP="00BA446E">
      <w:pPr>
        <w:spacing w:before="100" w:beforeAutospacing="1" w:after="100" w:afterAutospacing="1" w:line="240" w:lineRule="auto"/>
        <w:jc w:val="both"/>
        <w:outlineLvl w:val="2"/>
        <w:rPr>
          <w:rFonts w:eastAsia="Times New Roman" w:cstheme="minorHAnsi"/>
          <w:b/>
          <w:bCs/>
          <w:sz w:val="28"/>
          <w:szCs w:val="24"/>
          <w:u w:val="single"/>
          <w:lang w:eastAsia="en-IN"/>
        </w:rPr>
      </w:pPr>
      <w:r>
        <w:rPr>
          <w:rFonts w:eastAsia="Times New Roman" w:cstheme="minorHAnsi"/>
          <w:b/>
          <w:bCs/>
          <w:sz w:val="28"/>
          <w:szCs w:val="24"/>
          <w:u w:val="single"/>
          <w:lang w:eastAsia="en-IN"/>
        </w:rPr>
        <w:t>5</w:t>
      </w:r>
      <w:r w:rsidR="00FE43E0" w:rsidRPr="002E5857">
        <w:rPr>
          <w:rFonts w:eastAsia="Times New Roman" w:cstheme="minorHAnsi"/>
          <w:b/>
          <w:bCs/>
          <w:sz w:val="28"/>
          <w:szCs w:val="24"/>
          <w:u w:val="single"/>
          <w:lang w:eastAsia="en-IN"/>
        </w:rPr>
        <w:t>. Extended Security Updates &amp; Support Options</w:t>
      </w:r>
    </w:p>
    <w:p w:rsidR="00FE43E0" w:rsidRPr="00FE43E0" w:rsidRDefault="00FE43E0" w:rsidP="00BA446E">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Some vendors offer extended security updates (ESUs) for a fee, allowing businesses additional time to transition without security concerns. It is essential to check if such options are available.</w:t>
      </w:r>
    </w:p>
    <w:p w:rsidR="00FE43E0" w:rsidRPr="00FE43E0" w:rsidRDefault="00EA5603" w:rsidP="00BA446E">
      <w:pPr>
        <w:spacing w:before="100" w:beforeAutospacing="1" w:after="100" w:afterAutospacing="1" w:line="240" w:lineRule="auto"/>
        <w:jc w:val="both"/>
        <w:outlineLvl w:val="2"/>
        <w:rPr>
          <w:rFonts w:eastAsia="Times New Roman" w:cstheme="minorHAnsi"/>
          <w:b/>
          <w:bCs/>
          <w:sz w:val="28"/>
          <w:szCs w:val="24"/>
          <w:u w:val="single"/>
          <w:lang w:eastAsia="en-IN"/>
        </w:rPr>
      </w:pPr>
      <w:r>
        <w:rPr>
          <w:rFonts w:eastAsia="Times New Roman" w:cstheme="minorHAnsi"/>
          <w:b/>
          <w:bCs/>
          <w:sz w:val="28"/>
          <w:szCs w:val="24"/>
          <w:u w:val="single"/>
          <w:lang w:eastAsia="en-IN"/>
        </w:rPr>
        <w:t>6</w:t>
      </w:r>
      <w:r w:rsidR="00FE43E0" w:rsidRPr="002E5857">
        <w:rPr>
          <w:rFonts w:eastAsia="Times New Roman" w:cstheme="minorHAnsi"/>
          <w:b/>
          <w:bCs/>
          <w:sz w:val="28"/>
          <w:szCs w:val="24"/>
          <w:u w:val="single"/>
          <w:lang w:eastAsia="en-IN"/>
        </w:rPr>
        <w:t>. Community Support &amp; Open-Source Alternatives</w:t>
      </w:r>
    </w:p>
    <w:p w:rsidR="00FE43E0" w:rsidRDefault="00FE43E0" w:rsidP="00BA446E">
      <w:pPr>
        <w:spacing w:before="100" w:beforeAutospacing="1" w:after="100" w:afterAutospacing="1" w:line="240" w:lineRule="auto"/>
        <w:jc w:val="both"/>
        <w:rPr>
          <w:rFonts w:eastAsia="Times New Roman" w:cstheme="minorHAnsi"/>
          <w:sz w:val="24"/>
          <w:szCs w:val="24"/>
          <w:lang w:eastAsia="en-IN"/>
        </w:rPr>
      </w:pPr>
      <w:r w:rsidRPr="00FE43E0">
        <w:rPr>
          <w:rFonts w:eastAsia="Times New Roman" w:cstheme="minorHAnsi"/>
          <w:sz w:val="24"/>
          <w:szCs w:val="24"/>
          <w:lang w:eastAsia="en-IN"/>
        </w:rPr>
        <w:t>Even after official support ends, online communities and forums can be valuable for troubleshooting and continued use. Open-source solutions may also serve as viable replacements.</w:t>
      </w:r>
    </w:p>
    <w:p w:rsidR="00160164" w:rsidRDefault="00160164" w:rsidP="00BA446E">
      <w:pPr>
        <w:spacing w:before="100" w:beforeAutospacing="1" w:after="100" w:afterAutospacing="1" w:line="240" w:lineRule="auto"/>
        <w:jc w:val="both"/>
        <w:rPr>
          <w:rFonts w:eastAsia="Times New Roman" w:cstheme="minorHAnsi"/>
          <w:sz w:val="24"/>
          <w:szCs w:val="24"/>
          <w:lang w:eastAsia="en-IN"/>
        </w:rPr>
      </w:pPr>
    </w:p>
    <w:p w:rsidR="00160164" w:rsidRPr="00FE43E0" w:rsidRDefault="00160164" w:rsidP="00BA446E">
      <w:pPr>
        <w:spacing w:before="100" w:beforeAutospacing="1" w:after="100" w:afterAutospacing="1" w:line="240" w:lineRule="auto"/>
        <w:jc w:val="both"/>
        <w:rPr>
          <w:rFonts w:eastAsia="Times New Roman" w:cstheme="minorHAnsi"/>
          <w:sz w:val="24"/>
          <w:szCs w:val="24"/>
          <w:lang w:eastAsia="en-IN"/>
        </w:rPr>
      </w:pPr>
    </w:p>
    <w:p w:rsidR="00FE43E0" w:rsidRPr="002E5857" w:rsidRDefault="00FE43E0" w:rsidP="00BA446E">
      <w:pPr>
        <w:pStyle w:val="Heading3"/>
        <w:numPr>
          <w:ilvl w:val="0"/>
          <w:numId w:val="12"/>
        </w:numPr>
        <w:jc w:val="both"/>
        <w:rPr>
          <w:rFonts w:asciiTheme="minorHAnsi" w:hAnsiTheme="minorHAnsi" w:cstheme="minorHAnsi"/>
          <w:sz w:val="28"/>
          <w:szCs w:val="24"/>
          <w:u w:val="single"/>
        </w:rPr>
      </w:pPr>
      <w:r w:rsidRPr="002E5857">
        <w:rPr>
          <w:rStyle w:val="Strong"/>
          <w:rFonts w:asciiTheme="minorHAnsi" w:hAnsiTheme="minorHAnsi" w:cstheme="minorHAnsi"/>
          <w:b/>
          <w:bCs/>
          <w:sz w:val="28"/>
          <w:szCs w:val="24"/>
          <w:u w:val="single"/>
        </w:rPr>
        <w:t>Advantages and Disadvantages of EOL (End of Life)</w:t>
      </w:r>
    </w:p>
    <w:p w:rsidR="00FE43E0" w:rsidRPr="002E5857" w:rsidRDefault="00FE43E0" w:rsidP="00BA446E">
      <w:pPr>
        <w:pStyle w:val="Heading4"/>
        <w:numPr>
          <w:ilvl w:val="0"/>
          <w:numId w:val="15"/>
        </w:numPr>
        <w:jc w:val="both"/>
        <w:rPr>
          <w:rFonts w:asciiTheme="minorHAnsi" w:hAnsiTheme="minorHAnsi" w:cstheme="minorHAnsi"/>
          <w:i w:val="0"/>
          <w:color w:val="auto"/>
          <w:sz w:val="28"/>
          <w:szCs w:val="24"/>
        </w:rPr>
      </w:pPr>
      <w:r w:rsidRPr="002E5857">
        <w:rPr>
          <w:rStyle w:val="Strong"/>
          <w:rFonts w:asciiTheme="minorHAnsi" w:hAnsiTheme="minorHAnsi" w:cstheme="minorHAnsi"/>
          <w:b w:val="0"/>
          <w:bCs w:val="0"/>
          <w:i w:val="0"/>
          <w:color w:val="auto"/>
          <w:sz w:val="28"/>
          <w:szCs w:val="24"/>
          <w:bdr w:val="single" w:sz="4" w:space="0" w:color="auto"/>
        </w:rPr>
        <w:lastRenderedPageBreak/>
        <w:t>Advantages of EOL</w:t>
      </w:r>
      <w:r w:rsidRPr="002E5857">
        <w:rPr>
          <w:rStyle w:val="Strong"/>
          <w:rFonts w:asciiTheme="minorHAnsi" w:hAnsiTheme="minorHAnsi" w:cstheme="minorHAnsi"/>
          <w:b w:val="0"/>
          <w:bCs w:val="0"/>
          <w:i w:val="0"/>
          <w:color w:val="auto"/>
          <w:sz w:val="28"/>
          <w:szCs w:val="24"/>
        </w:rPr>
        <w:t>:</w:t>
      </w:r>
    </w:p>
    <w:p w:rsidR="00FE43E0" w:rsidRPr="002E5857" w:rsidRDefault="00FE43E0" w:rsidP="00BA446E">
      <w:pPr>
        <w:numPr>
          <w:ilvl w:val="0"/>
          <w:numId w:val="9"/>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Encourages Upgrades</w:t>
      </w:r>
      <w:r w:rsidRPr="002E5857">
        <w:rPr>
          <w:rFonts w:cstheme="minorHAnsi"/>
          <w:sz w:val="24"/>
          <w:szCs w:val="24"/>
        </w:rPr>
        <w:t xml:space="preserve"> – Forces users to transition to newer, more secure, and efficient technologies.</w:t>
      </w:r>
    </w:p>
    <w:p w:rsidR="00FE43E0" w:rsidRPr="002E5857" w:rsidRDefault="00FE43E0" w:rsidP="00BA446E">
      <w:pPr>
        <w:numPr>
          <w:ilvl w:val="0"/>
          <w:numId w:val="9"/>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Cost Savings for Vendors</w:t>
      </w:r>
      <w:r w:rsidRPr="002E5857">
        <w:rPr>
          <w:rFonts w:cstheme="minorHAnsi"/>
          <w:sz w:val="24"/>
          <w:szCs w:val="24"/>
        </w:rPr>
        <w:t xml:space="preserve"> – Companies can stop maintaining outdated products and focus resources on innovation.</w:t>
      </w:r>
    </w:p>
    <w:p w:rsidR="00FE43E0" w:rsidRPr="002E5857" w:rsidRDefault="00FE43E0" w:rsidP="00BA446E">
      <w:pPr>
        <w:numPr>
          <w:ilvl w:val="0"/>
          <w:numId w:val="9"/>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Security Improvements</w:t>
      </w:r>
      <w:r w:rsidRPr="002E5857">
        <w:rPr>
          <w:rFonts w:cstheme="minorHAnsi"/>
          <w:sz w:val="24"/>
          <w:szCs w:val="24"/>
        </w:rPr>
        <w:t xml:space="preserve"> – Older products are more vulnerable; transitioning to newer versions ensures better security.</w:t>
      </w:r>
    </w:p>
    <w:p w:rsidR="00FE43E0" w:rsidRPr="002E5857" w:rsidRDefault="00FE43E0" w:rsidP="00BA446E">
      <w:pPr>
        <w:numPr>
          <w:ilvl w:val="0"/>
          <w:numId w:val="9"/>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Standardization</w:t>
      </w:r>
      <w:r w:rsidRPr="002E5857">
        <w:rPr>
          <w:rFonts w:cstheme="minorHAnsi"/>
          <w:sz w:val="24"/>
          <w:szCs w:val="24"/>
        </w:rPr>
        <w:t xml:space="preserve"> – Reduces compatibility issues by phasing out legacy systems in favo</w:t>
      </w:r>
      <w:r w:rsidR="00824A67">
        <w:rPr>
          <w:rFonts w:cstheme="minorHAnsi"/>
          <w:sz w:val="24"/>
          <w:szCs w:val="24"/>
        </w:rPr>
        <w:t>u</w:t>
      </w:r>
      <w:r w:rsidRPr="002E5857">
        <w:rPr>
          <w:rFonts w:cstheme="minorHAnsi"/>
          <w:sz w:val="24"/>
          <w:szCs w:val="24"/>
        </w:rPr>
        <w:t>r of modern alternatives.</w:t>
      </w:r>
    </w:p>
    <w:p w:rsidR="00FE43E0" w:rsidRPr="002E5857" w:rsidRDefault="00FE43E0" w:rsidP="00BA446E">
      <w:pPr>
        <w:numPr>
          <w:ilvl w:val="0"/>
          <w:numId w:val="9"/>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Optimized Performance</w:t>
      </w:r>
      <w:r w:rsidRPr="002E5857">
        <w:rPr>
          <w:rFonts w:cstheme="minorHAnsi"/>
          <w:sz w:val="24"/>
          <w:szCs w:val="24"/>
        </w:rPr>
        <w:t xml:space="preserve"> – Newer technologies often come with better features, improved speed, and </w:t>
      </w:r>
      <w:proofErr w:type="spellStart"/>
      <w:r w:rsidRPr="002E5857">
        <w:rPr>
          <w:rFonts w:cstheme="minorHAnsi"/>
          <w:sz w:val="24"/>
          <w:szCs w:val="24"/>
        </w:rPr>
        <w:t>efficiency.</w:t>
      </w:r>
      <w:r w:rsidR="00824A67">
        <w:rPr>
          <w:rFonts w:cstheme="minorHAnsi"/>
          <w:sz w:val="24"/>
          <w:szCs w:val="24"/>
        </w:rPr>
        <w:t>s</w:t>
      </w:r>
      <w:proofErr w:type="spellEnd"/>
    </w:p>
    <w:p w:rsidR="00FE43E0" w:rsidRPr="002E5857" w:rsidRDefault="00FE43E0" w:rsidP="00BA446E">
      <w:pPr>
        <w:pStyle w:val="Heading4"/>
        <w:numPr>
          <w:ilvl w:val="0"/>
          <w:numId w:val="15"/>
        </w:numPr>
        <w:jc w:val="both"/>
        <w:rPr>
          <w:rFonts w:asciiTheme="minorHAnsi" w:hAnsiTheme="minorHAnsi" w:cstheme="minorHAnsi"/>
          <w:i w:val="0"/>
          <w:color w:val="auto"/>
          <w:sz w:val="28"/>
          <w:szCs w:val="24"/>
        </w:rPr>
      </w:pPr>
      <w:r w:rsidRPr="002E5857">
        <w:rPr>
          <w:rStyle w:val="Strong"/>
          <w:rFonts w:asciiTheme="minorHAnsi" w:hAnsiTheme="minorHAnsi" w:cstheme="minorHAnsi"/>
          <w:b w:val="0"/>
          <w:bCs w:val="0"/>
          <w:i w:val="0"/>
          <w:color w:val="auto"/>
          <w:sz w:val="28"/>
          <w:szCs w:val="24"/>
          <w:bdr w:val="single" w:sz="4" w:space="0" w:color="auto"/>
        </w:rPr>
        <w:t>Disadvantages of EOL</w:t>
      </w:r>
      <w:r w:rsidRPr="002E5857">
        <w:rPr>
          <w:rStyle w:val="Strong"/>
          <w:rFonts w:asciiTheme="minorHAnsi" w:hAnsiTheme="minorHAnsi" w:cstheme="minorHAnsi"/>
          <w:b w:val="0"/>
          <w:bCs w:val="0"/>
          <w:i w:val="0"/>
          <w:color w:val="auto"/>
          <w:sz w:val="28"/>
          <w:szCs w:val="24"/>
        </w:rPr>
        <w:t>:</w:t>
      </w:r>
    </w:p>
    <w:p w:rsidR="00FE43E0" w:rsidRPr="002E5857" w:rsidRDefault="00FE43E0" w:rsidP="00BA446E">
      <w:pPr>
        <w:numPr>
          <w:ilvl w:val="0"/>
          <w:numId w:val="10"/>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Increased Costs for Users</w:t>
      </w:r>
      <w:r w:rsidRPr="002E5857">
        <w:rPr>
          <w:rFonts w:cstheme="minorHAnsi"/>
          <w:sz w:val="24"/>
          <w:szCs w:val="24"/>
        </w:rPr>
        <w:t xml:space="preserve"> – Upgrading to a newer version can be expensive, especially for businesses using legacy systems.</w:t>
      </w:r>
    </w:p>
    <w:p w:rsidR="00FE43E0" w:rsidRPr="002E5857" w:rsidRDefault="00FE43E0" w:rsidP="00BA446E">
      <w:pPr>
        <w:numPr>
          <w:ilvl w:val="0"/>
          <w:numId w:val="10"/>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Compatibility Issues</w:t>
      </w:r>
      <w:r w:rsidRPr="002E5857">
        <w:rPr>
          <w:rFonts w:cstheme="minorHAnsi"/>
          <w:sz w:val="24"/>
          <w:szCs w:val="24"/>
        </w:rPr>
        <w:t xml:space="preserve"> – Older software/hardware may not work with new versions, requiring additional migration efforts.</w:t>
      </w:r>
    </w:p>
    <w:p w:rsidR="00FE43E0" w:rsidRPr="002E5857" w:rsidRDefault="00FE43E0" w:rsidP="00BA446E">
      <w:pPr>
        <w:numPr>
          <w:ilvl w:val="0"/>
          <w:numId w:val="10"/>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Security Risks</w:t>
      </w:r>
      <w:r w:rsidRPr="002E5857">
        <w:rPr>
          <w:rFonts w:cstheme="minorHAnsi"/>
          <w:sz w:val="24"/>
          <w:szCs w:val="24"/>
        </w:rPr>
        <w:t xml:space="preserve"> – Unsupported products do not receive updates, leaving them vulnerable to cyber threats.</w:t>
      </w:r>
    </w:p>
    <w:p w:rsidR="00FE43E0" w:rsidRPr="002E5857" w:rsidRDefault="00FE43E0" w:rsidP="00BA446E">
      <w:pPr>
        <w:numPr>
          <w:ilvl w:val="0"/>
          <w:numId w:val="10"/>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Business Disruptions</w:t>
      </w:r>
      <w:r w:rsidRPr="002E5857">
        <w:rPr>
          <w:rFonts w:cstheme="minorHAnsi"/>
          <w:sz w:val="24"/>
          <w:szCs w:val="24"/>
        </w:rPr>
        <w:t xml:space="preserve"> – Transitioning to new systems can cause downtime and require employee training.</w:t>
      </w:r>
    </w:p>
    <w:p w:rsidR="00FE43E0" w:rsidRPr="002E5857" w:rsidRDefault="00FE43E0" w:rsidP="00BA446E">
      <w:pPr>
        <w:numPr>
          <w:ilvl w:val="0"/>
          <w:numId w:val="10"/>
        </w:numPr>
        <w:spacing w:before="100" w:beforeAutospacing="1" w:after="100" w:afterAutospacing="1" w:line="240" w:lineRule="auto"/>
        <w:jc w:val="both"/>
        <w:rPr>
          <w:rFonts w:cstheme="minorHAnsi"/>
          <w:sz w:val="24"/>
          <w:szCs w:val="24"/>
        </w:rPr>
      </w:pPr>
      <w:r w:rsidRPr="002E5857">
        <w:rPr>
          <w:rStyle w:val="Strong"/>
          <w:rFonts w:cstheme="minorHAnsi"/>
          <w:sz w:val="24"/>
          <w:szCs w:val="24"/>
        </w:rPr>
        <w:t>Data Migration Challenges</w:t>
      </w:r>
      <w:r w:rsidRPr="002E5857">
        <w:rPr>
          <w:rFonts w:cstheme="minorHAnsi"/>
          <w:sz w:val="24"/>
          <w:szCs w:val="24"/>
        </w:rPr>
        <w:t xml:space="preserve"> – Moving from an EOL product to a new one may lead to data loss or require additional resources.</w:t>
      </w:r>
    </w:p>
    <w:p w:rsidR="00FE43E0" w:rsidRPr="002E5857" w:rsidRDefault="00FE43E0" w:rsidP="00BA446E">
      <w:pPr>
        <w:jc w:val="both"/>
        <w:rPr>
          <w:rFonts w:cstheme="minorHAnsi"/>
          <w:sz w:val="24"/>
          <w:szCs w:val="24"/>
        </w:rPr>
      </w:pPr>
    </w:p>
    <w:sectPr w:rsidR="00FE43E0" w:rsidRPr="002E5857" w:rsidSect="00BA44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02E0"/>
    <w:multiLevelType w:val="multilevel"/>
    <w:tmpl w:val="11E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73E0"/>
    <w:multiLevelType w:val="hybridMultilevel"/>
    <w:tmpl w:val="4992B24A"/>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DFB0534"/>
    <w:multiLevelType w:val="hybridMultilevel"/>
    <w:tmpl w:val="EC38E732"/>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9499D"/>
    <w:multiLevelType w:val="hybridMultilevel"/>
    <w:tmpl w:val="AF96BAFE"/>
    <w:lvl w:ilvl="0" w:tplc="E24C02E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864CC"/>
    <w:multiLevelType w:val="multilevel"/>
    <w:tmpl w:val="9F9A441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B3119"/>
    <w:multiLevelType w:val="hybridMultilevel"/>
    <w:tmpl w:val="814EFAD2"/>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00057EB"/>
    <w:multiLevelType w:val="hybridMultilevel"/>
    <w:tmpl w:val="46E881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D2C69"/>
    <w:multiLevelType w:val="hybridMultilevel"/>
    <w:tmpl w:val="CA84E34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545161"/>
    <w:multiLevelType w:val="hybridMultilevel"/>
    <w:tmpl w:val="7C96E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991578"/>
    <w:multiLevelType w:val="multilevel"/>
    <w:tmpl w:val="8BA6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2643F"/>
    <w:multiLevelType w:val="hybridMultilevel"/>
    <w:tmpl w:val="F1E8074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23852A3"/>
    <w:multiLevelType w:val="multilevel"/>
    <w:tmpl w:val="2170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F483C"/>
    <w:multiLevelType w:val="hybridMultilevel"/>
    <w:tmpl w:val="05C497FA"/>
    <w:lvl w:ilvl="0" w:tplc="D5E6637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E153FB"/>
    <w:multiLevelType w:val="hybridMultilevel"/>
    <w:tmpl w:val="1EA85952"/>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91A59B0"/>
    <w:multiLevelType w:val="multilevel"/>
    <w:tmpl w:val="1D5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07716"/>
    <w:multiLevelType w:val="hybridMultilevel"/>
    <w:tmpl w:val="65F290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B126E8"/>
    <w:multiLevelType w:val="hybridMultilevel"/>
    <w:tmpl w:val="6B62149E"/>
    <w:lvl w:ilvl="0" w:tplc="0409000F">
      <w:start w:val="1"/>
      <w:numFmt w:val="decimal"/>
      <w:lvlText w:val="%1."/>
      <w:lvlJc w:val="left"/>
      <w:pPr>
        <w:ind w:left="643" w:hanging="360"/>
      </w:pPr>
      <w:rPr>
        <w:rFonts w:hint="default"/>
      </w:rPr>
    </w:lvl>
    <w:lvl w:ilvl="1" w:tplc="FFFFFFFF">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17" w15:restartNumberingAfterBreak="0">
    <w:nsid w:val="44E954F6"/>
    <w:multiLevelType w:val="multilevel"/>
    <w:tmpl w:val="6478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27064"/>
    <w:multiLevelType w:val="hybridMultilevel"/>
    <w:tmpl w:val="97F04F8C"/>
    <w:lvl w:ilvl="0" w:tplc="16DE855C">
      <w:start w:val="1"/>
      <w:numFmt w:val="bullet"/>
      <w:lvlText w:val=""/>
      <w:lvlJc w:val="left"/>
      <w:pPr>
        <w:ind w:left="785" w:hanging="360"/>
      </w:pPr>
      <w:rPr>
        <w:rFonts w:ascii="Symbol" w:hAnsi="Symbol" w:hint="default"/>
        <w:color w:val="auto"/>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4644C33"/>
    <w:multiLevelType w:val="multilevel"/>
    <w:tmpl w:val="0F86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E3F08"/>
    <w:multiLevelType w:val="hybridMultilevel"/>
    <w:tmpl w:val="A7D4DC20"/>
    <w:lvl w:ilvl="0" w:tplc="409898D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1C5BE4"/>
    <w:multiLevelType w:val="multilevel"/>
    <w:tmpl w:val="1D5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C79CD"/>
    <w:multiLevelType w:val="hybridMultilevel"/>
    <w:tmpl w:val="932A16F2"/>
    <w:lvl w:ilvl="0" w:tplc="ADB21F20">
      <w:start w:val="1"/>
      <w:numFmt w:val="bullet"/>
      <w:lvlText w:val=""/>
      <w:lvlJc w:val="left"/>
      <w:pPr>
        <w:ind w:left="785" w:hanging="360"/>
      </w:pPr>
      <w:rPr>
        <w:rFonts w:ascii="Symbol" w:hAnsi="Symbol" w:hint="default"/>
        <w:color w:val="auto"/>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645903A8"/>
    <w:multiLevelType w:val="multilevel"/>
    <w:tmpl w:val="CE6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22A8A"/>
    <w:multiLevelType w:val="hybridMultilevel"/>
    <w:tmpl w:val="09B0EA98"/>
    <w:lvl w:ilvl="0" w:tplc="6CC2A6A8">
      <w:start w:val="1"/>
      <w:numFmt w:val="bullet"/>
      <w:lvlText w:val=""/>
      <w:lvlJc w:val="left"/>
      <w:pPr>
        <w:ind w:left="785" w:hanging="360"/>
      </w:pPr>
      <w:rPr>
        <w:rFonts w:ascii="Symbol" w:hAnsi="Symbol" w:hint="default"/>
        <w:color w:val="auto"/>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15:restartNumberingAfterBreak="0">
    <w:nsid w:val="6C3D2097"/>
    <w:multiLevelType w:val="hybridMultilevel"/>
    <w:tmpl w:val="3C0E5BC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927"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322301"/>
    <w:multiLevelType w:val="hybridMultilevel"/>
    <w:tmpl w:val="8AAAF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8B1BC9"/>
    <w:multiLevelType w:val="hybridMultilevel"/>
    <w:tmpl w:val="4FFAA6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5915B1"/>
    <w:multiLevelType w:val="hybridMultilevel"/>
    <w:tmpl w:val="A050B032"/>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79EE7838"/>
    <w:multiLevelType w:val="multilevel"/>
    <w:tmpl w:val="46E8816E"/>
    <w:lvl w:ilvl="0">
      <w:start w:val="1"/>
      <w:numFmt w:val="bullet"/>
      <w:lvlText w:val="o"/>
      <w:lvlJc w:val="left"/>
      <w:pPr>
        <w:ind w:left="1800" w:hanging="360"/>
      </w:pPr>
      <w:rPr>
        <w:rFonts w:ascii="Courier New" w:hAnsi="Courier New" w:cs="Courier New"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0" w15:restartNumberingAfterBreak="0">
    <w:nsid w:val="7FB75489"/>
    <w:multiLevelType w:val="multilevel"/>
    <w:tmpl w:val="A59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0"/>
  </w:num>
  <w:num w:numId="3">
    <w:abstractNumId w:val="23"/>
  </w:num>
  <w:num w:numId="4">
    <w:abstractNumId w:val="0"/>
  </w:num>
  <w:num w:numId="5">
    <w:abstractNumId w:val="19"/>
  </w:num>
  <w:num w:numId="6">
    <w:abstractNumId w:val="4"/>
  </w:num>
  <w:num w:numId="7">
    <w:abstractNumId w:val="14"/>
  </w:num>
  <w:num w:numId="8">
    <w:abstractNumId w:val="9"/>
  </w:num>
  <w:num w:numId="9">
    <w:abstractNumId w:val="17"/>
  </w:num>
  <w:num w:numId="10">
    <w:abstractNumId w:val="11"/>
  </w:num>
  <w:num w:numId="11">
    <w:abstractNumId w:val="7"/>
  </w:num>
  <w:num w:numId="12">
    <w:abstractNumId w:val="27"/>
  </w:num>
  <w:num w:numId="13">
    <w:abstractNumId w:val="8"/>
  </w:num>
  <w:num w:numId="14">
    <w:abstractNumId w:val="12"/>
  </w:num>
  <w:num w:numId="15">
    <w:abstractNumId w:val="26"/>
  </w:num>
  <w:num w:numId="16">
    <w:abstractNumId w:val="21"/>
  </w:num>
  <w:num w:numId="17">
    <w:abstractNumId w:val="6"/>
  </w:num>
  <w:num w:numId="18">
    <w:abstractNumId w:val="15"/>
  </w:num>
  <w:num w:numId="19">
    <w:abstractNumId w:val="29"/>
  </w:num>
  <w:num w:numId="20">
    <w:abstractNumId w:val="18"/>
  </w:num>
  <w:num w:numId="21">
    <w:abstractNumId w:val="22"/>
  </w:num>
  <w:num w:numId="22">
    <w:abstractNumId w:val="2"/>
  </w:num>
  <w:num w:numId="23">
    <w:abstractNumId w:val="10"/>
  </w:num>
  <w:num w:numId="24">
    <w:abstractNumId w:val="16"/>
  </w:num>
  <w:num w:numId="25">
    <w:abstractNumId w:val="28"/>
  </w:num>
  <w:num w:numId="26">
    <w:abstractNumId w:val="25"/>
  </w:num>
  <w:num w:numId="27">
    <w:abstractNumId w:val="13"/>
  </w:num>
  <w:num w:numId="28">
    <w:abstractNumId w:val="5"/>
  </w:num>
  <w:num w:numId="29">
    <w:abstractNumId w:val="1"/>
  </w:num>
  <w:num w:numId="30">
    <w:abstractNumId w:val="2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74"/>
    <w:rsid w:val="00024E5D"/>
    <w:rsid w:val="000A6EBE"/>
    <w:rsid w:val="000F5762"/>
    <w:rsid w:val="00160164"/>
    <w:rsid w:val="00234604"/>
    <w:rsid w:val="00237A1C"/>
    <w:rsid w:val="002B53CD"/>
    <w:rsid w:val="002E5857"/>
    <w:rsid w:val="003879FF"/>
    <w:rsid w:val="003C70D5"/>
    <w:rsid w:val="00407B0D"/>
    <w:rsid w:val="005A5CB1"/>
    <w:rsid w:val="00657627"/>
    <w:rsid w:val="006B6772"/>
    <w:rsid w:val="006E1A74"/>
    <w:rsid w:val="006E594B"/>
    <w:rsid w:val="00824A67"/>
    <w:rsid w:val="009E2A52"/>
    <w:rsid w:val="00B46385"/>
    <w:rsid w:val="00BA446E"/>
    <w:rsid w:val="00CC6224"/>
    <w:rsid w:val="00CE715B"/>
    <w:rsid w:val="00D3059A"/>
    <w:rsid w:val="00D9727D"/>
    <w:rsid w:val="00E04FD7"/>
    <w:rsid w:val="00EA5603"/>
    <w:rsid w:val="00F53F53"/>
    <w:rsid w:val="00F65449"/>
    <w:rsid w:val="00FE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23886-0084-4AE6-A7B4-101960F5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43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43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4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E4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FF"/>
    <w:pPr>
      <w:ind w:left="720"/>
      <w:contextualSpacing/>
    </w:pPr>
  </w:style>
  <w:style w:type="character" w:customStyle="1" w:styleId="Heading1Char">
    <w:name w:val="Heading 1 Char"/>
    <w:basedOn w:val="DefaultParagraphFont"/>
    <w:link w:val="Heading1"/>
    <w:uiPriority w:val="9"/>
    <w:rsid w:val="00FE43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43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43E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E4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43E0"/>
    <w:rPr>
      <w:b/>
      <w:bCs/>
    </w:rPr>
  </w:style>
  <w:style w:type="character" w:styleId="Hyperlink">
    <w:name w:val="Hyperlink"/>
    <w:basedOn w:val="DefaultParagraphFont"/>
    <w:uiPriority w:val="99"/>
    <w:unhideWhenUsed/>
    <w:rsid w:val="00FE43E0"/>
    <w:rPr>
      <w:color w:val="0000FF"/>
      <w:u w:val="single"/>
    </w:rPr>
  </w:style>
  <w:style w:type="character" w:customStyle="1" w:styleId="Heading4Char">
    <w:name w:val="Heading 4 Char"/>
    <w:basedOn w:val="DefaultParagraphFont"/>
    <w:link w:val="Heading4"/>
    <w:uiPriority w:val="9"/>
    <w:rsid w:val="00FE43E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53F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722">
      <w:bodyDiv w:val="1"/>
      <w:marLeft w:val="0"/>
      <w:marRight w:val="0"/>
      <w:marTop w:val="0"/>
      <w:marBottom w:val="0"/>
      <w:divBdr>
        <w:top w:val="none" w:sz="0" w:space="0" w:color="auto"/>
        <w:left w:val="none" w:sz="0" w:space="0" w:color="auto"/>
        <w:bottom w:val="none" w:sz="0" w:space="0" w:color="auto"/>
        <w:right w:val="none" w:sz="0" w:space="0" w:color="auto"/>
      </w:divBdr>
    </w:div>
    <w:div w:id="267323539">
      <w:bodyDiv w:val="1"/>
      <w:marLeft w:val="0"/>
      <w:marRight w:val="0"/>
      <w:marTop w:val="0"/>
      <w:marBottom w:val="0"/>
      <w:divBdr>
        <w:top w:val="none" w:sz="0" w:space="0" w:color="auto"/>
        <w:left w:val="none" w:sz="0" w:space="0" w:color="auto"/>
        <w:bottom w:val="none" w:sz="0" w:space="0" w:color="auto"/>
        <w:right w:val="none" w:sz="0" w:space="0" w:color="auto"/>
      </w:divBdr>
    </w:div>
    <w:div w:id="446579845">
      <w:bodyDiv w:val="1"/>
      <w:marLeft w:val="0"/>
      <w:marRight w:val="0"/>
      <w:marTop w:val="0"/>
      <w:marBottom w:val="0"/>
      <w:divBdr>
        <w:top w:val="none" w:sz="0" w:space="0" w:color="auto"/>
        <w:left w:val="none" w:sz="0" w:space="0" w:color="auto"/>
        <w:bottom w:val="none" w:sz="0" w:space="0" w:color="auto"/>
        <w:right w:val="none" w:sz="0" w:space="0" w:color="auto"/>
      </w:divBdr>
    </w:div>
    <w:div w:id="652216519">
      <w:bodyDiv w:val="1"/>
      <w:marLeft w:val="0"/>
      <w:marRight w:val="0"/>
      <w:marTop w:val="0"/>
      <w:marBottom w:val="0"/>
      <w:divBdr>
        <w:top w:val="none" w:sz="0" w:space="0" w:color="auto"/>
        <w:left w:val="none" w:sz="0" w:space="0" w:color="auto"/>
        <w:bottom w:val="none" w:sz="0" w:space="0" w:color="auto"/>
        <w:right w:val="none" w:sz="0" w:space="0" w:color="auto"/>
      </w:divBdr>
    </w:div>
    <w:div w:id="813064681">
      <w:bodyDiv w:val="1"/>
      <w:marLeft w:val="0"/>
      <w:marRight w:val="0"/>
      <w:marTop w:val="0"/>
      <w:marBottom w:val="0"/>
      <w:divBdr>
        <w:top w:val="none" w:sz="0" w:space="0" w:color="auto"/>
        <w:left w:val="none" w:sz="0" w:space="0" w:color="auto"/>
        <w:bottom w:val="none" w:sz="0" w:space="0" w:color="auto"/>
        <w:right w:val="none" w:sz="0" w:space="0" w:color="auto"/>
      </w:divBdr>
      <w:divsChild>
        <w:div w:id="1628856403">
          <w:marLeft w:val="0"/>
          <w:marRight w:val="0"/>
          <w:marTop w:val="0"/>
          <w:marBottom w:val="0"/>
          <w:divBdr>
            <w:top w:val="none" w:sz="0" w:space="0" w:color="auto"/>
            <w:left w:val="none" w:sz="0" w:space="0" w:color="auto"/>
            <w:bottom w:val="none" w:sz="0" w:space="0" w:color="auto"/>
            <w:right w:val="none" w:sz="0" w:space="0" w:color="auto"/>
          </w:divBdr>
        </w:div>
        <w:div w:id="4996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support.microsoft.com/en-us/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support.lenovo.com/in/en/solutions/ht504708-lenovo-end-of-service-dates-for-serversstoragenetworking-products" TargetMode="External"/><Relationship Id="rId5" Type="http://schemas.openxmlformats.org/officeDocument/2006/relationships/diagramData" Target="diagrams/data1.xml"/><Relationship Id="rId10" Type="http://schemas.openxmlformats.org/officeDocument/2006/relationships/hyperlink" Target="https://support.apple.com/en-us/102772"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5EEA8-3756-4C69-9BC4-F9F6F7CB62A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26FB72D8-BF6F-4910-A58E-1F90E9317595}">
      <dgm:prSet phldrT="[Text]"/>
      <dgm:spPr/>
      <dgm:t>
        <a:bodyPr/>
        <a:lstStyle/>
        <a:p>
          <a:pPr algn="ctr"/>
          <a:r>
            <a:rPr lang="en-US"/>
            <a:t>New</a:t>
          </a:r>
        </a:p>
        <a:p>
          <a:pPr algn="ctr"/>
          <a:r>
            <a:rPr lang="en-US"/>
            <a:t>Purchase</a:t>
          </a:r>
        </a:p>
      </dgm:t>
    </dgm:pt>
    <dgm:pt modelId="{063AFF7C-14D3-44EB-A61B-92DCE9512993}" type="parTrans" cxnId="{2FF75E53-72E0-49AF-88DD-FDD0CCF47932}">
      <dgm:prSet/>
      <dgm:spPr/>
      <dgm:t>
        <a:bodyPr/>
        <a:lstStyle/>
        <a:p>
          <a:pPr algn="ctr"/>
          <a:endParaRPr lang="en-US"/>
        </a:p>
      </dgm:t>
    </dgm:pt>
    <dgm:pt modelId="{FA766473-2B38-4F7C-B678-C0D02B5AE5C9}" type="sibTrans" cxnId="{2FF75E53-72E0-49AF-88DD-FDD0CCF47932}">
      <dgm:prSet/>
      <dgm:spPr/>
      <dgm:t>
        <a:bodyPr/>
        <a:lstStyle/>
        <a:p>
          <a:pPr algn="ctr"/>
          <a:endParaRPr lang="en-US"/>
        </a:p>
      </dgm:t>
    </dgm:pt>
    <dgm:pt modelId="{56F1C4B4-E17F-4A0E-97CB-9E93CED2C4F3}">
      <dgm:prSet phldrT="[Text]"/>
      <dgm:spPr/>
      <dgm:t>
        <a:bodyPr/>
        <a:lstStyle/>
        <a:p>
          <a:pPr algn="ctr"/>
          <a:r>
            <a:rPr lang="en-US"/>
            <a:t>Optimum</a:t>
          </a:r>
        </a:p>
        <a:p>
          <a:pPr algn="ctr"/>
          <a:r>
            <a:rPr lang="en-US"/>
            <a:t>Performance</a:t>
          </a:r>
        </a:p>
      </dgm:t>
    </dgm:pt>
    <dgm:pt modelId="{65E93DD9-B746-4F9A-BF8C-599AF20D148F}" type="parTrans" cxnId="{42196ABF-2940-413A-AD6F-3FB899724396}">
      <dgm:prSet/>
      <dgm:spPr/>
      <dgm:t>
        <a:bodyPr/>
        <a:lstStyle/>
        <a:p>
          <a:pPr algn="ctr"/>
          <a:endParaRPr lang="en-US"/>
        </a:p>
      </dgm:t>
    </dgm:pt>
    <dgm:pt modelId="{47DCAEA2-64FB-4F8F-B263-234CE9739278}" type="sibTrans" cxnId="{42196ABF-2940-413A-AD6F-3FB899724396}">
      <dgm:prSet/>
      <dgm:spPr/>
      <dgm:t>
        <a:bodyPr/>
        <a:lstStyle/>
        <a:p>
          <a:pPr algn="ctr"/>
          <a:endParaRPr lang="en-US"/>
        </a:p>
      </dgm:t>
    </dgm:pt>
    <dgm:pt modelId="{B191417D-BF4F-4D42-A131-EAB585349A8A}">
      <dgm:prSet phldrT="[Text]"/>
      <dgm:spPr/>
      <dgm:t>
        <a:bodyPr/>
        <a:lstStyle/>
        <a:p>
          <a:pPr algn="ctr"/>
          <a:r>
            <a:rPr lang="en-US"/>
            <a:t>End of OEM</a:t>
          </a:r>
        </a:p>
        <a:p>
          <a:pPr algn="ctr"/>
          <a:r>
            <a:rPr lang="en-US"/>
            <a:t>warranty</a:t>
          </a:r>
        </a:p>
      </dgm:t>
    </dgm:pt>
    <dgm:pt modelId="{14F7FCBC-E72F-45C1-B912-91E43BC01447}" type="parTrans" cxnId="{4C5019B4-DFCC-47B3-A0B7-EE67DB8CC84A}">
      <dgm:prSet/>
      <dgm:spPr/>
      <dgm:t>
        <a:bodyPr/>
        <a:lstStyle/>
        <a:p>
          <a:pPr algn="ctr"/>
          <a:endParaRPr lang="en-US"/>
        </a:p>
      </dgm:t>
    </dgm:pt>
    <dgm:pt modelId="{832EB1D7-FAF8-4FD1-8AE6-D1A5D4F8CDA8}" type="sibTrans" cxnId="{4C5019B4-DFCC-47B3-A0B7-EE67DB8CC84A}">
      <dgm:prSet/>
      <dgm:spPr/>
      <dgm:t>
        <a:bodyPr/>
        <a:lstStyle/>
        <a:p>
          <a:pPr algn="ctr"/>
          <a:endParaRPr lang="en-US"/>
        </a:p>
      </dgm:t>
    </dgm:pt>
    <dgm:pt modelId="{4CF8EF79-9A39-43CF-AEE7-81012E21A0E2}">
      <dgm:prSet phldrT="[Text]"/>
      <dgm:spPr/>
      <dgm:t>
        <a:bodyPr/>
        <a:lstStyle/>
        <a:p>
          <a:pPr algn="ctr"/>
          <a:r>
            <a:rPr lang="en-US"/>
            <a:t>Device becomes</a:t>
          </a:r>
        </a:p>
        <a:p>
          <a:pPr algn="ctr"/>
          <a:r>
            <a:rPr lang="en-US"/>
            <a:t>legacy</a:t>
          </a:r>
        </a:p>
      </dgm:t>
    </dgm:pt>
    <dgm:pt modelId="{E997813C-CF65-418E-88EF-586C24F523D3}" type="parTrans" cxnId="{2C65D99B-D09F-4747-801C-A59B5B8A32A1}">
      <dgm:prSet/>
      <dgm:spPr/>
      <dgm:t>
        <a:bodyPr/>
        <a:lstStyle/>
        <a:p>
          <a:pPr algn="ctr"/>
          <a:endParaRPr lang="en-US"/>
        </a:p>
      </dgm:t>
    </dgm:pt>
    <dgm:pt modelId="{51C0B3F3-2AAE-435B-81E7-A5EC1572F664}" type="sibTrans" cxnId="{2C65D99B-D09F-4747-801C-A59B5B8A32A1}">
      <dgm:prSet/>
      <dgm:spPr/>
      <dgm:t>
        <a:bodyPr/>
        <a:lstStyle/>
        <a:p>
          <a:pPr algn="ctr"/>
          <a:endParaRPr lang="en-US"/>
        </a:p>
      </dgm:t>
    </dgm:pt>
    <dgm:pt modelId="{D871A906-B334-4212-AECC-4390CFB1A072}">
      <dgm:prSet phldrT="[Text]"/>
      <dgm:spPr/>
      <dgm:t>
        <a:bodyPr/>
        <a:lstStyle/>
        <a:p>
          <a:pPr algn="ctr"/>
          <a:r>
            <a:rPr lang="en-US"/>
            <a:t>End of Life</a:t>
          </a:r>
        </a:p>
      </dgm:t>
    </dgm:pt>
    <dgm:pt modelId="{D5078DCE-14A6-4A3C-B414-C5CAF6F85A8E}" type="parTrans" cxnId="{0FB4D4D2-E056-4E76-8BFD-D5524E7F6ABD}">
      <dgm:prSet/>
      <dgm:spPr/>
      <dgm:t>
        <a:bodyPr/>
        <a:lstStyle/>
        <a:p>
          <a:pPr algn="ctr"/>
          <a:endParaRPr lang="en-US"/>
        </a:p>
      </dgm:t>
    </dgm:pt>
    <dgm:pt modelId="{6C765313-C248-4BD0-8909-3ED140FE9F37}" type="sibTrans" cxnId="{0FB4D4D2-E056-4E76-8BFD-D5524E7F6ABD}">
      <dgm:prSet/>
      <dgm:spPr/>
      <dgm:t>
        <a:bodyPr/>
        <a:lstStyle/>
        <a:p>
          <a:pPr algn="ctr"/>
          <a:endParaRPr lang="en-US"/>
        </a:p>
      </dgm:t>
    </dgm:pt>
    <dgm:pt modelId="{04B133F3-EA19-4C46-90F0-53B3448FBDDD}" type="pres">
      <dgm:prSet presAssocID="{C065EEA8-3756-4C69-9BC4-F9F6F7CB62AC}" presName="cycle" presStyleCnt="0">
        <dgm:presLayoutVars>
          <dgm:dir/>
          <dgm:resizeHandles val="exact"/>
        </dgm:presLayoutVars>
      </dgm:prSet>
      <dgm:spPr/>
      <dgm:t>
        <a:bodyPr/>
        <a:lstStyle/>
        <a:p>
          <a:endParaRPr lang="en-IN"/>
        </a:p>
      </dgm:t>
    </dgm:pt>
    <dgm:pt modelId="{C5B4E1AB-560B-4806-86EB-6A4ECB820BF3}" type="pres">
      <dgm:prSet presAssocID="{26FB72D8-BF6F-4910-A58E-1F90E9317595}" presName="node" presStyleLbl="node1" presStyleIdx="0" presStyleCnt="5">
        <dgm:presLayoutVars>
          <dgm:bulletEnabled val="1"/>
        </dgm:presLayoutVars>
      </dgm:prSet>
      <dgm:spPr/>
      <dgm:t>
        <a:bodyPr/>
        <a:lstStyle/>
        <a:p>
          <a:endParaRPr lang="en-IN"/>
        </a:p>
      </dgm:t>
    </dgm:pt>
    <dgm:pt modelId="{B8E2B22D-5F2B-4D70-B860-5A39441710C6}" type="pres">
      <dgm:prSet presAssocID="{26FB72D8-BF6F-4910-A58E-1F90E9317595}" presName="spNode" presStyleCnt="0"/>
      <dgm:spPr/>
    </dgm:pt>
    <dgm:pt modelId="{A26EB984-7441-4B3A-902A-8E5B55A1A118}" type="pres">
      <dgm:prSet presAssocID="{FA766473-2B38-4F7C-B678-C0D02B5AE5C9}" presName="sibTrans" presStyleLbl="sibTrans1D1" presStyleIdx="0" presStyleCnt="5"/>
      <dgm:spPr/>
      <dgm:t>
        <a:bodyPr/>
        <a:lstStyle/>
        <a:p>
          <a:endParaRPr lang="en-IN"/>
        </a:p>
      </dgm:t>
    </dgm:pt>
    <dgm:pt modelId="{36AF66CE-3469-4C10-8423-B240213BC56F}" type="pres">
      <dgm:prSet presAssocID="{56F1C4B4-E17F-4A0E-97CB-9E93CED2C4F3}" presName="node" presStyleLbl="node1" presStyleIdx="1" presStyleCnt="5">
        <dgm:presLayoutVars>
          <dgm:bulletEnabled val="1"/>
        </dgm:presLayoutVars>
      </dgm:prSet>
      <dgm:spPr/>
      <dgm:t>
        <a:bodyPr/>
        <a:lstStyle/>
        <a:p>
          <a:endParaRPr lang="en-IN"/>
        </a:p>
      </dgm:t>
    </dgm:pt>
    <dgm:pt modelId="{07F49D23-65D7-4300-9ABC-86F247E0813F}" type="pres">
      <dgm:prSet presAssocID="{56F1C4B4-E17F-4A0E-97CB-9E93CED2C4F3}" presName="spNode" presStyleCnt="0"/>
      <dgm:spPr/>
    </dgm:pt>
    <dgm:pt modelId="{FB247E40-473D-42FA-BB03-FA06C1CF94CB}" type="pres">
      <dgm:prSet presAssocID="{47DCAEA2-64FB-4F8F-B263-234CE9739278}" presName="sibTrans" presStyleLbl="sibTrans1D1" presStyleIdx="1" presStyleCnt="5"/>
      <dgm:spPr/>
      <dgm:t>
        <a:bodyPr/>
        <a:lstStyle/>
        <a:p>
          <a:endParaRPr lang="en-IN"/>
        </a:p>
      </dgm:t>
    </dgm:pt>
    <dgm:pt modelId="{7B2DAE92-DAFE-4CDA-9A7F-762B8EA416FB}" type="pres">
      <dgm:prSet presAssocID="{B191417D-BF4F-4D42-A131-EAB585349A8A}" presName="node" presStyleLbl="node1" presStyleIdx="2" presStyleCnt="5">
        <dgm:presLayoutVars>
          <dgm:bulletEnabled val="1"/>
        </dgm:presLayoutVars>
      </dgm:prSet>
      <dgm:spPr/>
      <dgm:t>
        <a:bodyPr/>
        <a:lstStyle/>
        <a:p>
          <a:endParaRPr lang="en-IN"/>
        </a:p>
      </dgm:t>
    </dgm:pt>
    <dgm:pt modelId="{F6E8863E-0D0B-4B1A-8907-59C12357E9D8}" type="pres">
      <dgm:prSet presAssocID="{B191417D-BF4F-4D42-A131-EAB585349A8A}" presName="spNode" presStyleCnt="0"/>
      <dgm:spPr/>
    </dgm:pt>
    <dgm:pt modelId="{51929419-218F-4DFA-A62C-BB7135876289}" type="pres">
      <dgm:prSet presAssocID="{832EB1D7-FAF8-4FD1-8AE6-D1A5D4F8CDA8}" presName="sibTrans" presStyleLbl="sibTrans1D1" presStyleIdx="2" presStyleCnt="5"/>
      <dgm:spPr/>
      <dgm:t>
        <a:bodyPr/>
        <a:lstStyle/>
        <a:p>
          <a:endParaRPr lang="en-IN"/>
        </a:p>
      </dgm:t>
    </dgm:pt>
    <dgm:pt modelId="{271AA837-1DBF-45CE-AC2E-0DE563D0ECAE}" type="pres">
      <dgm:prSet presAssocID="{4CF8EF79-9A39-43CF-AEE7-81012E21A0E2}" presName="node" presStyleLbl="node1" presStyleIdx="3" presStyleCnt="5">
        <dgm:presLayoutVars>
          <dgm:bulletEnabled val="1"/>
        </dgm:presLayoutVars>
      </dgm:prSet>
      <dgm:spPr/>
      <dgm:t>
        <a:bodyPr/>
        <a:lstStyle/>
        <a:p>
          <a:endParaRPr lang="en-IN"/>
        </a:p>
      </dgm:t>
    </dgm:pt>
    <dgm:pt modelId="{4AAB07EB-7EB8-4485-BCE6-86D8794446C1}" type="pres">
      <dgm:prSet presAssocID="{4CF8EF79-9A39-43CF-AEE7-81012E21A0E2}" presName="spNode" presStyleCnt="0"/>
      <dgm:spPr/>
    </dgm:pt>
    <dgm:pt modelId="{4BD8128E-2680-431A-A92A-291DEF305F29}" type="pres">
      <dgm:prSet presAssocID="{51C0B3F3-2AAE-435B-81E7-A5EC1572F664}" presName="sibTrans" presStyleLbl="sibTrans1D1" presStyleIdx="3" presStyleCnt="5"/>
      <dgm:spPr/>
      <dgm:t>
        <a:bodyPr/>
        <a:lstStyle/>
        <a:p>
          <a:endParaRPr lang="en-IN"/>
        </a:p>
      </dgm:t>
    </dgm:pt>
    <dgm:pt modelId="{B559B797-2AE7-40DC-8358-3E09A068D392}" type="pres">
      <dgm:prSet presAssocID="{D871A906-B334-4212-AECC-4390CFB1A072}" presName="node" presStyleLbl="node1" presStyleIdx="4" presStyleCnt="5">
        <dgm:presLayoutVars>
          <dgm:bulletEnabled val="1"/>
        </dgm:presLayoutVars>
      </dgm:prSet>
      <dgm:spPr/>
      <dgm:t>
        <a:bodyPr/>
        <a:lstStyle/>
        <a:p>
          <a:endParaRPr lang="en-IN"/>
        </a:p>
      </dgm:t>
    </dgm:pt>
    <dgm:pt modelId="{B4FFD5AF-AA88-4366-8DFE-606B5352E79B}" type="pres">
      <dgm:prSet presAssocID="{D871A906-B334-4212-AECC-4390CFB1A072}" presName="spNode" presStyleCnt="0"/>
      <dgm:spPr/>
    </dgm:pt>
    <dgm:pt modelId="{ACE9C970-D969-4C5A-8144-33BACE326119}" type="pres">
      <dgm:prSet presAssocID="{6C765313-C248-4BD0-8909-3ED140FE9F37}" presName="sibTrans" presStyleLbl="sibTrans1D1" presStyleIdx="4" presStyleCnt="5"/>
      <dgm:spPr/>
      <dgm:t>
        <a:bodyPr/>
        <a:lstStyle/>
        <a:p>
          <a:endParaRPr lang="en-IN"/>
        </a:p>
      </dgm:t>
    </dgm:pt>
  </dgm:ptLst>
  <dgm:cxnLst>
    <dgm:cxn modelId="{0CB37C65-DD68-47EB-B343-07C7AC21BD9E}" type="presOf" srcId="{26FB72D8-BF6F-4910-A58E-1F90E9317595}" destId="{C5B4E1AB-560B-4806-86EB-6A4ECB820BF3}" srcOrd="0" destOrd="0" presId="urn:microsoft.com/office/officeart/2005/8/layout/cycle5"/>
    <dgm:cxn modelId="{6A6F1AD2-CFBC-4613-8910-EA8F1539FD16}" type="presOf" srcId="{FA766473-2B38-4F7C-B678-C0D02B5AE5C9}" destId="{A26EB984-7441-4B3A-902A-8E5B55A1A118}" srcOrd="0" destOrd="0" presId="urn:microsoft.com/office/officeart/2005/8/layout/cycle5"/>
    <dgm:cxn modelId="{021ECC0F-A2C1-4EE6-AA05-332148D86B7B}" type="presOf" srcId="{6C765313-C248-4BD0-8909-3ED140FE9F37}" destId="{ACE9C970-D969-4C5A-8144-33BACE326119}" srcOrd="0" destOrd="0" presId="urn:microsoft.com/office/officeart/2005/8/layout/cycle5"/>
    <dgm:cxn modelId="{4C5019B4-DFCC-47B3-A0B7-EE67DB8CC84A}" srcId="{C065EEA8-3756-4C69-9BC4-F9F6F7CB62AC}" destId="{B191417D-BF4F-4D42-A131-EAB585349A8A}" srcOrd="2" destOrd="0" parTransId="{14F7FCBC-E72F-45C1-B912-91E43BC01447}" sibTransId="{832EB1D7-FAF8-4FD1-8AE6-D1A5D4F8CDA8}"/>
    <dgm:cxn modelId="{E23CF15B-A5F6-49CD-9839-E6021ED68BCE}" type="presOf" srcId="{D871A906-B334-4212-AECC-4390CFB1A072}" destId="{B559B797-2AE7-40DC-8358-3E09A068D392}" srcOrd="0" destOrd="0" presId="urn:microsoft.com/office/officeart/2005/8/layout/cycle5"/>
    <dgm:cxn modelId="{42196ABF-2940-413A-AD6F-3FB899724396}" srcId="{C065EEA8-3756-4C69-9BC4-F9F6F7CB62AC}" destId="{56F1C4B4-E17F-4A0E-97CB-9E93CED2C4F3}" srcOrd="1" destOrd="0" parTransId="{65E93DD9-B746-4F9A-BF8C-599AF20D148F}" sibTransId="{47DCAEA2-64FB-4F8F-B263-234CE9739278}"/>
    <dgm:cxn modelId="{F911525F-77A9-4D5F-AD2D-D9CD2CFAD213}" type="presOf" srcId="{832EB1D7-FAF8-4FD1-8AE6-D1A5D4F8CDA8}" destId="{51929419-218F-4DFA-A62C-BB7135876289}" srcOrd="0" destOrd="0" presId="urn:microsoft.com/office/officeart/2005/8/layout/cycle5"/>
    <dgm:cxn modelId="{2C65D99B-D09F-4747-801C-A59B5B8A32A1}" srcId="{C065EEA8-3756-4C69-9BC4-F9F6F7CB62AC}" destId="{4CF8EF79-9A39-43CF-AEE7-81012E21A0E2}" srcOrd="3" destOrd="0" parTransId="{E997813C-CF65-418E-88EF-586C24F523D3}" sibTransId="{51C0B3F3-2AAE-435B-81E7-A5EC1572F664}"/>
    <dgm:cxn modelId="{E9FE90B3-ABAC-4E90-AA69-ACE34DE24933}" type="presOf" srcId="{4CF8EF79-9A39-43CF-AEE7-81012E21A0E2}" destId="{271AA837-1DBF-45CE-AC2E-0DE563D0ECAE}" srcOrd="0" destOrd="0" presId="urn:microsoft.com/office/officeart/2005/8/layout/cycle5"/>
    <dgm:cxn modelId="{9C95D478-DDED-4BD1-A11D-46231A88CB1D}" type="presOf" srcId="{47DCAEA2-64FB-4F8F-B263-234CE9739278}" destId="{FB247E40-473D-42FA-BB03-FA06C1CF94CB}" srcOrd="0" destOrd="0" presId="urn:microsoft.com/office/officeart/2005/8/layout/cycle5"/>
    <dgm:cxn modelId="{2FF75E53-72E0-49AF-88DD-FDD0CCF47932}" srcId="{C065EEA8-3756-4C69-9BC4-F9F6F7CB62AC}" destId="{26FB72D8-BF6F-4910-A58E-1F90E9317595}" srcOrd="0" destOrd="0" parTransId="{063AFF7C-14D3-44EB-A61B-92DCE9512993}" sibTransId="{FA766473-2B38-4F7C-B678-C0D02B5AE5C9}"/>
    <dgm:cxn modelId="{64D92074-E2BC-4B5B-BA50-986C7A733D53}" type="presOf" srcId="{56F1C4B4-E17F-4A0E-97CB-9E93CED2C4F3}" destId="{36AF66CE-3469-4C10-8423-B240213BC56F}" srcOrd="0" destOrd="0" presId="urn:microsoft.com/office/officeart/2005/8/layout/cycle5"/>
    <dgm:cxn modelId="{71A25E87-BF01-4859-804F-CA48BF11F53C}" type="presOf" srcId="{B191417D-BF4F-4D42-A131-EAB585349A8A}" destId="{7B2DAE92-DAFE-4CDA-9A7F-762B8EA416FB}" srcOrd="0" destOrd="0" presId="urn:microsoft.com/office/officeart/2005/8/layout/cycle5"/>
    <dgm:cxn modelId="{0FD2E97E-9070-46FB-8973-FE9D23E1F2B5}" type="presOf" srcId="{C065EEA8-3756-4C69-9BC4-F9F6F7CB62AC}" destId="{04B133F3-EA19-4C46-90F0-53B3448FBDDD}" srcOrd="0" destOrd="0" presId="urn:microsoft.com/office/officeart/2005/8/layout/cycle5"/>
    <dgm:cxn modelId="{2DDDA2E3-F5E8-4288-86C6-FAE68D1B394B}" type="presOf" srcId="{51C0B3F3-2AAE-435B-81E7-A5EC1572F664}" destId="{4BD8128E-2680-431A-A92A-291DEF305F29}" srcOrd="0" destOrd="0" presId="urn:microsoft.com/office/officeart/2005/8/layout/cycle5"/>
    <dgm:cxn modelId="{0FB4D4D2-E056-4E76-8BFD-D5524E7F6ABD}" srcId="{C065EEA8-3756-4C69-9BC4-F9F6F7CB62AC}" destId="{D871A906-B334-4212-AECC-4390CFB1A072}" srcOrd="4" destOrd="0" parTransId="{D5078DCE-14A6-4A3C-B414-C5CAF6F85A8E}" sibTransId="{6C765313-C248-4BD0-8909-3ED140FE9F37}"/>
    <dgm:cxn modelId="{A600791C-6CEB-42FA-A30A-7222DD8CA2C7}" type="presParOf" srcId="{04B133F3-EA19-4C46-90F0-53B3448FBDDD}" destId="{C5B4E1AB-560B-4806-86EB-6A4ECB820BF3}" srcOrd="0" destOrd="0" presId="urn:microsoft.com/office/officeart/2005/8/layout/cycle5"/>
    <dgm:cxn modelId="{DDF96E89-6359-4382-B2F9-BDCE26E54F92}" type="presParOf" srcId="{04B133F3-EA19-4C46-90F0-53B3448FBDDD}" destId="{B8E2B22D-5F2B-4D70-B860-5A39441710C6}" srcOrd="1" destOrd="0" presId="urn:microsoft.com/office/officeart/2005/8/layout/cycle5"/>
    <dgm:cxn modelId="{523E60EF-0930-4912-886E-0CFC13CD4581}" type="presParOf" srcId="{04B133F3-EA19-4C46-90F0-53B3448FBDDD}" destId="{A26EB984-7441-4B3A-902A-8E5B55A1A118}" srcOrd="2" destOrd="0" presId="urn:microsoft.com/office/officeart/2005/8/layout/cycle5"/>
    <dgm:cxn modelId="{8E95629E-1259-4BDE-8B1A-1F6A7B2D4070}" type="presParOf" srcId="{04B133F3-EA19-4C46-90F0-53B3448FBDDD}" destId="{36AF66CE-3469-4C10-8423-B240213BC56F}" srcOrd="3" destOrd="0" presId="urn:microsoft.com/office/officeart/2005/8/layout/cycle5"/>
    <dgm:cxn modelId="{639BDFF4-250D-400F-A6F0-A12BA6572514}" type="presParOf" srcId="{04B133F3-EA19-4C46-90F0-53B3448FBDDD}" destId="{07F49D23-65D7-4300-9ABC-86F247E0813F}" srcOrd="4" destOrd="0" presId="urn:microsoft.com/office/officeart/2005/8/layout/cycle5"/>
    <dgm:cxn modelId="{CAA85B2C-C9AC-45A2-B1FE-6477003C5838}" type="presParOf" srcId="{04B133F3-EA19-4C46-90F0-53B3448FBDDD}" destId="{FB247E40-473D-42FA-BB03-FA06C1CF94CB}" srcOrd="5" destOrd="0" presId="urn:microsoft.com/office/officeart/2005/8/layout/cycle5"/>
    <dgm:cxn modelId="{7B7C51F2-14F2-4008-9965-E23A7FF4906F}" type="presParOf" srcId="{04B133F3-EA19-4C46-90F0-53B3448FBDDD}" destId="{7B2DAE92-DAFE-4CDA-9A7F-762B8EA416FB}" srcOrd="6" destOrd="0" presId="urn:microsoft.com/office/officeart/2005/8/layout/cycle5"/>
    <dgm:cxn modelId="{B35ED56C-3EF3-458C-96C5-1157E84407BE}" type="presParOf" srcId="{04B133F3-EA19-4C46-90F0-53B3448FBDDD}" destId="{F6E8863E-0D0B-4B1A-8907-59C12357E9D8}" srcOrd="7" destOrd="0" presId="urn:microsoft.com/office/officeart/2005/8/layout/cycle5"/>
    <dgm:cxn modelId="{32B061E4-1771-4FCF-A1C5-939EC714174A}" type="presParOf" srcId="{04B133F3-EA19-4C46-90F0-53B3448FBDDD}" destId="{51929419-218F-4DFA-A62C-BB7135876289}" srcOrd="8" destOrd="0" presId="urn:microsoft.com/office/officeart/2005/8/layout/cycle5"/>
    <dgm:cxn modelId="{414E661C-60B0-445D-A722-2C43869B06E8}" type="presParOf" srcId="{04B133F3-EA19-4C46-90F0-53B3448FBDDD}" destId="{271AA837-1DBF-45CE-AC2E-0DE563D0ECAE}" srcOrd="9" destOrd="0" presId="urn:microsoft.com/office/officeart/2005/8/layout/cycle5"/>
    <dgm:cxn modelId="{3029261B-E3E8-4BD1-80FE-434B3F5DB7F5}" type="presParOf" srcId="{04B133F3-EA19-4C46-90F0-53B3448FBDDD}" destId="{4AAB07EB-7EB8-4485-BCE6-86D8794446C1}" srcOrd="10" destOrd="0" presId="urn:microsoft.com/office/officeart/2005/8/layout/cycle5"/>
    <dgm:cxn modelId="{F07B36DD-235A-4CBF-B0AE-62C6FEE34C87}" type="presParOf" srcId="{04B133F3-EA19-4C46-90F0-53B3448FBDDD}" destId="{4BD8128E-2680-431A-A92A-291DEF305F29}" srcOrd="11" destOrd="0" presId="urn:microsoft.com/office/officeart/2005/8/layout/cycle5"/>
    <dgm:cxn modelId="{CFA6381F-6145-4429-874F-9B2CE56D9F9B}" type="presParOf" srcId="{04B133F3-EA19-4C46-90F0-53B3448FBDDD}" destId="{B559B797-2AE7-40DC-8358-3E09A068D392}" srcOrd="12" destOrd="0" presId="urn:microsoft.com/office/officeart/2005/8/layout/cycle5"/>
    <dgm:cxn modelId="{06030BF7-CEC5-4F20-B1E5-E14628C27F19}" type="presParOf" srcId="{04B133F3-EA19-4C46-90F0-53B3448FBDDD}" destId="{B4FFD5AF-AA88-4366-8DFE-606B5352E79B}" srcOrd="13" destOrd="0" presId="urn:microsoft.com/office/officeart/2005/8/layout/cycle5"/>
    <dgm:cxn modelId="{30FF5A1D-22E4-46D5-A89C-0CC12FDE8E0B}" type="presParOf" srcId="{04B133F3-EA19-4C46-90F0-53B3448FBDDD}" destId="{ACE9C970-D969-4C5A-8144-33BACE326119}" srcOrd="14"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B4E1AB-560B-4806-86EB-6A4ECB820BF3}">
      <dsp:nvSpPr>
        <dsp:cNvPr id="0" name=""/>
        <dsp:cNvSpPr/>
      </dsp:nvSpPr>
      <dsp:spPr>
        <a:xfrm>
          <a:off x="1622783" y="1517"/>
          <a:ext cx="900983" cy="5856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New</a:t>
          </a:r>
        </a:p>
        <a:p>
          <a:pPr lvl="0" algn="ctr" defTabSz="400050">
            <a:lnSpc>
              <a:spcPct val="90000"/>
            </a:lnSpc>
            <a:spcBef>
              <a:spcPct val="0"/>
            </a:spcBef>
            <a:spcAft>
              <a:spcPct val="35000"/>
            </a:spcAft>
          </a:pPr>
          <a:r>
            <a:rPr lang="en-US" sz="900" kern="1200"/>
            <a:t>Purchase</a:t>
          </a:r>
        </a:p>
      </dsp:txBody>
      <dsp:txXfrm>
        <a:off x="1651372" y="30106"/>
        <a:ext cx="843805" cy="528461"/>
      </dsp:txXfrm>
    </dsp:sp>
    <dsp:sp modelId="{A26EB984-7441-4B3A-902A-8E5B55A1A118}">
      <dsp:nvSpPr>
        <dsp:cNvPr id="0" name=""/>
        <dsp:cNvSpPr/>
      </dsp:nvSpPr>
      <dsp:spPr>
        <a:xfrm>
          <a:off x="903661" y="294337"/>
          <a:ext cx="2339227" cy="2339227"/>
        </a:xfrm>
        <a:custGeom>
          <a:avLst/>
          <a:gdLst/>
          <a:ahLst/>
          <a:cxnLst/>
          <a:rect l="0" t="0" r="0" b="0"/>
          <a:pathLst>
            <a:path>
              <a:moveTo>
                <a:pt x="1740701" y="148900"/>
              </a:moveTo>
              <a:arcTo wR="1169613" hR="1169613" stAng="17953618" swAng="121124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6AF66CE-3469-4C10-8423-B240213BC56F}">
      <dsp:nvSpPr>
        <dsp:cNvPr id="0" name=""/>
        <dsp:cNvSpPr/>
      </dsp:nvSpPr>
      <dsp:spPr>
        <a:xfrm>
          <a:off x="2735151" y="809700"/>
          <a:ext cx="900983" cy="5856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Optimum</a:t>
          </a:r>
        </a:p>
        <a:p>
          <a:pPr lvl="0" algn="ctr" defTabSz="400050">
            <a:lnSpc>
              <a:spcPct val="90000"/>
            </a:lnSpc>
            <a:spcBef>
              <a:spcPct val="0"/>
            </a:spcBef>
            <a:spcAft>
              <a:spcPct val="35000"/>
            </a:spcAft>
          </a:pPr>
          <a:r>
            <a:rPr lang="en-US" sz="900" kern="1200"/>
            <a:t>Performance</a:t>
          </a:r>
        </a:p>
      </dsp:txBody>
      <dsp:txXfrm>
        <a:off x="2763740" y="838289"/>
        <a:ext cx="843805" cy="528461"/>
      </dsp:txXfrm>
    </dsp:sp>
    <dsp:sp modelId="{FB247E40-473D-42FA-BB03-FA06C1CF94CB}">
      <dsp:nvSpPr>
        <dsp:cNvPr id="0" name=""/>
        <dsp:cNvSpPr/>
      </dsp:nvSpPr>
      <dsp:spPr>
        <a:xfrm>
          <a:off x="903661" y="294337"/>
          <a:ext cx="2339227" cy="2339227"/>
        </a:xfrm>
        <a:custGeom>
          <a:avLst/>
          <a:gdLst/>
          <a:ahLst/>
          <a:cxnLst/>
          <a:rect l="0" t="0" r="0" b="0"/>
          <a:pathLst>
            <a:path>
              <a:moveTo>
                <a:pt x="2336419" y="1250610"/>
              </a:moveTo>
              <a:arcTo wR="1169613" hR="1169613" stAng="21838258" swAng="135950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B2DAE92-DAFE-4CDA-9A7F-762B8EA416FB}">
      <dsp:nvSpPr>
        <dsp:cNvPr id="0" name=""/>
        <dsp:cNvSpPr/>
      </dsp:nvSpPr>
      <dsp:spPr>
        <a:xfrm>
          <a:off x="2310264" y="2117368"/>
          <a:ext cx="900983" cy="5856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End of OEM</a:t>
          </a:r>
        </a:p>
        <a:p>
          <a:pPr lvl="0" algn="ctr" defTabSz="400050">
            <a:lnSpc>
              <a:spcPct val="90000"/>
            </a:lnSpc>
            <a:spcBef>
              <a:spcPct val="0"/>
            </a:spcBef>
            <a:spcAft>
              <a:spcPct val="35000"/>
            </a:spcAft>
          </a:pPr>
          <a:r>
            <a:rPr lang="en-US" sz="900" kern="1200"/>
            <a:t>warranty</a:t>
          </a:r>
        </a:p>
      </dsp:txBody>
      <dsp:txXfrm>
        <a:off x="2338853" y="2145957"/>
        <a:ext cx="843805" cy="528461"/>
      </dsp:txXfrm>
    </dsp:sp>
    <dsp:sp modelId="{51929419-218F-4DFA-A62C-BB7135876289}">
      <dsp:nvSpPr>
        <dsp:cNvPr id="0" name=""/>
        <dsp:cNvSpPr/>
      </dsp:nvSpPr>
      <dsp:spPr>
        <a:xfrm>
          <a:off x="903661" y="294337"/>
          <a:ext cx="2339227" cy="2339227"/>
        </a:xfrm>
        <a:custGeom>
          <a:avLst/>
          <a:gdLst/>
          <a:ahLst/>
          <a:cxnLst/>
          <a:rect l="0" t="0" r="0" b="0"/>
          <a:pathLst>
            <a:path>
              <a:moveTo>
                <a:pt x="1313097" y="2330393"/>
              </a:moveTo>
              <a:arcTo wR="1169613" hR="1169613" stAng="4977205" swAng="84559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71AA837-1DBF-45CE-AC2E-0DE563D0ECAE}">
      <dsp:nvSpPr>
        <dsp:cNvPr id="0" name=""/>
        <dsp:cNvSpPr/>
      </dsp:nvSpPr>
      <dsp:spPr>
        <a:xfrm>
          <a:off x="935301" y="2117368"/>
          <a:ext cx="900983" cy="5856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Device becomes</a:t>
          </a:r>
        </a:p>
        <a:p>
          <a:pPr lvl="0" algn="ctr" defTabSz="400050">
            <a:lnSpc>
              <a:spcPct val="90000"/>
            </a:lnSpc>
            <a:spcBef>
              <a:spcPct val="0"/>
            </a:spcBef>
            <a:spcAft>
              <a:spcPct val="35000"/>
            </a:spcAft>
          </a:pPr>
          <a:r>
            <a:rPr lang="en-US" sz="900" kern="1200"/>
            <a:t>legacy</a:t>
          </a:r>
        </a:p>
      </dsp:txBody>
      <dsp:txXfrm>
        <a:off x="963890" y="2145957"/>
        <a:ext cx="843805" cy="528461"/>
      </dsp:txXfrm>
    </dsp:sp>
    <dsp:sp modelId="{4BD8128E-2680-431A-A92A-291DEF305F29}">
      <dsp:nvSpPr>
        <dsp:cNvPr id="0" name=""/>
        <dsp:cNvSpPr/>
      </dsp:nvSpPr>
      <dsp:spPr>
        <a:xfrm>
          <a:off x="903661" y="294337"/>
          <a:ext cx="2339227" cy="2339227"/>
        </a:xfrm>
        <a:custGeom>
          <a:avLst/>
          <a:gdLst/>
          <a:ahLst/>
          <a:cxnLst/>
          <a:rect l="0" t="0" r="0" b="0"/>
          <a:pathLst>
            <a:path>
              <a:moveTo>
                <a:pt x="124066" y="1693854"/>
              </a:moveTo>
              <a:arcTo wR="1169613" hR="1169613" stAng="9202241" swAng="135950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559B797-2AE7-40DC-8358-3E09A068D392}">
      <dsp:nvSpPr>
        <dsp:cNvPr id="0" name=""/>
        <dsp:cNvSpPr/>
      </dsp:nvSpPr>
      <dsp:spPr>
        <a:xfrm>
          <a:off x="510414" y="809700"/>
          <a:ext cx="900983" cy="58563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End of Life</a:t>
          </a:r>
        </a:p>
      </dsp:txBody>
      <dsp:txXfrm>
        <a:off x="539003" y="838289"/>
        <a:ext cx="843805" cy="528461"/>
      </dsp:txXfrm>
    </dsp:sp>
    <dsp:sp modelId="{ACE9C970-D969-4C5A-8144-33BACE326119}">
      <dsp:nvSpPr>
        <dsp:cNvPr id="0" name=""/>
        <dsp:cNvSpPr/>
      </dsp:nvSpPr>
      <dsp:spPr>
        <a:xfrm>
          <a:off x="903661" y="294337"/>
          <a:ext cx="2339227" cy="2339227"/>
        </a:xfrm>
        <a:custGeom>
          <a:avLst/>
          <a:gdLst/>
          <a:ahLst/>
          <a:cxnLst/>
          <a:rect l="0" t="0" r="0" b="0"/>
          <a:pathLst>
            <a:path>
              <a:moveTo>
                <a:pt x="281367" y="408683"/>
              </a:moveTo>
              <a:arcTo wR="1169613" hR="1169613" stAng="13235133" swAng="121124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2025-02-13T05:51:00Z</dcterms:created>
  <dcterms:modified xsi:type="dcterms:W3CDTF">2025-02-13T13:01:00Z</dcterms:modified>
</cp:coreProperties>
</file>