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4396B"/>
          <w:sz w:val="24"/>
        </w:rPr>
        <w:t>CLIENT DELIVERY PACKAGE</w:t>
      </w:r>
    </w:p>
    <w:p>
      <w:pPr>
        <w:jc w:val="center"/>
      </w:pPr>
      <w:r>
        <w:rPr>
          <w:b/>
          <w:color w:val="0F2A4A"/>
          <w:sz w:val="60"/>
        </w:rPr>
        <w:t>Panellist HR AI System</w:t>
      </w:r>
    </w:p>
    <w:p>
      <w:pPr>
        <w:jc w:val="center"/>
      </w:pPr>
      <w:r>
        <w:rPr>
          <w:color w:val="33475B"/>
          <w:sz w:val="28"/>
        </w:rPr>
        <w:t>Professional Handover &amp; Delivery Dossier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color w:val="7A8AA0"/>
              </w:rPr>
              <w:t xml:space="preserve">Prepared for   </w:t>
            </w:r>
          </w:p>
        </w:tc>
        <w:tc>
          <w:tcPr>
            <w:tcW w:type="dxa" w:w="4320"/>
          </w:tcPr>
          <w:p>
            <w:r>
              <w:rPr>
                <w:b/>
              </w:rPr>
              <w:t>&lt;CLIENT_NAME&gt; (Panellist)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color w:val="7A8AA0"/>
              </w:rPr>
              <w:t xml:space="preserve">Prepared by   </w:t>
            </w:r>
          </w:p>
        </w:tc>
        <w:tc>
          <w:tcPr>
            <w:tcW w:type="dxa" w:w="4320"/>
          </w:tcPr>
          <w:p>
            <w:r>
              <w:rPr>
                <w:b/>
              </w:rPr>
              <w:t>&lt;VENDOR_NAME&gt;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color w:val="7A8AA0"/>
              </w:rPr>
              <w:t xml:space="preserve">Discipline   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AI Automation &amp; Systems Engineering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color w:val="7A8AA0"/>
              </w:rPr>
              <w:t xml:space="preserve">Version   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color w:val="7A8AA0"/>
              </w:rPr>
              <w:t xml:space="preserve">Date   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2026-09-22 (Asia/Yangon)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color w:val="7A8AA0"/>
              </w:rPr>
              <w:t xml:space="preserve">Status   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Delivery dossier — handover gated on final payment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rPr>
          <w:b/>
        </w:rPr>
        <w:t xml:space="preserve">00 — </w:t>
      </w:r>
      <w:r>
        <w:t>Delivery Overview &amp; Handover Summary</w:t>
      </w:r>
    </w:p>
    <w:p>
      <w:pPr>
        <w:pStyle w:val="ListNumber"/>
      </w:pPr>
      <w:r>
        <w:rPr>
          <w:b/>
        </w:rPr>
        <w:t xml:space="preserve">01 — </w:t>
      </w:r>
      <w:r>
        <w:t>System Architecture</w:t>
      </w:r>
    </w:p>
    <w:p>
      <w:pPr>
        <w:pStyle w:val="ListNumber"/>
      </w:pPr>
      <w:r>
        <w:rPr>
          <w:b/>
        </w:rPr>
        <w:t xml:space="preserve">02 — </w:t>
      </w:r>
      <w:r>
        <w:t>Supabase Migration &amp; Ownership Runbook</w:t>
      </w:r>
    </w:p>
    <w:p>
      <w:pPr>
        <w:pStyle w:val="ListNumber"/>
      </w:pPr>
      <w:r>
        <w:rPr>
          <w:b/>
        </w:rPr>
        <w:t xml:space="preserve">03 — </w:t>
      </w:r>
      <w:r>
        <w:t>n8n Workflow Operations Guide</w:t>
      </w:r>
    </w:p>
    <w:p>
      <w:pPr>
        <w:pStyle w:val="ListNumber"/>
      </w:pPr>
      <w:r>
        <w:rPr>
          <w:b/>
        </w:rPr>
        <w:t xml:space="preserve">04 — </w:t>
      </w:r>
      <w:r>
        <w:t>API &amp; Cost Responsibility</w:t>
      </w:r>
    </w:p>
    <w:p>
      <w:pPr>
        <w:pStyle w:val="ListNumber"/>
      </w:pPr>
      <w:r>
        <w:rPr>
          <w:b/>
        </w:rPr>
        <w:t xml:space="preserve">05 — </w:t>
      </w:r>
      <w:r>
        <w:t>Security &amp; Credentials Handover</w:t>
      </w:r>
    </w:p>
    <w:p>
      <w:pPr>
        <w:pStyle w:val="ListNumber"/>
      </w:pPr>
      <w:r>
        <w:rPr>
          <w:b/>
        </w:rPr>
        <w:t xml:space="preserve">06 — </w:t>
      </w:r>
      <w:r>
        <w:t>Service &amp; Maintenance Agreement</w:t>
      </w:r>
    </w:p>
    <w:p>
      <w:pPr>
        <w:pStyle w:val="ListNumber"/>
      </w:pPr>
      <w:r>
        <w:rPr>
          <w:b/>
        </w:rPr>
        <w:t xml:space="preserve">07 — </w:t>
      </w:r>
      <w:r>
        <w:t>UAT / Acceptance Checklist</w:t>
      </w:r>
    </w:p>
    <w:p>
      <w:pPr>
        <w:pStyle w:val="ListNumber"/>
      </w:pPr>
      <w:r>
        <w:rPr>
          <w:b/>
        </w:rPr>
        <w:t xml:space="preserve">08 — </w:t>
      </w:r>
      <w:r>
        <w:t>Support, Backup &amp; DR Runbook</w:t>
      </w:r>
    </w:p>
    <w:p>
      <w:pPr>
        <w:pStyle w:val="ListNumber"/>
      </w:pPr>
      <w:r>
        <w:rPr>
          <w:b/>
        </w:rPr>
        <w:t xml:space="preserve">09 — </w:t>
      </w:r>
      <w:r>
        <w:t>Future Enhancement &amp; Custom Development Roadmap</w:t>
      </w:r>
    </w:p>
    <w:p>
      <w:r>
        <w:br w:type="page"/>
      </w:r>
    </w:p>
    <w:p>
      <w:pPr>
        <w:pStyle w:val="Heading1"/>
      </w:pPr>
      <w:r>
        <w:t>00 — Delivery Overview &amp; Handover Summary</w:t>
      </w:r>
    </w:p>
    <w:p>
      <w:pPr>
        <w:ind w:left="288"/>
        <w:shd w:val="clear" w:fill="FFF8E8"/>
      </w:pPr>
      <w:r>
        <w:rPr>
          <w:i/>
        </w:rPr>
        <w:t>Panellist HR AI System · Client Delivery Package v1.0 · 2026-09-22</w:t>
      </w:r>
    </w:p>
    <w:p>
      <w:pPr>
        <w:pBdr>
          <w:bottom w:val="single" w:sz="6" w:space="1" w:color="D3DBE6"/>
        </w:pBdr>
      </w:pPr>
    </w:p>
    <w:p>
      <w:pPr>
        <w:pStyle w:val="Heading2"/>
      </w:pPr>
      <w:r>
        <w:t>1. Objective</w:t>
      </w:r>
    </w:p>
    <w:p>
      <w:r>
        <w:t xml:space="preserve">ဤ document သည် </w:t>
      </w:r>
      <w:r>
        <w:rPr>
          <w:rFonts w:ascii="Consolas" w:hAnsi="Consolas" w:cs="Consolas"/>
          <w:sz w:val="18"/>
        </w:rPr>
        <w:t>&lt;CLIENT_NAME&gt;</w:t>
      </w:r>
      <w:r>
        <w:t xml:space="preserve"> အတွက် တည်ဆောက်ပြီးစီးသော </w:t>
      </w:r>
      <w:r>
        <w:rPr>
          <w:b/>
        </w:rPr>
        <w:t>Panellist HR AI System</w:t>
      </w:r>
      <w:r>
        <w:t xml:space="preserve"> ကို handover လုပ်ရာတွင် ဘာတွေ deliver လုပ်သည်၊ မည်သူက ဘာတာဝန်ယူသည်၊ acceptance ကို မည်သို့ဆောင်ရွက်မည် ဆိုသည်ကို executive-level ဖြင့် အကျဉ်းချုပ်ဖော်ပြရန်ဖြစ်သည်။</w:t>
      </w:r>
    </w:p>
    <w:p>
      <w:pPr>
        <w:pStyle w:val="Heading2"/>
      </w:pPr>
      <w:r>
        <w:t>2. What is being delivered</w:t>
      </w:r>
    </w:p>
    <w:p>
      <w:r>
        <w:t xml:space="preserve">Panellist HR AI System သည် HR consultation များကို AI ဖြင့်အထောက်အကူပြုပြီး၊ </w:t>
      </w:r>
      <w:r>
        <w:rPr>
          <w:b/>
        </w:rPr>
        <w:t>human consultant တစ်ဦး၏ approve/edit မပါဘဲ client ထံ answer တစ်ခုမှ မရောက်စေရ</w:t>
      </w:r>
      <w:r>
        <w:t xml:space="preserve"> (100% Human-in-the-Loop) ဟူသော production-safety principle ဖြင့်တည်ဆောက်ထားသည်။</w:t>
      </w:r>
    </w:p>
    <w:p>
      <w:r>
        <w:t>Deliver လုပ်သည့် capability များ 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ဖော်ပြချက်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HR Consultant AI (RAG-grounded)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question များကို approved knowledge base (</w:t>
            </w:r>
            <w:r>
              <w:rPr>
                <w:rFonts w:ascii="Consolas" w:hAnsi="Consolas" w:cs="Consolas"/>
                <w:sz w:val="18"/>
              </w:rPr>
              <w:t>hr_kb</w:t>
            </w:r>
            <w:r>
              <w:rPr>
                <w:sz w:val="18"/>
              </w:rPr>
              <w:t>) မှ retrieve လုပ်၍ grounded draft answer ထုတ်ပေး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Tested (n8n)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Human-in-the-Loop review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Consultant က draft ကို approve/edit ပြီးမှသာ client မြင်ရ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✅ Contract enforced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SOP &amp; Org Chart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Business discovery မှ </w:t>
            </w:r>
            <w:r>
              <w:rPr>
                <w:rFonts w:ascii="Consolas" w:hAnsi="Consolas" w:cs="Consolas"/>
                <w:sz w:val="18"/>
              </w:rPr>
              <w:t>.drawio</w:t>
            </w:r>
            <w:r>
              <w:rPr>
                <w:sz w:val="18"/>
              </w:rPr>
              <w:t xml:space="preserve"> SOP / Organization Chart ထုတ်ပေး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Tested (n8n)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Glide front-end integration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Glide (Pocket HR) app မှ ticket submit → n8n processing → consultant review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⏳ Glide ~90% (client-owned)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Auditability &amp; fallbacks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Deterministic routing, no-match/error/timeout fallback, session isolation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Tested</w:t>
            </w:r>
          </w:p>
        </w:tc>
      </w:tr>
    </w:tbl>
    <w:p/>
    <w:p>
      <w:pPr>
        <w:pStyle w:val="Heading2"/>
      </w:pPr>
      <w:r>
        <w:t>3. Delivery scope boundary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In scope (vendor delivers)</w:t>
            </w:r>
          </w:p>
        </w:tc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n8n workflow orchestration (vendor-hosted)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Glide app UI development (client owns Glide account &amp; app)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Supabase schema + knowledge base + RAG retrieval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Multi-company / multi-tenant isolation (not required — see Requirements)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draft generation + HITL enforcement 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Client's own OpenRouter account funding (after initial top-up)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 xml:space="preserve">SOP / Org Chart </w:t>
            </w:r>
            <w:r>
              <w:rPr>
                <w:rFonts w:ascii="Consolas" w:hAnsi="Consolas" w:cs="Consolas"/>
                <w:sz w:val="18"/>
              </w:rPr>
              <w:t>.drawio</w:t>
            </w:r>
            <w:r>
              <w:rPr>
                <w:sz w:val="18"/>
              </w:rPr>
              <w:t xml:space="preserve"> generation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Autonomous production activation without owner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This delivery documentation 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 HR PII processing before privacy posture sign-off (§ Document 05)</w:t>
            </w:r>
          </w:p>
        </w:tc>
      </w:tr>
    </w:tbl>
    <w:p/>
    <w:p>
      <w:pPr>
        <w:ind w:left="288"/>
        <w:shd w:val="clear" w:fill="FFF8E8"/>
      </w:pPr>
      <w:r>
        <w:rPr>
          <w:b/>
          <w:i/>
        </w:rPr>
        <w:t>Glide note</w:t>
      </w:r>
      <w:r>
        <w:rPr>
          <w:i/>
        </w:rPr>
        <w:t xml:space="preserve">: Glide (Pocket HR) app သည် client ၏ ownership ဖြစ်ပြီး ဤ delivery ၏ scope ပြင်ပတွင်ရှိသည်။ Vendor သည် Glide ↔ n8n </w:t>
      </w:r>
      <w:r>
        <w:rPr>
          <w:b/>
          <w:i/>
        </w:rPr>
        <w:t>integration contract</w:t>
      </w:r>
      <w:r>
        <w:rPr>
          <w:i/>
        </w:rPr>
        <w:t xml:space="preserve"> (field/status handoff) ကိုသာ deliver လုပ်သည် (§ Document 03)။</w:t>
      </w:r>
    </w:p>
    <w:p>
      <w:pPr>
        <w:pStyle w:val="Heading2"/>
      </w:pPr>
      <w:r>
        <w:t>4. Ownership &amp; hosting model (confirmed)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Hosting / Owner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မှတ်ချက်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n8n orchestration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Vendor server</w:t>
            </w:r>
            <w:r>
              <w:rPr>
                <w:sz w:val="18"/>
              </w:rPr>
              <w:t xml:space="preserve"> (vendor-managed)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Managed-service model — vendor operates &amp; maintains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Supabase database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Client account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cs="Consolas"/>
                <w:sz w:val="18"/>
              </w:rPr>
              <w:t>&lt;CLIENT_GMAIL&gt;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Handover target — client owns data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OpenRouter (AI API)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Client 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funds usage (initial top-up by vendor)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Glide (Pocket HR) app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Client account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Client-owned; out of delivery scope</w:t>
            </w:r>
          </w:p>
        </w:tc>
      </w:tr>
    </w:tbl>
    <w:p/>
    <w:p>
      <w:r>
        <w:t>ဤ split-ownership model ၏ engineering rationale — client ၏ HR data နှင့် AI spend ကို client ကိုယ်တိုင်ပိုင်ဆိုင်စေပြီး (data sovereignty + cost transparency)၊ orchestration operational burden ကိုမူ vendor ကထမ်းဆောင်သည် (reliability + maintenance)။</w:t>
      </w:r>
    </w:p>
    <w:p>
      <w:pPr>
        <w:pStyle w:val="Heading2"/>
      </w:pPr>
      <w:r>
        <w:t>5. Responsibility (RACI summary)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n8n workflow operation &amp; maintenance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Supabase database hosting &amp; data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S (runbook)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R/A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API funding (OpenRouter)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 (initial top-up)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R/A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Consultant review of AI drafts (HITL)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R/A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Glide app changes /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R/A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Monthly maintenance &amp; monitoring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R/A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Credential custody &amp; rotation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</w:tbl>
    <w:p/>
    <w:p>
      <w:r>
        <w:rPr>
          <w:rFonts w:ascii="Consolas" w:hAnsi="Consolas" w:cs="Consolas"/>
          <w:sz w:val="18"/>
        </w:rPr>
        <w:t>R</w:t>
      </w:r>
      <w:r>
        <w:t xml:space="preserve"> = Responsible · </w:t>
      </w:r>
      <w:r>
        <w:rPr>
          <w:rFonts w:ascii="Consolas" w:hAnsi="Consolas" w:cs="Consolas"/>
          <w:sz w:val="18"/>
        </w:rPr>
        <w:t>A</w:t>
      </w:r>
      <w:r>
        <w:t xml:space="preserve"> = Accountable · </w:t>
      </w:r>
      <w:r>
        <w:rPr>
          <w:rFonts w:ascii="Consolas" w:hAnsi="Consolas" w:cs="Consolas"/>
          <w:sz w:val="18"/>
        </w:rPr>
        <w:t>C</w:t>
      </w:r>
      <w:r>
        <w:t xml:space="preserve"> = Consulted · </w:t>
      </w:r>
      <w:r>
        <w:rPr>
          <w:rFonts w:ascii="Consolas" w:hAnsi="Consolas" w:cs="Consolas"/>
          <w:sz w:val="18"/>
        </w:rPr>
        <w:t>S</w:t>
      </w:r>
      <w:r>
        <w:t xml:space="preserve"> = Supports · </w:t>
      </w:r>
      <w:r>
        <w:rPr>
          <w:rFonts w:ascii="Consolas" w:hAnsi="Consolas" w:cs="Consolas"/>
          <w:sz w:val="18"/>
        </w:rPr>
        <w:t>I</w:t>
      </w:r>
      <w:r>
        <w:t xml:space="preserve"> = Informed</w:t>
      </w:r>
    </w:p>
    <w:p>
      <w:pPr>
        <w:pStyle w:val="Heading2"/>
      </w:pPr>
      <w:r>
        <w:t>6. Delivery gates (important)</w:t>
      </w:r>
    </w:p>
    <w:p>
      <w:pPr>
        <w:pStyle w:val="ListNumber"/>
      </w:pPr>
      <w:r>
        <w:rPr>
          <w:b/>
        </w:rPr>
        <w:t>Final payment gate</w:t>
      </w:r>
      <w:r>
        <w:t xml:space="preserve"> — Supabase database transfer နှင့် production handover ကို final payment (final pay) လက်ခံရရှိပြီးမှ execute မည် (§ Document 06 §4)။ လက်ရှိ transfer </w:t>
      </w:r>
      <w:r>
        <w:rPr>
          <w:b/>
        </w:rPr>
        <w:t>မဆောင်ရွက်ရသေးပါ</w:t>
      </w:r>
      <w:r>
        <w:t>။</w:t>
      </w:r>
    </w:p>
    <w:p>
      <w:pPr>
        <w:pStyle w:val="ListNumber"/>
      </w:pPr>
      <w:r>
        <w:rPr>
          <w:b/>
        </w:rPr>
        <w:t>Privacy posture gate</w:t>
      </w:r>
      <w:r>
        <w:t xml:space="preserve"> — Real HR PII ကို production တွင်စတင်အသုံးမပြုမီ data-privacy posture ကို client acknowledge လုပ်ရမည် (§ Document 05 §5)။</w:t>
      </w:r>
    </w:p>
    <w:p>
      <w:pPr>
        <w:pStyle w:val="ListNumber"/>
      </w:pPr>
      <w:r>
        <w:rPr>
          <w:b/>
        </w:rPr>
        <w:t>Owner activation gate</w:t>
      </w:r>
      <w:r>
        <w:t xml:space="preserve"> — Production publish/activation တိုင်းသည် owner approval လိုအပ်သည်။</w:t>
      </w:r>
    </w:p>
    <w:p>
      <w:pPr>
        <w:pStyle w:val="Heading2"/>
      </w:pPr>
      <w:r>
        <w:t>7. Acceptance path</w:t>
      </w:r>
    </w:p>
    <w:p>
      <w:r>
        <w:t>Client acceptance ကို § Document 07 (UAT / Acceptance Checklist) အတိုင်း ဆောင်ရွက်သည် —</w:t>
      </w:r>
    </w:p>
    <w:p>
      <w:pPr>
        <w:ind w:left="216"/>
        <w:shd w:val="clear" w:fill="11223A"/>
      </w:pPr>
      <w:r>
        <w:rPr>
          <w:rFonts w:ascii="Consolas" w:hAnsi="Consolas" w:cs="Consolas"/>
          <w:color w:val="DFE8F3"/>
          <w:sz w:val="17"/>
        </w:rPr>
        <w:t>Package review  →  UAT walkthrough  →  Final payment  →  Supabase migration</w:t>
        <w:br/>
        <w:t xml:space="preserve">              →  Production activation (owner-gated)  →  Sign-off  →  Maintenance period start</w:t>
      </w:r>
    </w:p>
    <w:p>
      <w:pPr>
        <w:pStyle w:val="Heading2"/>
      </w:pPr>
      <w:r>
        <w:t>8. Next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ဤ delivery package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Now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UAT walkthrough (§ Doc 07)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Vendor + Client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On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payment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UAT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Supabase migration (§ Doc 02)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Vendor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After final payment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Production activation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(owner-gated)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migration verify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Maintenance period start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On sign-off</w:t>
            </w:r>
          </w:p>
        </w:tc>
      </w:tr>
    </w:tbl>
    <w:p/>
    <w:p>
      <w:r>
        <w:br w:type="page"/>
      </w:r>
    </w:p>
    <w:p>
      <w:pPr>
        <w:pStyle w:val="Heading1"/>
      </w:pPr>
      <w:r>
        <w:t>01 — System Architecture</w:t>
      </w:r>
    </w:p>
    <w:p>
      <w:pPr>
        <w:ind w:left="288"/>
        <w:shd w:val="clear" w:fill="FFF8E8"/>
      </w:pPr>
      <w:r>
        <w:rPr>
          <w:i/>
        </w:rPr>
        <w:t>Panellist HR AI System · Client Delivery Package v1.0 · 2026-09-22</w:t>
      </w:r>
    </w:p>
    <w:p>
      <w:pPr>
        <w:pBdr>
          <w:bottom w:val="single" w:sz="6" w:space="1" w:color="D3DBE6"/>
        </w:pBdr>
      </w:pPr>
    </w:p>
    <w:p>
      <w:pPr>
        <w:pStyle w:val="Heading2"/>
      </w:pPr>
      <w:r>
        <w:t>1. Objective</w:t>
      </w:r>
    </w:p>
    <w:p>
      <w:r>
        <w:t>System ၏ component များ၊ data flow နှင့် human-in-the-loop safety model ကို client နားလည်လွယ်အောင် ဖော်ပြရန်။ Technical helper တစ်ဦးအတွက် system boundary များကိုပါ ရှင်းလင်းစေရန်။</w:t>
      </w:r>
    </w:p>
    <w:p>
      <w:pPr>
        <w:pStyle w:val="Heading2"/>
      </w:pPr>
      <w:r>
        <w:t>2. High-level topology</w:t>
      </w:r>
    </w:p>
    <w:p>
      <w:pPr>
        <w:ind w:left="216"/>
        <w:shd w:val="clear" w:fill="11223A"/>
      </w:pPr>
      <w:r>
        <w:rPr>
          <w:rFonts w:ascii="Consolas" w:hAnsi="Consolas" w:cs="Consolas"/>
          <w:color w:val="DFE8F3"/>
          <w:sz w:val="17"/>
        </w:rPr>
        <w:t xml:space="preserve">        ┌─────────────────────────────────────────────────────────────┐</w:t>
        <w:br/>
        <w:t xml:space="preserve">        │                      CLIENT-OWNED                            │</w:t>
        <w:br/>
        <w:t xml:space="preserve">        │                                                              │</w:t>
        <w:br/>
        <w:t xml:space="preserve">        │   ┌──────────────┐                    ┌──────────────────┐   │</w:t>
        <w:br/>
        <w:t xml:space="preserve">        │   │  Glide app   │                    │    Supabase      │   │</w:t>
        <w:br/>
        <w:t xml:space="preserve">        │   │ (Pocket HR)  │                    │  (client acct)   │   │</w:t>
        <w:br/>
        <w:t xml:space="preserve">        │   │  HR staff /  │                    │  hr_kb (vector)  │   │</w:t>
        <w:br/>
        <w:t xml:space="preserve">        │   │  consultants │                    │  tickets/state   │   │</w:t>
        <w:br/>
        <w:t xml:space="preserve">        │   └──────┬───────┘                    └────────▲─────────┘   │</w:t>
        <w:br/>
        <w:t xml:space="preserve">        └──────────│──────────────────────────────────── │────────────┘</w:t>
        <w:br/>
        <w:t xml:space="preserve">                   │  (1) ticket submit / poll             │ (3) RAG read</w:t>
        <w:br/>
        <w:t xml:space="preserve">                   │      (4) write-back draft             │     + state write</w:t>
        <w:br/>
        <w:t xml:space="preserve">        ┌──────────▼───────────────────────────────────── │────────────┐</w:t>
        <w:br/>
        <w:t xml:space="preserve">        │                    VENDOR-HOSTED                 │            │</w:t>
        <w:br/>
        <w:t xml:space="preserve">        │                                                  │            │</w:t>
        <w:br/>
        <w:t xml:space="preserve">        │   ┌──────────────────────────────────────────────────────┐   │</w:t>
        <w:br/>
        <w:t xml:space="preserve">        │   │                     n8n                              │   │</w:t>
        <w:br/>
        <w:t xml:space="preserve">        │   │   • Glide poller (5-min)                             │   │</w:t>
        <w:br/>
        <w:t xml:space="preserve">        │   │   • HR Consultant Agent (RAG + deterministic router) │   │</w:t>
        <w:br/>
        <w:t xml:space="preserve">        │   │   • KB Search tool                                   │   │</w:t>
        <w:br/>
        <w:t xml:space="preserve">        │   │   • SOP / Org Chart (.drawio) generation             │   │</w:t>
        <w:br/>
        <w:t xml:space="preserve">        │   └───────────────────────────┬──────────────────────────┘   │</w:t>
        <w:br/>
        <w:t xml:space="preserve">        └───────────────────────────────│──────────────────────────────┘</w:t>
        <w:br/>
        <w:t xml:space="preserve">                                         │ (2) embedding + LLM</w:t>
        <w:br/>
        <w:t xml:space="preserve">                              ┌──────────▼──────────┐</w:t>
        <w:br/>
        <w:t xml:space="preserve">                              │   AI model APIs     │</w:t>
        <w:br/>
        <w:t xml:space="preserve">                              │  OpenRouter (LLM)   │   ← client-funded</w:t>
        <w:br/>
        <w:t xml:space="preserve">                              │  Gemini (embedding) │   → consolidating to OpenRouter</w:t>
        <w:br/>
        <w:t xml:space="preserve">                              └─────────────────────┘</w:t>
      </w:r>
    </w:p>
    <w:p>
      <w:pPr>
        <w:pStyle w:val="Heading2"/>
      </w:pPr>
      <w:r>
        <w:t>3. Data flow (HR consultation)</w:t>
      </w:r>
    </w:p>
    <w:p>
      <w:pPr>
        <w:pStyle w:val="ListNumber"/>
      </w:pPr>
      <w:r>
        <w:rPr>
          <w:b/>
        </w:rPr>
        <w:t>Submit</w:t>
      </w:r>
      <w:r>
        <w:t xml:space="preserve"> — HR staff/user သည် Glide (Pocket HR) app တွင် ticket တစ်ခု create လုပ်သည် (</w:t>
      </w:r>
      <w:r>
        <w:rPr>
          <w:rFonts w:ascii="Consolas" w:hAnsi="Consolas" w:cs="Consolas"/>
          <w:sz w:val="18"/>
        </w:rPr>
        <w:t>Ticket_Status = Submitted</w:t>
      </w:r>
      <w:r>
        <w:t>)။</w:t>
      </w:r>
    </w:p>
    <w:p>
      <w:pPr>
        <w:pStyle w:val="ListNumber"/>
      </w:pPr>
      <w:r>
        <w:rPr>
          <w:b/>
        </w:rPr>
        <w:t>Poll &amp; draft</w:t>
      </w:r>
      <w:r>
        <w:t xml:space="preserve"> — n8n poller သည် ၅ မိနစ်တစ်ကြိမ် pending ticket များကို poll လုပ်၍ HR Consultant Agent သို့ပို့သည်။ Agent သည် Supabase </w:t>
      </w:r>
      <w:r>
        <w:rPr>
          <w:rFonts w:ascii="Consolas" w:hAnsi="Consolas" w:cs="Consolas"/>
          <w:sz w:val="18"/>
        </w:rPr>
        <w:t>hr_kb</w:t>
      </w:r>
      <w:r>
        <w:t xml:space="preserve"> (RAG) မှ grounded context ကို retrieve လုပ်ပြီး AI </w:t>
      </w:r>
      <w:r>
        <w:rPr>
          <w:b/>
        </w:rPr>
        <w:t>draft</w:t>
      </w:r>
      <w:r>
        <w:t xml:space="preserve"> တစ်ခုထုတ်သည်။</w:t>
      </w:r>
    </w:p>
    <w:p>
      <w:pPr>
        <w:pStyle w:val="ListNumber"/>
      </w:pPr>
      <w:r>
        <w:rPr>
          <w:b/>
        </w:rPr>
        <w:t>Write-back (consultant-only)</w:t>
      </w:r>
      <w:r>
        <w:t xml:space="preserve"> — AI draft ကို </w:t>
      </w:r>
      <w:r>
        <w:rPr>
          <w:rFonts w:ascii="Consolas" w:hAnsi="Consolas" w:cs="Consolas"/>
          <w:sz w:val="18"/>
        </w:rPr>
        <w:t>Sheet_AI_Answer</w:t>
      </w:r>
      <w:r>
        <w:t xml:space="preserve"> field သို့သာရေးသည် — </w:t>
      </w:r>
      <w:r>
        <w:rPr>
          <w:b/>
        </w:rPr>
        <w:t>client မမြင်ရ</w:t>
      </w:r>
      <w:r>
        <w:t>။</w:t>
      </w:r>
    </w:p>
    <w:p>
      <w:pPr>
        <w:pStyle w:val="ListNumber"/>
      </w:pPr>
      <w:r>
        <w:rPr>
          <w:b/>
        </w:rPr>
        <w:t>Human review (HITL)</w:t>
      </w:r>
      <w:r>
        <w:t xml:space="preserve"> — Consultant သည် draft ကို Glide တွင် review လုပ်၍ </w:t>
      </w:r>
      <w:r>
        <w:rPr>
          <w:b/>
        </w:rPr>
        <w:t>Approve</w:t>
      </w:r>
      <w:r>
        <w:t xml:space="preserve"> သို့ </w:t>
      </w:r>
      <w:r>
        <w:rPr>
          <w:b/>
        </w:rPr>
        <w:t>Edit</w:t>
      </w:r>
      <w:r>
        <w:t xml:space="preserve"> လုပ်သည်။ ထိုအခါမှသာ </w:t>
      </w:r>
      <w:r>
        <w:rPr>
          <w:rFonts w:ascii="Consolas" w:hAnsi="Consolas" w:cs="Consolas"/>
          <w:sz w:val="18"/>
        </w:rPr>
        <w:t>Final_Answer</w:t>
      </w:r>
      <w:r>
        <w:t xml:space="preserve"> populate ဖြစ်ပြီး client မြင်ရသည် (</w:t>
      </w:r>
      <w:r>
        <w:rPr>
          <w:rFonts w:ascii="Consolas" w:hAnsi="Consolas" w:cs="Consolas"/>
          <w:sz w:val="18"/>
        </w:rPr>
        <w:t>Ticket_Status = Resolved</w:t>
      </w:r>
      <w:r>
        <w:t>)။</w:t>
      </w:r>
    </w:p>
    <w:p>
      <w:pPr>
        <w:pStyle w:val="Heading2"/>
      </w:pPr>
      <w:r>
        <w:t>4. Human-in-the-Loop (HITL) safety model</w:t>
      </w:r>
    </w:p>
    <w:p>
      <w:pPr>
        <w:ind w:left="288"/>
        <w:shd w:val="clear" w:fill="FFF8E8"/>
      </w:pPr>
      <w:r>
        <w:rPr>
          <w:b/>
          <w:i/>
        </w:rPr>
        <w:t>Core invariant</w:t>
      </w:r>
      <w:r>
        <w:rPr>
          <w:i/>
        </w:rPr>
        <w:t xml:space="preserve"> — </w:t>
      </w:r>
      <w:r>
        <w:rPr>
          <w:rFonts w:ascii="Consolas" w:hAnsi="Consolas" w:cs="Consolas"/>
          <w:i/>
          <w:sz w:val="18"/>
        </w:rPr>
        <w:t>Final_Answer</w:t>
      </w:r>
      <w:r>
        <w:rPr>
          <w:i/>
        </w:rPr>
        <w:t xml:space="preserve"> သည် </w:t>
      </w:r>
      <w:r>
        <w:rPr>
          <w:rFonts w:ascii="Consolas" w:hAnsi="Consolas" w:cs="Consolas"/>
          <w:i/>
          <w:sz w:val="18"/>
        </w:rPr>
        <w:t>Resolved</w:t>
      </w:r>
      <w:r>
        <w:rPr>
          <w:i/>
        </w:rPr>
        <w:t xml:space="preserve"> state တွင်သာ populate ဖြစ်ရမည်။ </w:t>
      </w:r>
      <w:r>
        <w:rPr>
          <w:rFonts w:ascii="Consolas" w:hAnsi="Consolas" w:cs="Consolas"/>
          <w:i/>
          <w:sz w:val="18"/>
        </w:rPr>
        <w:t>Submitted</w:t>
      </w:r>
      <w:r>
        <w:rPr>
          <w:i/>
        </w:rPr>
        <w:t xml:space="preserve"> / </w:t>
      </w:r>
      <w:r>
        <w:rPr>
          <w:rFonts w:ascii="Consolas" w:hAnsi="Consolas" w:cs="Consolas"/>
          <w:i/>
          <w:sz w:val="18"/>
        </w:rPr>
        <w:t>Pending_Review</w:t>
      </w:r>
      <w:r>
        <w:rPr>
          <w:i/>
        </w:rPr>
        <w:t xml:space="preserve"> state တွင် client သည် AI answer ကို </w:t>
      </w:r>
      <w:r>
        <w:rPr>
          <w:b/>
          <w:i/>
        </w:rPr>
        <w:t>လုံးဝမမြင်ရ</w:t>
      </w:r>
      <w:r>
        <w:rPr>
          <w:i/>
        </w:rPr>
        <w:t>။</w:t>
      </w:r>
    </w:p>
    <w:p>
      <w:pPr>
        <w:ind w:left="216"/>
        <w:shd w:val="clear" w:fill="11223A"/>
      </w:pPr>
      <w:r>
        <w:rPr>
          <w:rFonts w:ascii="Consolas" w:hAnsi="Consolas" w:cs="Consolas"/>
          <w:color w:val="DFE8F3"/>
          <w:sz w:val="17"/>
        </w:rPr>
        <w:t xml:space="preserve">  [ Submitted ]</w:t>
        <w:br/>
        <w:t xml:space="preserve">       │  n8n → Sheet_AI_Answer (draft, consultant-only)</w:t>
        <w:br/>
        <w:t xml:space="preserve">       ▼</w:t>
        <w:br/>
        <w:t xml:space="preserve">  [ Pending_Review ]                consultant သာမြင်ရ</w:t>
        <w:br/>
        <w:t xml:space="preserve">       │</w:t>
        <w:br/>
        <w:t xml:space="preserve">       ├── Approve ─► [ Resolved ]  Final_Answer ← Sheet_AI_Answer</w:t>
        <w:br/>
        <w:t xml:space="preserve">       │</w:t>
        <w:br/>
        <w:t xml:space="preserve">       └── Edit → Done ─► [ Resolved ]  Final_Answer ← Consultant_Answer</w:t>
      </w:r>
    </w:p>
    <w:p>
      <w:r>
        <w:t>Field / status contract (canonical) 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Writer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Client visibility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sz w:val="18"/>
              </w:rPr>
              <w:t>Sheet_AI_Answer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n8n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consultant-only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Consultant_Answer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Consultant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❌ consultant-only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sz w:val="18"/>
              </w:rPr>
              <w:t>Final_Answer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Consultant 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✅ only when </w:t>
            </w:r>
            <w:r>
              <w:rPr>
                <w:rFonts w:ascii="Consolas" w:hAnsi="Consolas" w:cs="Consolas"/>
                <w:sz w:val="18"/>
              </w:rPr>
              <w:t>Resolved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Ticket_Status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Glide/consultant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t>ဤ model ၏ engineering rationale — HR domain သည် policy-sensitive (termination, payroll, legal) ဖြစ်၍ AI hallucination risk ကို human gate ဖြင့် eliminate လုပ်ထားသည်။ AI သည် consultant ၏ productivity tool ဖြစ်ပြီး၊ decision authority မဟုတ်ပါ။</w:t>
      </w:r>
    </w:p>
    <w:p>
      <w:pPr>
        <w:pStyle w:val="Heading2"/>
      </w:pPr>
      <w:r>
        <w:t>5. Retrieval quality controls (tested)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ရည်ရွယ်ချက်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Minimum similarity threshold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sz w:val="18"/>
              </w:rPr>
              <w:t>0.63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Low-relevance match များကို reject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TicketQA near-top clarification delta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0.01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ambiguous match → clarify-first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Deterministic router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sz w:val="18"/>
              </w:rPr>
              <w:t>CLARIFY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/>
                <w:sz w:val="18"/>
              </w:rPr>
              <w:t>KB_ANSWER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/>
                <w:sz w:val="18"/>
              </w:rPr>
              <w:t>NO_MATCH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/>
                <w:sz w:val="18"/>
              </w:rPr>
              <w:t>RETRIEVAL_ERROR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non-deterministic LLM routing ကိုရှောင်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High-risk handling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termination/payroll/legal → clarify-first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unsupported rule assertion ကာကွယ်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Fallbacks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invalid-input / no-match / retrieval-error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graceful degradation</w:t>
            </w:r>
          </w:p>
        </w:tc>
      </w:tr>
    </w:tbl>
    <w:p/>
    <w:p>
      <w:pPr>
        <w:pStyle w:val="Heading2"/>
      </w:pPr>
      <w:r>
        <w:t>6.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Front-end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Glide (Pocket HR)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Orchestration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n8n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Vendor (hosted)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 / 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 Postgres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Retrieval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 xml:space="preserve">Supabase </w:t>
            </w:r>
            <w:r>
              <w:rPr>
                <w:rFonts w:ascii="Consolas" w:hAnsi="Consolas" w:cs="Consolas"/>
                <w:sz w:val="18"/>
              </w:rPr>
              <w:t>pgvector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cs="Consolas"/>
                <w:sz w:val="18"/>
              </w:rPr>
              <w:t>hr_kb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vector(1536)</w:t>
            </w:r>
            <w:r>
              <w:rPr>
                <w:sz w:val="18"/>
              </w:rPr>
              <w:t>, cosine)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 model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sz w:val="18"/>
              </w:rPr>
              <w:t>gemini-embedding-001</w:t>
            </w:r>
            <w:r>
              <w:rPr>
                <w:sz w:val="18"/>
              </w:rPr>
              <w:t xml:space="preserve"> @1536 → consolidating to OpenRouter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Client-funded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LLM (draft generation)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OpenRouter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Client-funded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Diagram output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sz w:val="18"/>
              </w:rPr>
              <w:t>.drawio</w:t>
            </w:r>
            <w:r>
              <w:rPr>
                <w:sz w:val="18"/>
              </w:rPr>
              <w:t xml:space="preserve"> (SOP / Org Chart)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7. Boundaries &amp; invariants</w:t>
      </w:r>
    </w:p>
    <w:p>
      <w:pPr>
        <w:pStyle w:val="ListBullet"/>
      </w:pPr>
      <w:r>
        <w:t>n8n သည် orchestration layer ဖြစ်သည်။ Durable state အားလုံး Supabase တွင်သိမ်းသည်။</w:t>
      </w:r>
    </w:p>
    <w:p>
      <w:pPr>
        <w:pStyle w:val="ListBullet"/>
      </w:pPr>
      <w:r>
        <w:t xml:space="preserve">SOP / Org Chart ၏ </w:t>
      </w:r>
      <w:r>
        <w:rPr>
          <w:b/>
        </w:rPr>
        <w:t>canonical artifact သည် `.drawio`</w:t>
      </w:r>
      <w:r>
        <w:t xml:space="preserve"> ဖြစ်သည် (PNG သည် default production path မဟုတ်)။</w:t>
      </w:r>
    </w:p>
    <w:p>
      <w:pPr>
        <w:pStyle w:val="ListBullet"/>
      </w:pPr>
      <w:r>
        <w:t>Production agent များသည် scope / architecture ကို silent ပြောင်းလဲခွင့်မရှိ။</w:t>
      </w:r>
    </w:p>
    <w:p>
      <w:pPr>
        <w:pStyle w:val="ListBullet"/>
      </w:pPr>
      <w:r>
        <w:t>Multi-company / tenant isolation သည် လက်ရှိ requirement မဟုတ် — schema/RLS/retrieval ကို ထို့အတွက်မတိုးချဲ့ရ။</w:t>
      </w:r>
    </w:p>
    <w:p>
      <w:pPr>
        <w:pStyle w:val="Heading2"/>
      </w:pPr>
      <w:r>
        <w:t>8. Verified runtime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Identifier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Supabase project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sz w:val="18"/>
              </w:rPr>
              <w:t>Panellist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cs="Consolas"/>
                <w:sz w:val="18"/>
              </w:rPr>
              <w:t>apnvkmwcmfpkkifzmdfc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Knowledge table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public.hr_kb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cs="Consolas"/>
                <w:sz w:val="18"/>
              </w:rPr>
              <w:t>vector(1536)</w:t>
            </w:r>
            <w:r>
              <w:rPr>
                <w:sz w:val="18"/>
              </w:rPr>
              <w:t>, cosine)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 Consultant Agent (n8n)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sz w:val="18"/>
              </w:rPr>
              <w:t>oWB6VGMxXPT0uzI7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KB Search tool (n8n)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I2BXh1yN53KcwV0z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Glide poller (n8n)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sz w:val="18"/>
              </w:rPr>
              <w:t>I01u0vd30Db7xSfx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SOP/Org Document Architect (n8n)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gB6WtsJVibehCAot</w:t>
            </w:r>
          </w:p>
        </w:tc>
      </w:tr>
    </w:tbl>
    <w:p/>
    <w:p>
      <w:pPr>
        <w:ind w:left="288"/>
        <w:shd w:val="clear" w:fill="FFF8E8"/>
      </w:pPr>
      <w:r>
        <w:rPr>
          <w:i/>
        </w:rPr>
        <w:t>Runtime ground truth သည် n8n instance + Supabase ဖြစ်သည်။ ဤ document များသည် index / operating guide ဖြစ်သည်။</w:t>
      </w:r>
    </w:p>
    <w:p>
      <w:r>
        <w:br w:type="page"/>
      </w:r>
    </w:p>
    <w:p>
      <w:pPr>
        <w:pStyle w:val="Heading1"/>
      </w:pPr>
      <w:r>
        <w:t>02 — Supabase Migration &amp; Ownership Runbook</w:t>
      </w:r>
    </w:p>
    <w:p>
      <w:pPr>
        <w:ind w:left="288"/>
        <w:shd w:val="clear" w:fill="FFF8E8"/>
      </w:pPr>
      <w:r>
        <w:rPr>
          <w:i/>
        </w:rPr>
        <w:t xml:space="preserve">Panellist HR AI System · Client Delivery Package v1.0 · 2026-09-22 </w:t>
      </w:r>
      <w:r>
        <w:rPr>
          <w:b/>
          <w:i/>
        </w:rPr>
        <w:t>Gate</w:t>
      </w:r>
      <w:r>
        <w:rPr>
          <w:i/>
        </w:rPr>
        <w:t xml:space="preserve">: ဤ migration ကို </w:t>
      </w:r>
      <w:r>
        <w:rPr>
          <w:b/>
          <w:i/>
        </w:rPr>
        <w:t>final payment လက်ခံရရှိပြီးမှ</w:t>
      </w:r>
      <w:r>
        <w:rPr>
          <w:i/>
        </w:rPr>
        <w:t xml:space="preserve"> execute မည် (§ Document 06 §4)။ လက်ရှိ transfer </w:t>
      </w:r>
      <w:r>
        <w:rPr>
          <w:b/>
          <w:i/>
        </w:rPr>
        <w:t>မဆောင်ရွက်ရသေးပါ</w:t>
      </w:r>
      <w:r>
        <w:rPr>
          <w:i/>
        </w:rPr>
        <w:t>။</w:t>
      </w:r>
    </w:p>
    <w:p>
      <w:pPr>
        <w:pBdr>
          <w:bottom w:val="single" w:sz="6" w:space="1" w:color="D3DBE6"/>
        </w:pBdr>
      </w:pPr>
    </w:p>
    <w:p>
      <w:pPr>
        <w:pStyle w:val="Heading2"/>
      </w:pPr>
      <w:r>
        <w:t>1. Objective</w:t>
      </w:r>
    </w:p>
    <w:p>
      <w:r>
        <w:t xml:space="preserve">Vendor-controlled </w:t>
      </w:r>
      <w:r>
        <w:rPr>
          <w:rFonts w:ascii="Consolas" w:hAnsi="Consolas" w:cs="Consolas"/>
          <w:sz w:val="18"/>
        </w:rPr>
        <w:t>Panellist</w:t>
      </w:r>
      <w:r>
        <w:t xml:space="preserve"> Supabase project (</w:t>
      </w:r>
      <w:r>
        <w:rPr>
          <w:rFonts w:ascii="Consolas" w:hAnsi="Consolas" w:cs="Consolas"/>
          <w:sz w:val="18"/>
        </w:rPr>
        <w:t>apnvkmwcmfpkkifzmdfc</w:t>
      </w:r>
      <w:r>
        <w:t xml:space="preserve">) မှ data + schema + RAG knowledge base အားလုံးကို </w:t>
      </w:r>
      <w:r>
        <w:rPr>
          <w:b/>
        </w:rPr>
        <w:t>client ၏ကိုယ်ပိုင် Supabase account</w:t>
      </w:r>
      <w:r>
        <w:t xml:space="preserve"> (</w:t>
      </w:r>
      <w:r>
        <w:rPr>
          <w:rFonts w:ascii="Consolas" w:hAnsi="Consolas" w:cs="Consolas"/>
          <w:sz w:val="18"/>
        </w:rPr>
        <w:t>&lt;CLIENT_GMAIL&gt;</w:t>
      </w:r>
      <w:r>
        <w:t>) သို့ ownership အပြည့်ဖြင့် transfer လုပ်ရန်။ Transfer ပြီးနောက် client သည် database ကို 100% ပိုင်ဆိုင်သည်။</w:t>
      </w:r>
    </w:p>
    <w:p>
      <w:pPr>
        <w:pStyle w:val="Heading2"/>
      </w:pPr>
      <w:r>
        <w:t>2. Analysis — migration approach</w:t>
      </w:r>
    </w:p>
    <w:p>
      <w:r>
        <w:t>Supabase project တစ်ခုကို account တစ်ခုမှ တစ်ခုသို့ ရွှေ့ရန် နည်းလမ်း ၂ မျိုးရှိသည် 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ဖော်ပြချက်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A. Project transfer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 organization transfer feature — project ID/URL/key မပြောင်း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⚠️ Paid-org ↔ personal org constraint ရှိ; downtime နည်း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B. Fresh project + schema/data restore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 xml:space="preserve">Client account တွင် project အသစ်ဆောက်၍ schema + data ကို </w:t>
            </w:r>
            <w:r>
              <w:rPr>
                <w:rFonts w:ascii="Consolas" w:hAnsi="Consolas" w:cs="Consolas"/>
                <w:sz w:val="18"/>
              </w:rPr>
              <w:t>pg_dump</w:t>
            </w:r>
            <w:r>
              <w:rPr>
                <w:sz w:val="18"/>
              </w:rPr>
              <w:t>/restore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Recommended</w:t>
            </w:r>
            <w:r>
              <w:rPr>
                <w:sz w:val="18"/>
              </w:rPr>
              <w:t xml:space="preserve"> — clean ownership boundary, project အသစ်၏ credential အသစ်</w:t>
            </w:r>
          </w:p>
        </w:tc>
      </w:tr>
    </w:tbl>
    <w:p/>
    <w:p>
      <w:r>
        <w:rPr>
          <w:b/>
        </w:rPr>
        <w:t>Recommendation: Option B</w:t>
      </w:r>
      <w:r>
        <w:t>။ Client account တွင် project အသစ်တစ်ခုကို client ကိုယ်တိုင်ဖန်တီးစေခြင်းဖြင့် ownership boundary ရှင်းသည်၊ credential အသစ်များ client ပိုင်ဆိုင်သည်၊ vendor ၏ organization နှင့် billing ကွဲသွားသည်။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☐ Final payment လက်ခံပြီး (gate)</w:t>
      </w:r>
    </w:p>
    <w:p>
      <w:pPr>
        <w:pStyle w:val="ListBullet"/>
      </w:pPr>
      <w:r>
        <w:t>☐ Client Supabase account (</w:t>
      </w:r>
      <w:r>
        <w:rPr>
          <w:rFonts w:ascii="Consolas" w:hAnsi="Consolas" w:cs="Consolas"/>
          <w:sz w:val="18"/>
        </w:rPr>
        <w:t>&lt;CLIENT_GMAIL&gt;</w:t>
      </w:r>
      <w:r>
        <w:t>) active</w:t>
      </w:r>
    </w:p>
    <w:p>
      <w:pPr>
        <w:pStyle w:val="ListBullet"/>
      </w:pPr>
      <w:r>
        <w:t>☐ Client Supabase organization ready (Free/Pro tier — pgvector support လိုအပ်)</w:t>
      </w:r>
    </w:p>
    <w:p>
      <w:pPr>
        <w:pStyle w:val="ListBullet"/>
      </w:pPr>
      <w:r>
        <w:t>☐ Source project (</w:t>
      </w:r>
      <w:r>
        <w:rPr>
          <w:rFonts w:ascii="Consolas" w:hAnsi="Consolas" w:cs="Consolas"/>
          <w:sz w:val="18"/>
        </w:rPr>
        <w:t>apnvkmwcmfpkkifzmdfc</w:t>
      </w:r>
      <w:r>
        <w:t>) read access (vendor)</w:t>
      </w:r>
    </w:p>
    <w:p>
      <w:pPr>
        <w:pStyle w:val="ListBullet"/>
      </w:pPr>
      <w:r>
        <w:t>☐ Maintenance window သဘောတူညီ (RAG read အနည်းငယ် downtime ဖြစ်နိုင်)</w:t>
      </w:r>
    </w:p>
    <w:p>
      <w:pPr>
        <w:pStyle w:val="Heading2"/>
      </w:pPr>
      <w:r>
        <w:t>4. Migration runbook (Option B)</w:t>
      </w:r>
    </w:p>
    <w:p>
      <w:pPr>
        <w:pStyle w:val="Heading3"/>
      </w:pPr>
      <w:r>
        <w:t>Step 1 — Client project ဖန်တီးခြင်း</w:t>
      </w:r>
    </w:p>
    <w:p>
      <w:pPr>
        <w:pStyle w:val="ListNumber"/>
      </w:pPr>
      <w:r>
        <w:t xml:space="preserve">Client Supabase account → </w:t>
      </w:r>
      <w:r>
        <w:rPr>
          <w:b/>
        </w:rPr>
        <w:t>New project</w:t>
      </w:r>
      <w:r>
        <w:t xml:space="preserve"> (region: </w:t>
      </w:r>
      <w:r>
        <w:rPr>
          <w:rFonts w:ascii="Consolas" w:hAnsi="Consolas" w:cs="Consolas"/>
          <w:sz w:val="18"/>
        </w:rPr>
        <w:t>ap-southeast-*</w:t>
      </w:r>
      <w:r>
        <w:t xml:space="preserve"> recommend)။</w:t>
      </w:r>
    </w:p>
    <w:p>
      <w:pPr>
        <w:pStyle w:val="ListNumber"/>
      </w:pPr>
      <w:r>
        <w:t xml:space="preserve">Project name: </w:t>
      </w:r>
      <w:r>
        <w:rPr>
          <w:rFonts w:ascii="Consolas" w:hAnsi="Consolas" w:cs="Consolas"/>
          <w:sz w:val="18"/>
        </w:rPr>
        <w:t>panellist</w:t>
      </w:r>
      <w:r>
        <w:t xml:space="preserve"> (သို့ client ရွေးချယ်သည့်အမည်)။</w:t>
      </w:r>
    </w:p>
    <w:p>
      <w:pPr>
        <w:pStyle w:val="ListNumber"/>
      </w:pPr>
      <w:r>
        <w:t>Database password ကို client သာသိမ်းသည် (vendor ကို secure channel မှတစ်ဆင့်ပေးအပ် — § Document 05)။</w:t>
      </w:r>
    </w:p>
    <w:p>
      <w:pPr>
        <w:pStyle w:val="Heading3"/>
      </w:pPr>
      <w:r>
        <w:t>Step 2 — Extensions</w:t>
      </w:r>
    </w:p>
    <w:p>
      <w:r>
        <w:t>Client project SQL editor တွင် —</w:t>
      </w:r>
    </w:p>
    <w:p>
      <w:pPr>
        <w:ind w:left="216"/>
        <w:shd w:val="clear" w:fill="11223A"/>
      </w:pPr>
      <w:r>
        <w:rPr>
          <w:rFonts w:ascii="Consolas" w:hAnsi="Consolas" w:cs="Consolas"/>
          <w:color w:val="DFE8F3"/>
          <w:sz w:val="17"/>
        </w:rPr>
        <w:t>create extension if not exists vector;</w:t>
      </w:r>
    </w:p>
    <w:p>
      <w:pPr>
        <w:ind w:left="288"/>
        <w:shd w:val="clear" w:fill="FFF8E8"/>
      </w:pPr>
      <w:r>
        <w:rPr>
          <w:rFonts w:ascii="Consolas" w:hAnsi="Consolas" w:cs="Consolas"/>
          <w:i/>
          <w:sz w:val="18"/>
        </w:rPr>
        <w:t>hr_kb</w:t>
      </w:r>
      <w:r>
        <w:rPr>
          <w:i/>
        </w:rPr>
        <w:t xml:space="preserve"> သည် </w:t>
      </w:r>
      <w:r>
        <w:rPr>
          <w:rFonts w:ascii="Consolas" w:hAnsi="Consolas" w:cs="Consolas"/>
          <w:i/>
          <w:sz w:val="18"/>
        </w:rPr>
        <w:t>vector(1536)</w:t>
      </w:r>
      <w:r>
        <w:rPr>
          <w:i/>
        </w:rPr>
        <w:t xml:space="preserve"> သုံးသဖြင့် </w:t>
      </w:r>
      <w:r>
        <w:rPr>
          <w:rFonts w:ascii="Consolas" w:hAnsi="Consolas" w:cs="Consolas"/>
          <w:i/>
          <w:sz w:val="18"/>
        </w:rPr>
        <w:t>pgvector</w:t>
      </w:r>
      <w:r>
        <w:rPr>
          <w:i/>
        </w:rPr>
        <w:t xml:space="preserve"> extension မဖြစ်မနေလိုသည်။</w:t>
      </w:r>
    </w:p>
    <w:p>
      <w:pPr>
        <w:pStyle w:val="Heading3"/>
      </w:pPr>
      <w:r>
        <w:t>Step 3 — Schema migrate</w:t>
      </w:r>
    </w:p>
    <w:p>
      <w:r>
        <w:t>Source project မှ schema (tables, constraints, functions, RLS policies) ကို export/apply —</w:t>
      </w:r>
    </w:p>
    <w:p>
      <w:pPr>
        <w:ind w:left="216"/>
        <w:shd w:val="clear" w:fill="11223A"/>
      </w:pPr>
      <w:r>
        <w:rPr>
          <w:rFonts w:ascii="Consolas" w:hAnsi="Consolas" w:cs="Consolas"/>
          <w:color w:val="DFE8F3"/>
          <w:sz w:val="17"/>
        </w:rPr>
        <w:t># Source (vendor)</w:t>
        <w:br/>
        <w:t>pg_dump \</w:t>
        <w:br/>
        <w:t xml:space="preserve">  --schema-only --no-owner --no-privileges \</w:t>
        <w:br/>
        <w:t xml:space="preserve">  -h db.apnvkmwcmfpkkifzmdfc.supabase.co -U postgres -d postgres \</w:t>
        <w:br/>
        <w:t xml:space="preserve">  -f panellist_schema.sql</w:t>
        <w:br/>
        <w:br/>
        <w:t># Target (client) — review ပြီးမှ apply</w:t>
        <w:br/>
        <w:t>psql -h db.&lt;CLIENT_PROJECT_REF&gt;.supabase.co -U postgres -d postgres -f panellist_schema.sql</w:t>
      </w:r>
    </w:p>
    <w:p>
      <w:pPr>
        <w:ind w:left="288"/>
        <w:shd w:val="clear" w:fill="FFF8E8"/>
      </w:pPr>
      <w:r>
        <w:rPr>
          <w:rFonts w:ascii="Consolas" w:hAnsi="Consolas" w:cs="Consolas"/>
          <w:i/>
          <w:sz w:val="18"/>
        </w:rPr>
        <w:t>hr_kb_source_type_check</w:t>
      </w:r>
      <w:r>
        <w:rPr>
          <w:i/>
        </w:rPr>
        <w:t xml:space="preserve">, </w:t>
      </w:r>
      <w:r>
        <w:rPr>
          <w:rFonts w:ascii="Consolas" w:hAnsi="Consolas" w:cs="Consolas"/>
          <w:i/>
          <w:sz w:val="18"/>
        </w:rPr>
        <w:t>hr_kb_source_id_matches_type</w:t>
      </w:r>
      <w:r>
        <w:rPr>
          <w:i/>
        </w:rPr>
        <w:t xml:space="preserve"> constraint များ + HITL learning-loop migrations + SOP source-type support အားလုံး schema dump တွင်ပါဝင်စေရမည်။</w:t>
      </w:r>
    </w:p>
    <w:p>
      <w:pPr>
        <w:pStyle w:val="Heading3"/>
      </w:pPr>
      <w:r>
        <w:t>Step 4 — Data migrate</w:t>
      </w:r>
    </w:p>
    <w:p>
      <w:pPr>
        <w:ind w:left="216"/>
        <w:shd w:val="clear" w:fill="11223A"/>
      </w:pPr>
      <w:r>
        <w:rPr>
          <w:rFonts w:ascii="Consolas" w:hAnsi="Consolas" w:cs="Consolas"/>
          <w:color w:val="DFE8F3"/>
          <w:sz w:val="17"/>
        </w:rPr>
        <w:t># Source (vendor)</w:t>
        <w:br/>
        <w:t>pg_dump \</w:t>
        <w:br/>
        <w:t xml:space="preserve">  --data-only --no-owner --no-privileges \</w:t>
        <w:br/>
        <w:t xml:space="preserve">  -h db.apnvkmwcmfpkkifzmdfc.supabase.co -U postgres -d postgres \</w:t>
        <w:br/>
        <w:t xml:space="preserve">  -f panellist_data.sql</w:t>
        <w:br/>
        <w:br/>
        <w:t># Target (client)</w:t>
        <w:br/>
        <w:t>psql -h db.&lt;CLIENT_PROJECT_REF&gt;.supabase.co -U postgres -d postgres -f panellist_data.sql</w:t>
      </w:r>
    </w:p>
    <w:p>
      <w:pPr>
        <w:ind w:left="288"/>
        <w:shd w:val="clear" w:fill="FFF8E8"/>
      </w:pPr>
      <w:r>
        <w:rPr>
          <w:rFonts w:ascii="Consolas" w:hAnsi="Consolas" w:cs="Consolas"/>
          <w:i/>
          <w:sz w:val="18"/>
        </w:rPr>
        <w:t>hr_kb</w:t>
      </w:r>
      <w:r>
        <w:rPr>
          <w:i/>
        </w:rPr>
        <w:t xml:space="preserve"> embedding vector များ (</w:t>
      </w:r>
      <w:r>
        <w:rPr>
          <w:rFonts w:ascii="Consolas" w:hAnsi="Consolas" w:cs="Consolas"/>
          <w:i/>
          <w:sz w:val="18"/>
        </w:rPr>
        <w:t>vector(1536)</w:t>
      </w:r>
      <w:r>
        <w:rPr>
          <w:i/>
        </w:rPr>
        <w:t>) ကို data dump တွင်ထည့်ရန်။ Row count ကို source နှင့်တိုက်စစ်ရမည် (§ Step 6)။</w:t>
      </w:r>
    </w:p>
    <w:p>
      <w:pPr>
        <w:pStyle w:val="Heading3"/>
      </w:pPr>
      <w:r>
        <w:t>Step 5 — Client credentials ထုတ်ယူခြင်း</w:t>
      </w:r>
    </w:p>
    <w:p>
      <w:r>
        <w:t>Client project → Settings → API / Database မှ —</w:t>
      </w:r>
    </w:p>
    <w:p>
      <w:pPr>
        <w:pStyle w:val="ListBullet"/>
      </w:pPr>
      <w:r>
        <w:t>Project URL (</w:t>
      </w:r>
      <w:r>
        <w:rPr>
          <w:rFonts w:ascii="Consolas" w:hAnsi="Consolas" w:cs="Consolas"/>
          <w:sz w:val="18"/>
        </w:rPr>
        <w:t>SUPABASE_URL</w:t>
      </w:r>
      <w:r>
        <w:t>)</w:t>
      </w:r>
    </w:p>
    <w:p>
      <w:pPr>
        <w:pStyle w:val="ListBullet"/>
      </w:pPr>
      <w:r>
        <w:t>Service role key (</w:t>
      </w:r>
      <w:r>
        <w:rPr>
          <w:rFonts w:ascii="Consolas" w:hAnsi="Consolas" w:cs="Consolas"/>
          <w:sz w:val="18"/>
        </w:rPr>
        <w:t>SUPABASE_SERVICE_ROLE_KEY</w:t>
      </w:r>
      <w:r>
        <w:t xml:space="preserve">) — </w:t>
      </w:r>
      <w:r>
        <w:rPr>
          <w:b/>
        </w:rPr>
        <w:t>server-side only</w:t>
      </w:r>
    </w:p>
    <w:p>
      <w:pPr>
        <w:pStyle w:val="ListBullet"/>
      </w:pPr>
      <w:r>
        <w:t xml:space="preserve">Database connection string (pooler host, port </w:t>
      </w:r>
      <w:r>
        <w:rPr>
          <w:rFonts w:ascii="Consolas" w:hAnsi="Consolas" w:cs="Consolas"/>
          <w:sz w:val="18"/>
        </w:rPr>
        <w:t>6543</w:t>
      </w:r>
      <w:r>
        <w:t xml:space="preserve"> pooler / </w:t>
      </w:r>
      <w:r>
        <w:rPr>
          <w:rFonts w:ascii="Consolas" w:hAnsi="Consolas" w:cs="Consolas"/>
          <w:sz w:val="18"/>
        </w:rPr>
        <w:t>5432</w:t>
      </w:r>
      <w:r>
        <w:t xml:space="preserve"> direct)</w:t>
      </w:r>
    </w:p>
    <w:p>
      <w:pPr>
        <w:pStyle w:val="Heading3"/>
      </w:pPr>
      <w:r>
        <w:t>Step 6 — Verification (mandatory)</w:t>
      </w:r>
    </w:p>
    <w:p>
      <w:pPr>
        <w:ind w:left="216"/>
        <w:shd w:val="clear" w:fill="11223A"/>
      </w:pPr>
      <w:r>
        <w:rPr>
          <w:rFonts w:ascii="Consolas" w:hAnsi="Consolas" w:cs="Consolas"/>
          <w:color w:val="DFE8F3"/>
          <w:sz w:val="17"/>
        </w:rPr>
        <w:t>-- Row count parity</w:t>
        <w:br/>
        <w:t>select count(*) from public.hr_kb;</w:t>
        <w:br/>
        <w:t>-- Vector integrity (dimension check)</w:t>
        <w:br/>
        <w:t>select count(*) from public.hr_kb where vector_dims(embedding) &lt;&gt; 1536;   -- expect 0</w:t>
        <w:br/>
        <w:t>-- Sample retrieval sanity</w:t>
        <w:br/>
        <w:t>select id, source_id, source_type from public.hr_kb limit 5;</w:t>
      </w:r>
    </w:p>
    <w:p>
      <w:pPr>
        <w:pStyle w:val="ListBullet"/>
      </w:pPr>
      <w:r>
        <w:t xml:space="preserve">☐ </w:t>
      </w:r>
      <w:r>
        <w:rPr>
          <w:rFonts w:ascii="Consolas" w:hAnsi="Consolas" w:cs="Consolas"/>
          <w:sz w:val="18"/>
        </w:rPr>
        <w:t>hr_kb</w:t>
      </w:r>
      <w:r>
        <w:t xml:space="preserve"> row count = source row count</w:t>
      </w:r>
    </w:p>
    <w:p>
      <w:pPr>
        <w:pStyle w:val="ListBullet"/>
      </w:pPr>
      <w:r>
        <w:t xml:space="preserve">☐ </w:t>
      </w:r>
      <w:r>
        <w:rPr>
          <w:rFonts w:ascii="Consolas" w:hAnsi="Consolas" w:cs="Consolas"/>
          <w:sz w:val="18"/>
        </w:rPr>
        <w:t>vector_dims</w:t>
      </w:r>
      <w:r>
        <w:t xml:space="preserve"> mismatch = 0</w:t>
      </w:r>
    </w:p>
    <w:p>
      <w:pPr>
        <w:pStyle w:val="ListBullet"/>
      </w:pPr>
      <w:r>
        <w:t>☐ Extensions present (</w:t>
      </w:r>
      <w:r>
        <w:rPr>
          <w:rFonts w:ascii="Consolas" w:hAnsi="Consolas" w:cs="Consolas"/>
          <w:sz w:val="18"/>
        </w:rPr>
        <w:t>vector</w:t>
      </w:r>
      <w:r>
        <w:t>)</w:t>
      </w:r>
    </w:p>
    <w:p>
      <w:pPr>
        <w:pStyle w:val="ListBullet"/>
      </w:pPr>
      <w:r>
        <w:t>☐ Constraints present (</w:t>
      </w:r>
      <w:r>
        <w:rPr>
          <w:rFonts w:ascii="Consolas" w:hAnsi="Consolas" w:cs="Consolas"/>
          <w:sz w:val="18"/>
        </w:rPr>
        <w:t>hr_kb_source_type_check</w:t>
      </w:r>
      <w:r>
        <w:t xml:space="preserve">, </w:t>
      </w:r>
      <w:r>
        <w:rPr>
          <w:rFonts w:ascii="Consolas" w:hAnsi="Consolas" w:cs="Consolas"/>
          <w:sz w:val="18"/>
        </w:rPr>
        <w:t>hr_kb_source_id_matches_type</w:t>
      </w:r>
      <w:r>
        <w:t>)</w:t>
      </w:r>
    </w:p>
    <w:p>
      <w:pPr>
        <w:pStyle w:val="ListBullet"/>
      </w:pPr>
      <w:r>
        <w:t>☐ RLS policies present</w:t>
      </w:r>
    </w:p>
    <w:p>
      <w:pPr>
        <w:pStyle w:val="Heading3"/>
      </w:pPr>
      <w:r>
        <w:t>Step 7 — n8n re-point (vendor)</w:t>
      </w:r>
    </w:p>
    <w:p>
      <w:r>
        <w:t xml:space="preserve">n8n ၏ Supabase / Postgres credential များကို client project ၏ connection string သို့ update လုပ်သည် (vendor-managed — § Document 05)။ ⚠️ </w:t>
      </w:r>
      <w:r>
        <w:rPr>
          <w:b/>
        </w:rPr>
        <w:t>Post-cutover verification</w:t>
      </w:r>
      <w:r>
        <w:t xml:space="preserve">: RAG retrieval workflow ကို live test လုပ်ပြီး </w:t>
      </w:r>
      <w:r>
        <w:rPr>
          <w:rFonts w:ascii="Consolas" w:hAnsi="Consolas" w:cs="Consolas"/>
          <w:sz w:val="18"/>
        </w:rPr>
        <w:t>hr_kb</w:t>
      </w:r>
      <w:r>
        <w:t xml:space="preserve"> row count &gt; 0 ကို execution status မဟုတ်ဘဲ တကယ်စစ်ရမည်။</w:t>
      </w:r>
    </w:p>
    <w:p>
      <w:pPr>
        <w:pStyle w:val="Heading3"/>
      </w:pPr>
      <w:r>
        <w:t>Step 8 — Cutover &amp; decommission</w:t>
      </w:r>
    </w:p>
    <w:p>
      <w:pPr>
        <w:pStyle w:val="ListBullet"/>
      </w:pPr>
      <w:r>
        <w:t>☐ Client project တွင် end-to-end HR consultation test PASS</w:t>
      </w:r>
    </w:p>
    <w:p>
      <w:pPr>
        <w:pStyle w:val="ListBullet"/>
      </w:pPr>
      <w:r>
        <w:t>☐ Vendor source project ကို read-only mark (grace period 14–30 ရက်)</w:t>
      </w:r>
    </w:p>
    <w:p>
      <w:pPr>
        <w:pStyle w:val="ListBullet"/>
      </w:pPr>
      <w:r>
        <w:t>☐ Grace period ပြီးမှ source project pause/decommission (client approve)</w:t>
      </w:r>
    </w:p>
    <w:p>
      <w:pPr>
        <w:pStyle w:val="Heading2"/>
      </w:pPr>
      <w:r>
        <w:t>5. Rollback</w:t>
      </w:r>
    </w:p>
    <w:p>
      <w:r>
        <w:t>Cutover verification (Step 6–7) မအောင်မြင်ပါက n8n credential ကို source project သို့ ပြန် point လုပ်၍ rollback လုပ်နိုင်သည် (source project ကို grace period အတွင်း မ decommission ရသေးသဖြင့်)။</w:t>
      </w:r>
    </w:p>
    <w:p>
      <w:pPr>
        <w:pStyle w:val="Heading2"/>
      </w:pPr>
      <w:r>
        <w:t>6. Post-migration ownership</w:t>
      </w:r>
    </w:p>
    <w:p>
      <w:r>
        <w:t>Migration ပြီးနောက် —</w:t>
      </w:r>
    </w:p>
    <w:p>
      <w:pPr>
        <w:pStyle w:val="ListBullet"/>
      </w:pPr>
      <w:r>
        <w:t>Client သည် Supabase project + data ကို 100% ပိုင်ဆိုင်သည်။</w:t>
      </w:r>
    </w:p>
    <w:p>
      <w:pPr>
        <w:pStyle w:val="ListBullet"/>
      </w:pPr>
      <w:r>
        <w:t>Vendor သည် operational access (n8n credential) ကိုသာ maintenance အတွက်ဆက်လက်ကိုင်ဆောင်သည် (§ Document 05)။</w:t>
      </w:r>
    </w:p>
    <w:p>
      <w:pPr>
        <w:pStyle w:val="ListBullet"/>
      </w:pPr>
      <w:r>
        <w:t>Supabase billing သည် client account သို့ရွှေ့သည်။</w:t>
      </w:r>
    </w:p>
    <w:p>
      <w:r>
        <w:br w:type="page"/>
      </w:r>
    </w:p>
    <w:p>
      <w:pPr>
        <w:pStyle w:val="Heading1"/>
      </w:pPr>
      <w:r>
        <w:t>03 — n8n Workflow Operations Guide</w:t>
      </w:r>
    </w:p>
    <w:p>
      <w:pPr>
        <w:ind w:left="288"/>
        <w:shd w:val="clear" w:fill="FFF8E8"/>
      </w:pPr>
      <w:r>
        <w:rPr>
          <w:i/>
        </w:rPr>
        <w:t>Panellist HR AI System · Client Delivery Package v1.0 · 2026-09-22</w:t>
      </w:r>
    </w:p>
    <w:p>
      <w:pPr>
        <w:pBdr>
          <w:bottom w:val="single" w:sz="6" w:space="1" w:color="D3DBE6"/>
        </w:pBdr>
      </w:pPr>
    </w:p>
    <w:p>
      <w:pPr>
        <w:pStyle w:val="Heading2"/>
      </w:pPr>
      <w:r>
        <w:t>1. Objective</w:t>
      </w:r>
    </w:p>
    <w:p>
      <w:r>
        <w:t>Vendor-hosted n8n instance ပေါ်ရှိ Panellist workflow များ၊ ၎င်းတို့၏ input/output contract၊ HITL flow နှင့် monitoring approach ကို ဖော်ပြရန်။ n8n operation သည် vendor ၏ maintenance responsibility ဖြစ်သည် (§ Document 06)။</w:t>
      </w:r>
    </w:p>
    <w:p>
      <w:pPr>
        <w:pStyle w:val="Heading2"/>
      </w:pPr>
      <w:r>
        <w:t>2. Workflow inventory (production-relevant)</w:t>
      </w:r>
    </w:p>
    <w:p>
      <w:pPr>
        <w:pStyle w:val="Heading3"/>
      </w:pPr>
      <w:r>
        <w:t>Part 1 — HR Consultant / RAG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Active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HR Consultant Agent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oWB6VGMxXPT0uzI7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RAG-grounded draft generation + deterministic router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Panellist HR KB Search — Agent Tool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I2BXh1yN53KcwV0z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Retrieval sub-workflow (</w:t>
            </w:r>
            <w:r>
              <w:rPr>
                <w:rFonts w:ascii="Consolas" w:hAnsi="Consolas" w:cs="Consolas"/>
                <w:sz w:val="18"/>
              </w:rPr>
              <w:t>hr_kb</w:t>
            </w:r>
            <w:r>
              <w:rPr>
                <w:sz w:val="18"/>
              </w:rPr>
              <w:t xml:space="preserve"> cosine search)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Process pending Glide Panellist requests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I01u0vd30Db7xSfx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Glide poller (5-min) → draft → </w:t>
            </w:r>
            <w:r>
              <w:rPr>
                <w:rFonts w:ascii="Consolas" w:hAnsi="Consolas" w:cs="Consolas"/>
                <w:sz w:val="18"/>
              </w:rPr>
              <w:t>Sheet_AI_Answer</w:t>
            </w:r>
            <w:r>
              <w:rPr>
                <w:sz w:val="18"/>
              </w:rPr>
              <w:t xml:space="preserve"> write-back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KB Upsert/Delete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xYcyj8ziIj78p8lT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⚙️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Glide KB_Articles write path (webhook, header auth)</w:t>
            </w:r>
          </w:p>
        </w:tc>
      </w:tr>
    </w:tbl>
    <w:p/>
    <w:p>
      <w:pPr>
        <w:pStyle w:val="Heading3"/>
      </w:pPr>
      <w:r>
        <w:t>Part 3 — SOP / Org Chart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Active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Panellist Document Architect v3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gB6WtsJVibehCAot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Discovery → SOP/Org </w:t>
            </w:r>
            <w:r>
              <w:rPr>
                <w:rFonts w:ascii="Consolas" w:hAnsi="Consolas" w:cs="Consolas"/>
                <w:sz w:val="18"/>
              </w:rPr>
              <w:t>.drawio</w:t>
            </w:r>
            <w:r>
              <w:rPr>
                <w:sz w:val="18"/>
              </w:rPr>
              <w:t xml:space="preserve"> + HR Form </w:t>
            </w:r>
            <w:r>
              <w:rPr>
                <w:rFonts w:ascii="Consolas" w:hAnsi="Consolas" w:cs="Consolas"/>
                <w:sz w:val="18"/>
              </w:rPr>
              <w:t>.xlsx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Panellist Drawio Renderer — Agent Tool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y05dDLnUrz69g7FM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Contract validation → Draw.io XML → artifact storage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Panellist Drawio Artifact Download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fl1FjM3XlBi7RMQW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Opaque-key download endpoint</w:t>
            </w:r>
          </w:p>
        </w:tc>
      </w:tr>
    </w:tbl>
    <w:p/>
    <w:p>
      <w:pPr>
        <w:ind w:left="288"/>
        <w:shd w:val="clear" w:fill="FFF8E8"/>
      </w:pPr>
      <w:r>
        <w:rPr>
          <w:i/>
        </w:rPr>
        <w:t>Runtime ground truth သည် n8n instance ဖြစ်သည်။ ဤ table သည် operating index ဖြစ်သည်။ Workflow behavior အပြောင်းအလဲတိုင်း vendor က version-controlled ပုံစံဖြင့်ဆောင်ရွက်သည်။</w:t>
      </w:r>
    </w:p>
    <w:p>
      <w:pPr>
        <w:pStyle w:val="Heading2"/>
      </w:pPr>
      <w:r>
        <w:t>3. Glide ↔ n8n integration contract</w:t>
      </w:r>
    </w:p>
    <w:p>
      <w:pPr>
        <w:ind w:left="288"/>
        <w:shd w:val="clear" w:fill="FFF8E8"/>
      </w:pPr>
      <w:r>
        <w:rPr>
          <w:i/>
        </w:rPr>
        <w:t>Glide app သည် client-owned (scope ပြင်ပ) ဖြစ်သော်လည်း၊ vendor သည် n8n ဘက်ရှိ integration contract ကို deliver လုပ်သည်။ ဤ contract ကို Glide side တွင် enforce လုပ်ရန်မှာ client ၏ Glide responsibility ဖြစ်သည်။</w:t>
      </w:r>
    </w:p>
    <w:p>
      <w:pPr>
        <w:pStyle w:val="Heading3"/>
      </w:pPr>
      <w:r>
        <w:t>3.1 Field / status contract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Writer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Client visibility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မှတ်ချက်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Sheet_AI_Answer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n8n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consultant-only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 AI draft field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Consultant_Answer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Consultant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❌ consultant-only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Edit path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Final_Answer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Consultant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✅ </w:t>
            </w:r>
            <w:r>
              <w:rPr>
                <w:rFonts w:ascii="Consolas" w:hAnsi="Consolas" w:cs="Consolas"/>
                <w:sz w:val="18"/>
              </w:rPr>
              <w:t>Resolved</w:t>
            </w:r>
            <w:r>
              <w:rPr>
                <w:sz w:val="18"/>
              </w:rPr>
              <w:t xml:space="preserve"> state တွင်သာ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Client-visible answer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Ticket_Status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Glide/consultant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Submitted → Pending_Review → Resolved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Reviewed_By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/>
                <w:sz w:val="18"/>
              </w:rPr>
              <w:t>Reviewed_At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metadata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Clarification_Question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n8n/consultant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CLARIFY route</w:t>
            </w:r>
          </w:p>
        </w:tc>
      </w:tr>
    </w:tbl>
    <w:p/>
    <w:p>
      <w:pPr>
        <w:pStyle w:val="Heading3"/>
      </w:pPr>
      <w:r>
        <w:t>3.2 n8n behavior (delivered)</w:t>
      </w:r>
    </w:p>
    <w:p>
      <w:pPr>
        <w:pStyle w:val="ListBullet"/>
      </w:pPr>
      <w:r>
        <w:t xml:space="preserve">Poller သည် ၅ မိနစ်တစ်ကြိမ် </w:t>
      </w:r>
      <w:r>
        <w:rPr>
          <w:rFonts w:ascii="Consolas" w:hAnsi="Consolas" w:cs="Consolas"/>
          <w:sz w:val="18"/>
        </w:rPr>
        <w:t>Ticket_Status = Submitted</w:t>
      </w:r>
      <w:r>
        <w:t xml:space="preserve"> (pending) row များကို poll လုပ်သည်။</w:t>
      </w:r>
    </w:p>
    <w:p>
      <w:pPr>
        <w:pStyle w:val="ListBullet"/>
      </w:pPr>
      <w:r>
        <w:t xml:space="preserve">AI draft ကို </w:t>
      </w:r>
      <w:r>
        <w:rPr>
          <w:b/>
        </w:rPr>
        <w:t>`Sheet_AI_Answer`</w:t>
      </w:r>
      <w:r>
        <w:t xml:space="preserve"> သို့သာ write-back လုပ်သည် — </w:t>
      </w:r>
      <w:r>
        <w:rPr>
          <w:rFonts w:ascii="Consolas" w:hAnsi="Consolas" w:cs="Consolas"/>
          <w:sz w:val="18"/>
        </w:rPr>
        <w:t>Final_Answer</w:t>
      </w:r>
      <w:r>
        <w:t xml:space="preserve"> ကို </w:t>
      </w:r>
      <w:r>
        <w:rPr>
          <w:b/>
        </w:rPr>
        <w:t>ဘယ်တော့မှ မထိ</w:t>
      </w:r>
      <w:r>
        <w:t>။</w:t>
      </w:r>
    </w:p>
    <w:p>
      <w:pPr>
        <w:pStyle w:val="ListBullet"/>
      </w:pPr>
      <w:r>
        <w:t xml:space="preserve">Pending-dedup guard သည် </w:t>
      </w:r>
      <w:r>
        <w:rPr>
          <w:rFonts w:ascii="Consolas" w:hAnsi="Consolas" w:cs="Consolas"/>
          <w:sz w:val="18"/>
        </w:rPr>
        <w:t>Sheet_AI_Answer</w:t>
      </w:r>
      <w:r>
        <w:t xml:space="preserve"> empty state ဖြင့် align ဖြစ်သည် (infinite re-draft loop ကာကွယ်)။</w:t>
      </w:r>
    </w:p>
    <w:p>
      <w:pPr>
        <w:pStyle w:val="Heading3"/>
      </w:pPr>
      <w:r>
        <w:t>3.3 Glide-side enforcement (client responsibility)</w:t>
      </w:r>
    </w:p>
    <w:p>
      <w:r>
        <w:t>Client Glide app တွင် အောက်ပါတို့ enforce လုပ်ရမည် (100% HITL အတွက်) —</w:t>
      </w:r>
    </w:p>
    <w:p>
      <w:pPr>
        <w:pStyle w:val="ListNumber"/>
      </w:pPr>
      <w:r>
        <w:rPr>
          <w:rFonts w:ascii="Consolas" w:hAnsi="Consolas" w:cs="Consolas"/>
          <w:sz w:val="18"/>
        </w:rPr>
        <w:t>Sheet_AI_Answer</w:t>
      </w:r>
      <w:r>
        <w:t xml:space="preserve"> / </w:t>
      </w:r>
      <w:r>
        <w:rPr>
          <w:rFonts w:ascii="Consolas" w:hAnsi="Consolas" w:cs="Consolas"/>
          <w:sz w:val="18"/>
        </w:rPr>
        <w:t>Consultant_Answer</w:t>
      </w:r>
      <w:r>
        <w:t xml:space="preserve"> ကို </w:t>
      </w:r>
      <w:r>
        <w:rPr>
          <w:b/>
        </w:rPr>
        <w:t>Row-owner / role-restricted column</w:t>
      </w:r>
      <w:r>
        <w:t xml:space="preserve"> ဖြင့် normal-user device သို့ </w:t>
      </w:r>
      <w:r>
        <w:rPr>
          <w:b/>
        </w:rPr>
        <w:t>မ sync</w:t>
      </w:r>
      <w:r>
        <w:t xml:space="preserve"> စေရန် (visibility condition တစ်ခုတည်းမလုံလောက်)။</w:t>
      </w:r>
    </w:p>
    <w:p>
      <w:pPr>
        <w:pStyle w:val="ListNumber"/>
      </w:pPr>
      <w:r>
        <w:t xml:space="preserve">Review controls (Approve/Edit button, consultant input) ကို </w:t>
      </w:r>
      <w:r>
        <w:rPr>
          <w:rFonts w:ascii="Consolas" w:hAnsi="Consolas" w:cs="Consolas"/>
          <w:sz w:val="18"/>
        </w:rPr>
        <w:t>role in (admin, consultant) AND Ticket_Status ≠ Resolved</w:t>
      </w:r>
      <w:r>
        <w:t xml:space="preserve"> ဖြင့်သာ visible။</w:t>
      </w:r>
    </w:p>
    <w:p>
      <w:pPr>
        <w:pStyle w:val="ListNumber"/>
      </w:pPr>
      <w:r>
        <w:t xml:space="preserve">Approve action: </w:t>
      </w:r>
      <w:r>
        <w:rPr>
          <w:rFonts w:ascii="Consolas" w:hAnsi="Consolas" w:cs="Consolas"/>
          <w:sz w:val="18"/>
        </w:rPr>
        <w:t>Final_Answer ← Sheet_AI_Answer</w:t>
      </w:r>
      <w:r>
        <w:t xml:space="preserve">, </w:t>
      </w:r>
      <w:r>
        <w:rPr>
          <w:rFonts w:ascii="Consolas" w:hAnsi="Consolas" w:cs="Consolas"/>
          <w:sz w:val="18"/>
        </w:rPr>
        <w:t>Ticket_Status ← Resolved</w:t>
      </w:r>
      <w:r>
        <w:t>။</w:t>
      </w:r>
    </w:p>
    <w:p>
      <w:pPr>
        <w:pStyle w:val="ListNumber"/>
      </w:pPr>
      <w:r>
        <w:t xml:space="preserve">Edit→Done action: </w:t>
      </w:r>
      <w:r>
        <w:rPr>
          <w:rFonts w:ascii="Consolas" w:hAnsi="Consolas" w:cs="Consolas"/>
          <w:sz w:val="18"/>
        </w:rPr>
        <w:t>Final_Answer ← Consultant_Answer</w:t>
      </w:r>
      <w:r>
        <w:t xml:space="preserve">, </w:t>
      </w:r>
      <w:r>
        <w:rPr>
          <w:rFonts w:ascii="Consolas" w:hAnsi="Consolas" w:cs="Consolas"/>
          <w:sz w:val="18"/>
        </w:rPr>
        <w:t>Ticket_Status ← Resolved</w:t>
      </w:r>
      <w:r>
        <w:t>။</w:t>
      </w:r>
    </w:p>
    <w:p>
      <w:pPr>
        <w:pStyle w:val="Heading2"/>
      </w:pPr>
      <w:r>
        <w:t>4. HR consultation runtime path (tested)</w:t>
      </w:r>
    </w:p>
    <w:p>
      <w:pPr>
        <w:ind w:left="216"/>
        <w:shd w:val="clear" w:fill="11223A"/>
      </w:pPr>
      <w:r>
        <w:rPr>
          <w:rFonts w:ascii="Consolas" w:hAnsi="Consolas" w:cs="Consolas"/>
          <w:color w:val="DFE8F3"/>
          <w:sz w:val="17"/>
        </w:rPr>
        <w:t>Input Validation → Session Isolation → Retrieval → Retrieval Quality Gate</w:t>
        <w:br/>
        <w:t xml:space="preserve">  → Clarify Extraction → Deterministic Router → Answer Generation → Channel Response</w:t>
      </w:r>
    </w:p>
    <w:p>
      <w:r>
        <w:t xml:space="preserve">Deterministic routes — </w:t>
      </w:r>
      <w:r>
        <w:rPr>
          <w:rFonts w:ascii="Consolas" w:hAnsi="Consolas" w:cs="Consolas"/>
          <w:sz w:val="18"/>
        </w:rPr>
        <w:t>CLARIFY</w:t>
      </w:r>
      <w:r>
        <w:t xml:space="preserve"> / </w:t>
      </w:r>
      <w:r>
        <w:rPr>
          <w:rFonts w:ascii="Consolas" w:hAnsi="Consolas" w:cs="Consolas"/>
          <w:sz w:val="18"/>
        </w:rPr>
        <w:t>KB_ANSWER</w:t>
      </w:r>
      <w:r>
        <w:t xml:space="preserve"> / </w:t>
      </w:r>
      <w:r>
        <w:rPr>
          <w:rFonts w:ascii="Consolas" w:hAnsi="Consolas" w:cs="Consolas"/>
          <w:sz w:val="18"/>
        </w:rPr>
        <w:t>NO_MATCH</w:t>
      </w:r>
      <w:r>
        <w:t xml:space="preserve"> / </w:t>
      </w:r>
      <w:r>
        <w:rPr>
          <w:rFonts w:ascii="Consolas" w:hAnsi="Consolas" w:cs="Consolas"/>
          <w:sz w:val="18"/>
        </w:rPr>
        <w:t>RETRIEVAL_ERROR</w:t>
      </w:r>
      <w:r>
        <w:t>。</w:t>
      </w:r>
    </w:p>
    <w:p>
      <w:r>
        <w:t>Tested manual RAG matrix (recorded PASS) — generic HR grounding, TicketQA clarification, same-session follow-up, SOP provenance, non-HR no-match, blank input, high-risk termination/final-salary clarify-first。</w:t>
      </w:r>
    </w:p>
    <w:p>
      <w:pPr>
        <w:pStyle w:val="Heading2"/>
      </w:pPr>
      <w:r>
        <w:t>5. Monitoring (vendor-operated)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ဘာကိုစစ်သည်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Poller execution health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sz w:val="18"/>
              </w:rPr>
              <w:t>I01u0vd30Db7xSfx</w:t>
            </w:r>
            <w:r>
              <w:rPr>
                <w:sz w:val="18"/>
              </w:rPr>
              <w:t xml:space="preserve"> success + write-back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RAG retrieval health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hr_kb</w:t>
            </w:r>
            <w:r>
              <w:rPr>
                <w:sz w:val="18"/>
              </w:rPr>
              <w:t xml:space="preserve"> row count &gt; 0, retrieval latency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balance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OpenRouter balance (§ Document 04)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 / on-alert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Failed executions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n8n execution error log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On-alert</w:t>
            </w:r>
          </w:p>
        </w:tc>
      </w:tr>
    </w:tbl>
    <w:p/>
    <w:p>
      <w:pPr>
        <w:ind w:left="288"/>
        <w:shd w:val="clear" w:fill="FFF8E8"/>
      </w:pPr>
      <w:r>
        <w:rPr>
          <w:i/>
        </w:rPr>
        <w:t xml:space="preserve">⚠️ </w:t>
      </w:r>
      <w:r>
        <w:rPr>
          <w:b/>
          <w:i/>
        </w:rPr>
        <w:t>Operational lesson (delivered as safeguard)</w:t>
      </w:r>
      <w:r>
        <w:rPr>
          <w:i/>
        </w:rPr>
        <w:t xml:space="preserve"> — ingestion/write workflow များ၏ execution status </w:t>
      </w:r>
      <w:r>
        <w:rPr>
          <w:rFonts w:ascii="Consolas" w:hAnsi="Consolas" w:cs="Consolas"/>
          <w:i/>
          <w:sz w:val="18"/>
        </w:rPr>
        <w:t>success</w:t>
      </w:r>
      <w:r>
        <w:rPr>
          <w:i/>
        </w:rPr>
        <w:t xml:space="preserve"> သည် database write အောင်မြင်မှုကို အာမမခံ။ Write path များတွင် </w:t>
      </w:r>
      <w:r>
        <w:rPr>
          <w:b/>
          <w:i/>
        </w:rPr>
        <w:t>row count ကို တကယ်စစ်ရမည်</w:t>
      </w:r>
      <w:r>
        <w:rPr>
          <w:i/>
        </w:rPr>
        <w:t xml:space="preserve"> (silent-failure prevention)။</w:t>
      </w:r>
    </w:p>
    <w:p>
      <w:pPr>
        <w:pStyle w:val="Heading2"/>
      </w:pPr>
      <w:r>
        <w:t>6. Change management</w:t>
      </w:r>
    </w:p>
    <w:p>
      <w:pPr>
        <w:pStyle w:val="ListBullet"/>
      </w:pPr>
      <w:r>
        <w:t>Workflow အပြောင်းအလဲတိုင်း vendor က version-controlled ပုံစံဖြင့်ဆောင်ရွက်သည်။</w:t>
      </w:r>
    </w:p>
    <w:p>
      <w:pPr>
        <w:pStyle w:val="ListBullet"/>
      </w:pPr>
      <w:r>
        <w:t>Production publish/activation တိုင်း owner approval လိုအပ်သည်။</w:t>
      </w:r>
    </w:p>
    <w:p>
      <w:pPr>
        <w:pStyle w:val="ListBullet"/>
      </w:pPr>
      <w:r>
        <w:t>Destructive / scope-changing operation များကို explicit approval မရှိဘဲ မဆောင်ရွက်ရ။</w:t>
      </w:r>
    </w:p>
    <w:p>
      <w:r>
        <w:br w:type="page"/>
      </w:r>
    </w:p>
    <w:p>
      <w:pPr>
        <w:pStyle w:val="Heading1"/>
      </w:pPr>
      <w:r>
        <w:t>04 — API &amp; Cost Responsibility</w:t>
      </w:r>
    </w:p>
    <w:p>
      <w:pPr>
        <w:ind w:left="288"/>
        <w:shd w:val="clear" w:fill="FFF8E8"/>
      </w:pPr>
      <w:r>
        <w:rPr>
          <w:i/>
        </w:rPr>
        <w:t>Panellist HR AI System · Client Delivery Package v1.0 · 2026-09-22</w:t>
      </w:r>
    </w:p>
    <w:p>
      <w:pPr>
        <w:pBdr>
          <w:bottom w:val="single" w:sz="6" w:space="1" w:color="D3DBE6"/>
        </w:pBdr>
      </w:pPr>
    </w:p>
    <w:p>
      <w:pPr>
        <w:pStyle w:val="Heading2"/>
      </w:pPr>
      <w:r>
        <w:t>1. Objective</w:t>
      </w:r>
    </w:p>
    <w:p>
      <w:r>
        <w:t>AI model API များ (LLM + embedding) ၏ cost ownership၊ funding responsibility နှင့် operational setup ကို ရှင်းရှင်းလင်းလင်း သတ်မှတ်ရန်။</w:t>
      </w:r>
    </w:p>
    <w:p>
      <w:pPr>
        <w:pStyle w:val="Heading2"/>
      </w:pPr>
      <w:r>
        <w:t>2. Cost ownership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Cost item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Account owner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Funding responsibility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OpenRouter (LLM — AI draft generation)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Client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cs="Consolas"/>
                <w:sz w:val="18"/>
              </w:rPr>
              <w:t>&lt;CLIENT_GMAIL&gt;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(initial top-up by vendor)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Embedding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cs="Consolas"/>
                <w:sz w:val="18"/>
              </w:rPr>
              <w:t>gemini-embedding-001</w:t>
            </w:r>
            <w:r>
              <w:rPr>
                <w:sz w:val="18"/>
              </w:rPr>
              <w:t xml:space="preserve"> @1536)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လက်ရှိ Gemini → consolidating to OpenRouter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Supabase 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(§ Document 02)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n8n hosting + maintenance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Vendor server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Client လစဉ်ပေးချေ (§ Document 06)</w:t>
            </w:r>
          </w:p>
        </w:tc>
      </w:tr>
    </w:tbl>
    <w:p/>
    <w:p>
      <w:r>
        <w:rPr>
          <w:b/>
        </w:rPr>
        <w:t>Principle</w:t>
      </w:r>
      <w:r>
        <w:t xml:space="preserve"> — AI usage spend အားလုံးကို client ၏ကိုယ်ပိုင် account မှ ကျခံသည်။ ဤ model ၏ engineering rationale — usage-based AI cost ကို client ကိုယ်တိုင် transparent မြင်နိုင်စေရန်၊ vendor ၏ maintenance fee နှင့် variable AI cost ကို ရောနှောမထားရန်။</w:t>
      </w:r>
    </w:p>
    <w:p>
      <w:pPr>
        <w:pStyle w:val="Heading2"/>
      </w:pPr>
      <w:r>
        <w:t>3. Current &amp; planned model routing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လက်ရှိ (current)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အနာဂတ် (planned)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draft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OpenRouter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OpenRouter (unchanged)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 xml:space="preserve">Gemini </w:t>
            </w:r>
            <w:r>
              <w:rPr>
                <w:rFonts w:ascii="Consolas" w:hAnsi="Consolas" w:cs="Consolas"/>
                <w:sz w:val="18"/>
              </w:rPr>
              <w:t>gemini-embedding-001</w:t>
            </w:r>
            <w:r>
              <w:rPr>
                <w:sz w:val="18"/>
              </w:rPr>
              <w:t xml:space="preserve"> @1536 (direct)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b/>
                <w:sz w:val="18"/>
              </w:rPr>
              <w:t>OpenRouter မှတစ်ဆင့် Gemini</w:t>
            </w:r>
            <w:r>
              <w:rPr>
                <w:sz w:val="18"/>
              </w:rPr>
              <w:t xml:space="preserve"> (consolidated)</w:t>
            </w:r>
          </w:p>
        </w:tc>
      </w:tr>
    </w:tbl>
    <w:p/>
    <w:p>
      <w:pPr>
        <w:ind w:left="288"/>
        <w:shd w:val="clear" w:fill="FFF8E8"/>
      </w:pPr>
      <w:r>
        <w:rPr>
          <w:b/>
          <w:i/>
        </w:rPr>
        <w:t>Consolidation plan</w:t>
      </w:r>
      <w:r>
        <w:rPr>
          <w:i/>
        </w:rPr>
        <w:t xml:space="preserve"> — embedding ကိုပါ OpenRouter မှတစ်ဆင့် route လုပ်ရန် စီစဉ်ထားသည်။ ထိုအခါ AI spend အားလုံး </w:t>
      </w:r>
      <w:r>
        <w:rPr>
          <w:b/>
          <w:i/>
        </w:rPr>
        <w:t>OpenRouter account တစ်ခုတည်း</w:t>
      </w:r>
      <w:r>
        <w:rPr>
          <w:i/>
        </w:rPr>
        <w:t xml:space="preserve"> တွင် စုစည်းသွားမည် — billing/monitoring ရိုးရှင်းသွားပြီး API key တစ်မျိုးတည်း manage လုပ်ရုံဖြင့်ရသည်။ ⚠️ Embedding model dimension parity (</w:t>
      </w:r>
      <w:r>
        <w:rPr>
          <w:rFonts w:ascii="Consolas" w:hAnsi="Consolas" w:cs="Consolas"/>
          <w:i/>
          <w:sz w:val="18"/>
        </w:rPr>
        <w:t>1536</w:t>
      </w:r>
      <w:r>
        <w:rPr>
          <w:i/>
        </w:rPr>
        <w:t xml:space="preserve">) ကို consolidation အချိန်တွင် ထိန်းသိမ်းရမည် — dimension ပြောင်းပါက </w:t>
      </w:r>
      <w:r>
        <w:rPr>
          <w:rFonts w:ascii="Consolas" w:hAnsi="Consolas" w:cs="Consolas"/>
          <w:i/>
          <w:sz w:val="18"/>
        </w:rPr>
        <w:t>hr_kb</w:t>
      </w:r>
      <w:r>
        <w:rPr>
          <w:i/>
        </w:rPr>
        <w:t xml:space="preserve"> re-embedding လိုအပ်မည်။</w:t>
      </w:r>
    </w:p>
    <w:p>
      <w:pPr>
        <w:pStyle w:val="Heading2"/>
      </w:pPr>
      <w:r>
        <w:t>4. Initial funding (current status)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OpenRouter initial top-up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50,000 MMK</w:t>
            </w:r>
            <w:r>
              <w:rPr>
                <w:sz w:val="18"/>
              </w:rPr>
              <w:t xml:space="preserve"> worth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Vendor pre-funded (goodwill / ramp-up)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Ongoing top-up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Usage-based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 xml:space="preserve">⏳ </w:t>
            </w:r>
            <w:r>
              <w:rPr>
                <w:b/>
                <w:sz w:val="18"/>
              </w:rPr>
              <w:t>Client responsibility going forward</w:t>
            </w:r>
          </w:p>
        </w:tc>
      </w:tr>
    </w:tbl>
    <w:p/>
    <w:p>
      <w:pPr>
        <w:ind w:left="288"/>
        <w:shd w:val="clear" w:fill="FFF8E8"/>
      </w:pPr>
      <w:r>
        <w:rPr>
          <w:i/>
        </w:rPr>
        <w:t>Vendor ၏ initial 50,000 MMK top-up သည် ramp-up အတွက် one-time goodwill ဖြစ်သည်။ ၎င်းပြီးနောက် OpenRouter balance top-up အားလုံးကို client တာဝန်ယူသည်။</w:t>
      </w:r>
    </w:p>
    <w:p>
      <w:pPr>
        <w:pStyle w:val="Heading2"/>
      </w:pPr>
      <w:r>
        <w:t>5. Client setup steps (OpenRouter)</w:t>
      </w:r>
    </w:p>
    <w:p>
      <w:pPr>
        <w:pStyle w:val="ListNumber"/>
      </w:pPr>
      <w:r>
        <w:t>Client OpenRouter account (</w:t>
      </w:r>
      <w:r>
        <w:rPr>
          <w:rFonts w:ascii="Consolas" w:hAnsi="Consolas" w:cs="Consolas"/>
          <w:sz w:val="18"/>
        </w:rPr>
        <w:t>&lt;CLIENT_GMAIL&gt;</w:t>
      </w:r>
      <w:r>
        <w:t xml:space="preserve">) → </w:t>
      </w:r>
      <w:r>
        <w:rPr>
          <w:b/>
        </w:rPr>
        <w:t>Credits</w:t>
      </w:r>
      <w:r>
        <w:t xml:space="preserve"> → balance top-up (card / supported payment)။</w:t>
      </w:r>
    </w:p>
    <w:p>
      <w:pPr>
        <w:pStyle w:val="ListNumber"/>
      </w:pPr>
      <w:r>
        <w:t>API key ဖန်တီး → vendor ကို secure channel မှတစ်ဆင့်ပေးအပ် (n8n credential အတွက် — § Document 05)။ ⚠️ Key ကို chat/email plain-text ဖြင့် မပို့ရ။</w:t>
      </w:r>
    </w:p>
    <w:p>
      <w:pPr>
        <w:pStyle w:val="ListNumber"/>
      </w:pPr>
      <w:r>
        <w:t>Usage limit / spend cap (optional but recommended) — runaway cost ကာကွယ်ရန် monthly cap သတ်မှတ်ရန်။</w:t>
      </w:r>
    </w:p>
    <w:p>
      <w:pPr>
        <w:pStyle w:val="Heading2"/>
      </w:pPr>
      <w:r>
        <w:t>6. Cost monitoring &amp; guardrails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Guardrail</w:t>
            </w:r>
          </w:p>
        </w:tc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Low-balance alert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OpenRouter balance threshold alert ဖွင့်ရန်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Monthly spend cap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Client ၏ risk tolerance အလိုက် cap သတ်မှတ်ရန်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Usage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လစဉ် vendor maintenance report တွင် approximate usage ဖော်ပြ (§ Document 06)</w:t>
            </w:r>
          </w:p>
        </w:tc>
      </w:tr>
    </w:tbl>
    <w:p/>
    <w:p>
      <w:pPr>
        <w:ind w:left="288"/>
        <w:shd w:val="clear" w:fill="FFF8E8"/>
      </w:pPr>
      <w:r>
        <w:rPr>
          <w:b/>
          <w:i/>
        </w:rPr>
        <w:t>Recommendation</w:t>
      </w:r>
      <w:r>
        <w:rPr>
          <w:i/>
        </w:rPr>
        <w:t xml:space="preserve"> — production traffic တက်လာသည်နှင့်အမျှ AI cost မြင့်တက်နိုင်သည်။ Balance အား weekly စစ်ဆေးပြီး low-balance alert ဖွင့်ထားရန် အကြံပြုသည်။ Balance ကုန်ပါက AI draft generation ရပ်တန့်မည် (consultant manual answer ဖြင့်သာ ဆက်လုပ်နိုင်)။</w:t>
      </w:r>
    </w:p>
    <w:p>
      <w:r>
        <w:br w:type="page"/>
      </w:r>
    </w:p>
    <w:p>
      <w:pPr>
        <w:pStyle w:val="Heading1"/>
      </w:pPr>
      <w:r>
        <w:t>05 — Security &amp; Credentials Handover</w:t>
      </w:r>
    </w:p>
    <w:p>
      <w:pPr>
        <w:ind w:left="288"/>
        <w:shd w:val="clear" w:fill="FFF8E8"/>
      </w:pPr>
      <w:r>
        <w:rPr>
          <w:i/>
        </w:rPr>
        <w:t>Panellist HR AI System · Client Delivery Package v1.0 · 2026-09-22</w:t>
      </w:r>
    </w:p>
    <w:p>
      <w:pPr>
        <w:pBdr>
          <w:bottom w:val="single" w:sz="6" w:space="1" w:color="D3DBE6"/>
        </w:pBdr>
      </w:pPr>
    </w:p>
    <w:p>
      <w:pPr>
        <w:pStyle w:val="Heading2"/>
      </w:pPr>
      <w:r>
        <w:t>1. Objective</w:t>
      </w:r>
    </w:p>
    <w:p>
      <w:r>
        <w:t>Credential custody model, rotation responsibility နှင့် HR data-privacy posture ကို သတ်မှတ်ရန်။ ဤ document သည် client ၏ HR data လုံခြုံရေးအတွက် တာဝန်ခွဲဝေမှုကို ရှင်းလင်းစေသည်။</w:t>
      </w:r>
    </w:p>
    <w:p>
      <w:pPr>
        <w:pStyle w:val="Heading2"/>
      </w:pPr>
      <w:r>
        <w:t>2. Credential custody model (confirmed)</w:t>
      </w:r>
    </w:p>
    <w:p>
      <w:pPr>
        <w:ind w:left="288"/>
        <w:shd w:val="clear" w:fill="FFF8E8"/>
      </w:pPr>
      <w:r>
        <w:rPr>
          <w:b/>
          <w:i/>
        </w:rPr>
        <w:t>Confirmed posture</w:t>
      </w:r>
      <w:r>
        <w:rPr>
          <w:i/>
        </w:rPr>
        <w:t xml:space="preserve"> — production credential အားလုံးကို </w:t>
      </w:r>
      <w:r>
        <w:rPr>
          <w:b/>
          <w:i/>
        </w:rPr>
        <w:t>vendor က hold/manage</w:t>
      </w:r>
      <w:r>
        <w:rPr>
          <w:i/>
        </w:rPr>
        <w:t xml:space="preserve"> လုပ်သည် (managed-service model)။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Credential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Stored in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Custodian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မှတ်ချက်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Supabase service role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n8n credential store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server-side only, client-side မထည့်ရ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Supabase DB connection string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n8n credential store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b/>
                <w:sz w:val="18"/>
              </w:rPr>
              <w:t>Vendor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pooler host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OpenRouter API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n8n credential store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account မှထုတ် (§ Document 04)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Embedding API key (Gemini/OpenRouter)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n8n credential store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b/>
                <w:sz w:val="18"/>
              </w:rPr>
              <w:t>Vendor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consolidation plan — § Document 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Supabase account 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account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database ownership (§ Document 02)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OpenRouter account login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Client account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b/>
                <w:sz w:val="18"/>
              </w:rPr>
              <w:t>Client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funding ownership (§ Document 04)</w:t>
            </w:r>
          </w:p>
        </w:tc>
      </w:tr>
    </w:tbl>
    <w:p/>
    <w:p>
      <w:r>
        <w:rPr>
          <w:b/>
        </w:rPr>
        <w:t>Rationale</w:t>
      </w:r>
      <w:r>
        <w:t xml:space="preserve"> — client သည် account </w:t>
      </w:r>
      <w:r>
        <w:rPr>
          <w:b/>
        </w:rPr>
        <w:t>ownership</w:t>
      </w:r>
      <w:r>
        <w:t xml:space="preserve"> (login, billing, data) ကိုပိုင်ဆိုင်ပြီး၊ vendor သည် operational </w:t>
      </w:r>
      <w:r>
        <w:rPr>
          <w:b/>
        </w:rPr>
        <w:t>credential</w:t>
      </w:r>
      <w:r>
        <w:t xml:space="preserve"> (n8n တွင် wire လုပ်ထားသော key) ကို maintenance အတွက်ကိုင်ဆောင်သည်။ ဤ separation ဖြင့် client သည် အချိန်မရွေး key ကို revoke လုပ်ခြင်းဖြင့် vendor access ကို ရပ်တန့်နိုင်သည် (control ကို client လက်ထဲ ရှိစေ)။</w:t>
      </w:r>
    </w:p>
    <w:p>
      <w:pPr>
        <w:pStyle w:val="Heading2"/>
      </w:pPr>
      <w:r>
        <w:t>3. Security invariants (delivered)</w:t>
      </w:r>
    </w:p>
    <w:p>
      <w:pPr>
        <w:pStyle w:val="ListBullet"/>
      </w:pPr>
      <w:r>
        <w:t xml:space="preserve">Service-role key ကို client-side / Glide app ထဲ </w:t>
      </w:r>
      <w:r>
        <w:rPr>
          <w:b/>
        </w:rPr>
        <w:t>ဘယ်တော့မှ မထည့်ရ</w:t>
      </w:r>
      <w:r>
        <w:t>။</w:t>
      </w:r>
    </w:p>
    <w:p>
      <w:pPr>
        <w:pStyle w:val="ListBullet"/>
      </w:pPr>
      <w:r>
        <w:t>Secrets ကို repository / documentation ထဲ မရေးရ။</w:t>
      </w:r>
    </w:p>
    <w:p>
      <w:pPr>
        <w:pStyle w:val="ListBullet"/>
      </w:pPr>
      <w:r>
        <w:t>Privileged database operation များကို trusted n8n workflow boundary တွင်သာ ဆောင်ရွက်သည်။</w:t>
      </w:r>
    </w:p>
    <w:p>
      <w:pPr>
        <w:pStyle w:val="ListBullet"/>
      </w:pPr>
      <w:r>
        <w:t>Sensitive field (</w:t>
      </w:r>
      <w:r>
        <w:rPr>
          <w:rFonts w:ascii="Consolas" w:hAnsi="Consolas" w:cs="Consolas"/>
          <w:sz w:val="18"/>
        </w:rPr>
        <w:t>Sheet_AI_Answer</w:t>
      </w:r>
      <w:r>
        <w:t xml:space="preserve">, </w:t>
      </w:r>
      <w:r>
        <w:rPr>
          <w:rFonts w:ascii="Consolas" w:hAnsi="Consolas" w:cs="Consolas"/>
          <w:sz w:val="18"/>
        </w:rPr>
        <w:t>Consultant_Answer</w:t>
      </w:r>
      <w:r>
        <w:t xml:space="preserve">) များကို normal-user device သို့ </w:t>
      </w:r>
      <w:r>
        <w:rPr>
          <w:b/>
        </w:rPr>
        <w:t>မ sync</w:t>
      </w:r>
      <w:r>
        <w:t xml:space="preserve"> စေရ (Glide row-owner/role-restricted column — § Document 03)။</w:t>
      </w:r>
    </w:p>
    <w:p>
      <w:pPr>
        <w:pStyle w:val="Heading2"/>
      </w:pPr>
      <w:r>
        <w:t>4. Credential rotation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Routine rotation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၆ လ/တစ်ကြိမ် key rotation recommend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Vendor engagement end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Client က key/password အားလုံး rotate → vendor access ရပ်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Suspected compromise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ချက်ချင်း rotate +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Vendor + Client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Key handover to client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Client-managed သို့ ပြောင်းလိုပါက secure channel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Both</w:t>
            </w:r>
          </w:p>
        </w:tc>
      </w:tr>
    </w:tbl>
    <w:p/>
    <w:p>
      <w:r>
        <w:rPr>
          <w:b/>
        </w:rPr>
        <w:t>Secure channel</w:t>
      </w:r>
      <w:r>
        <w:t xml:space="preserve"> — key/password ပေးအပ်ရာတွင် plain-text chat/email ကို မသုံးရ။ Password manager share, secret vault link, သို့မဟုတ် encrypted channel ကိုသာသုံးရန်။</w:t>
      </w:r>
    </w:p>
    <w:p>
      <w:pPr>
        <w:pStyle w:val="Heading2"/>
      </w:pPr>
      <w:r>
        <w:t>5. HR data-privacy posture (⚠️ acknowledgment required)</w:t>
      </w:r>
    </w:p>
    <w:p>
      <w:pPr>
        <w:ind w:left="288"/>
        <w:shd w:val="clear" w:fill="FFF8E8"/>
      </w:pPr>
      <w:r>
        <w:rPr>
          <w:b/>
          <w:i/>
        </w:rPr>
        <w:t>Gate</w:t>
      </w:r>
      <w:r>
        <w:rPr>
          <w:i/>
        </w:rPr>
        <w:t xml:space="preserve"> — Real HR PII (employee name, salary, disciplinary record စသည်) ကို production တွင်စတင်အသုံးမပြုမီ client သည် အောက်ပါ posture ကို acknowledge လုပ်ရမည်။</w:t>
      </w:r>
    </w:p>
    <w:p>
      <w:r>
        <w:rPr>
          <w:b/>
        </w:rPr>
        <w:t>Data flow reality</w:t>
      </w:r>
      <w:r>
        <w:t xml:space="preserve"> — client ၏ HR data သည် client Supabase တွင်ရှိသော်လည်း၊ AI draft generation အတွက် </w:t>
      </w:r>
      <w:r>
        <w:rPr>
          <w:b/>
        </w:rPr>
        <w:t>vendor-hosted n8n မှတစ်ဆင့် ဖြတ်သန်း၍ OpenRouter/embedding API သို့ပေးပို့ခံရသည်</w:t>
      </w:r>
      <w:r>
        <w:t>။ ထို့ကြောင့် 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Posture / Recommendation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 → third-party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question content သည် OpenRouter/model provider ထံရောက်သည်။ Provider ၏ data-retention policy ကို client acknowledge လုပ်ရန်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Consultant corrections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 xml:space="preserve">Approved KB knowledge နှင့် consultant correction ကို </w:t>
            </w:r>
            <w:r>
              <w:rPr>
                <w:b/>
                <w:sz w:val="18"/>
              </w:rPr>
              <w:t>သီးခြားထားရ</w:t>
            </w:r>
            <w:r>
              <w:rPr>
                <w:sz w:val="18"/>
              </w:rPr>
              <w:t xml:space="preserve">; learning ingestion မတိုင်မီ </w:t>
            </w:r>
            <w:r>
              <w:rPr>
                <w:b/>
                <w:sz w:val="18"/>
              </w:rPr>
              <w:t>de-identify</w:t>
            </w:r>
            <w:r>
              <w:rPr>
                <w:sz w:val="18"/>
              </w:rPr>
              <w:t xml:space="preserve"> လုပ်ရ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Minimization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ထံပို့သည့် question တွင် မလိုအပ်သော PII (full name, ID) ကို ဖြတ်တောက်ရန် recommend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Access control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Sheet_AI_Answer / consultant field များ role-restricted (Glide — § Document 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/ decision / approval ကို audit ပြန်လုပ်နိုင်ရမည်</w:t>
            </w:r>
          </w:p>
        </w:tc>
      </w:tr>
    </w:tbl>
    <w:p/>
    <w:p>
      <w:pPr>
        <w:ind w:left="288"/>
        <w:shd w:val="clear" w:fill="FFF8E8"/>
      </w:pPr>
      <w:r>
        <w:rPr>
          <w:b/>
          <w:i/>
        </w:rPr>
        <w:t>Recommendation</w:t>
      </w:r>
      <w:r>
        <w:rPr>
          <w:i/>
        </w:rPr>
        <w:t xml:space="preserve"> — production PII အသုံးမပြုမီ (1) model provider data-retention posture ကို client acknowledge, (2) consultant-correction learning loop ကို de-identification ဖြင့်သာ ingest, (3) sensitive field access ကို Glide row-owner security ဖြင့် enforce — ဤ ၃ ချက်ကို sign-off လုပ်ရန် (§ Document 07)။</w:t>
      </w:r>
    </w:p>
    <w:p>
      <w:pPr>
        <w:pStyle w:val="Heading2"/>
      </w:pPr>
      <w:r>
        <w:t>6. Handover security checklist</w:t>
      </w:r>
    </w:p>
    <w:p>
      <w:pPr>
        <w:pStyle w:val="ListBullet"/>
      </w:pPr>
      <w:r>
        <w:t>☐ Client Supabase account credential — client သာသိမ်း</w:t>
      </w:r>
    </w:p>
    <w:p>
      <w:pPr>
        <w:pStyle w:val="ListBullet"/>
      </w:pPr>
      <w:r>
        <w:t>☐ Client OpenRouter account credential — client သာသိမ်း</w:t>
      </w:r>
    </w:p>
    <w:p>
      <w:pPr>
        <w:pStyle w:val="ListBullet"/>
      </w:pPr>
      <w:r>
        <w:t>☐ Vendor n8n credential — service key/API key wire (secure channel မှရ)</w:t>
      </w:r>
    </w:p>
    <w:p>
      <w:pPr>
        <w:pStyle w:val="ListBullet"/>
      </w:pPr>
      <w:r>
        <w:t>☐ Sensitive Glide field — row-owner/role-restricted (client enforce)</w:t>
      </w:r>
    </w:p>
    <w:p>
      <w:pPr>
        <w:pStyle w:val="ListBullet"/>
      </w:pPr>
      <w:r>
        <w:t>☐ PII posture acknowledgment — client sign-off (§ Document 07)</w:t>
      </w:r>
    </w:p>
    <w:p>
      <w:pPr>
        <w:pStyle w:val="ListBullet"/>
      </w:pPr>
      <w:r>
        <w:t>☐ Rotation policy — ၆ လ/တစ်ကြိမ် + engagement-end rotation သဘောတူ</w:t>
      </w:r>
    </w:p>
    <w:p>
      <w:r>
        <w:br w:type="page"/>
      </w:r>
    </w:p>
    <w:p>
      <w:pPr>
        <w:pStyle w:val="Heading1"/>
      </w:pPr>
      <w:r>
        <w:t>06 — Service &amp; Maintenance Agreement</w:t>
      </w:r>
    </w:p>
    <w:p>
      <w:pPr>
        <w:ind w:left="288"/>
        <w:shd w:val="clear" w:fill="FFF8E8"/>
      </w:pPr>
      <w:r>
        <w:rPr>
          <w:i/>
        </w:rPr>
        <w:t xml:space="preserve">Panellist HR AI System · Client Delivery Package v1.0 · 2026-09-22 ⚠️ ဤ document သည် commercial agreement </w:t>
      </w:r>
      <w:r>
        <w:rPr>
          <w:b/>
          <w:i/>
        </w:rPr>
        <w:t>template</w:t>
      </w:r>
      <w:r>
        <w:rPr>
          <w:i/>
        </w:rPr>
        <w:t xml:space="preserve"> ဖြစ်သည်။ တရားဝင် လက်မှတ်ရေးထိုးမီ နှစ်ဖက်စလုံး review လုပ်ရန် (လိုအပ်ပါက legal review)။</w:t>
      </w:r>
    </w:p>
    <w:p>
      <w:pPr>
        <w:pBdr>
          <w:bottom w:val="single" w:sz="6" w:space="1" w:color="D3DBE6"/>
        </w:pBdr>
      </w:pPr>
    </w:p>
    <w:p>
      <w:pPr>
        <w:pStyle w:val="Heading2"/>
      </w:pPr>
      <w:r>
        <w:t>1. Parties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Provider (Vendor)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sz w:val="18"/>
              </w:rPr>
              <w:t>&lt;VENDOR_NAME&gt;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&lt;CLIENT_NAME&gt;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sz w:val="18"/>
              </w:rPr>
              <w:t>&lt;EFFECTIVE_DATE&gt;</w:t>
            </w:r>
          </w:p>
        </w:tc>
      </w:tr>
    </w:tbl>
    <w:p/>
    <w:p>
      <w:pPr>
        <w:pStyle w:val="Heading2"/>
      </w:pPr>
      <w:r>
        <w:t>2. Objective</w:t>
      </w:r>
    </w:p>
    <w:p>
      <w:r>
        <w:t>Panellist HR AI System ၏ n8n orchestration layer ကို vendor server ပေါ်တွင် host လုပ်ခြင်း၊ operate လုပ်ခြင်း နှင့် maintain လုပ်ခြင်း အတွက် လစဉ် service terms ကို သတ်မှတ်ရန်။</w:t>
      </w:r>
    </w:p>
    <w:p>
      <w:pPr>
        <w:pStyle w:val="Heading2"/>
      </w:pPr>
      <w:r>
        <w:t>3. Monthly service fee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Cycle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Server hosting + maintenance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100,000 MMK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လစဉ် (monthly)</w:t>
            </w:r>
          </w:p>
        </w:tc>
      </w:tr>
    </w:tbl>
    <w:p/>
    <w:p>
      <w:r>
        <w:rPr>
          <w:b/>
        </w:rPr>
        <w:t>ပါဝင်သည် (included)</w:t>
      </w:r>
      <w:r>
        <w:t xml:space="preserve"> —</w:t>
      </w:r>
    </w:p>
    <w:p>
      <w:pPr>
        <w:pStyle w:val="ListBullet"/>
      </w:pPr>
      <w:r>
        <w:t>n8n instance ကို vendor server ပေါ်တွင် host + uptime maintain</w:t>
      </w:r>
    </w:p>
    <w:p>
      <w:pPr>
        <w:pStyle w:val="ListBullet"/>
      </w:pPr>
      <w:r>
        <w:t>Workflow monitoring (poller health, RAG retrieval health, execution errors)</w:t>
      </w:r>
    </w:p>
    <w:p>
      <w:pPr>
        <w:pStyle w:val="ListBullet"/>
      </w:pPr>
      <w:r>
        <w:t>Bug fix / operational fix (delivered scope အတွင်း)</w:t>
      </w:r>
    </w:p>
    <w:p>
      <w:pPr>
        <w:pStyle w:val="ListBullet"/>
      </w:pPr>
      <w:r>
        <w:t>Credential management + routine rotation (§ Document 05)</w:t>
      </w:r>
    </w:p>
    <w:p>
      <w:pPr>
        <w:pStyle w:val="ListBullet"/>
      </w:pPr>
      <w:r>
        <w:t>လစဉ် maintenance summary (execution health + approximate AI usage)</w:t>
      </w:r>
    </w:p>
    <w:p>
      <w:pPr>
        <w:pStyle w:val="ListBullet"/>
      </w:pPr>
      <w:r>
        <w:t>Minor configuration adjustment (delivered workflow များအတွင်း)</w:t>
      </w:r>
    </w:p>
    <w:p>
      <w:r>
        <w:rPr>
          <w:b/>
        </w:rPr>
        <w:t>မပါဝင် (excluded)</w:t>
      </w:r>
      <w:r>
        <w:t xml:space="preserve"> — § 6</w:t>
      </w:r>
    </w:p>
    <w:p>
      <w:pPr>
        <w:pStyle w:val="Heading2"/>
      </w:pPr>
      <w:r>
        <w:t>4. Payment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Final payment (final pay)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Supabase migration + production handover ကို final payment လက်ခံရရှိပြီးမှ execute မည် (§ Document 02)။ လက်ရှိ transfer မဆောင်ရွက်ရသေး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Monthly fee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Service period စတင်ချိန်မှစ၍ လစဉ်ကြိုတင်/သဘောတူသည့်နေ့တွင်ပေးချေ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API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 account (OpenRouter) မှ တိုက်ရိုက်ကျခံ — monthly fee တွင်မပါ (§ Document 04)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Supabase cost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Client account မှ တိုက်ရိုက်ကျခံ — monthly fee တွင်မပါ</w:t>
            </w:r>
          </w:p>
        </w:tc>
      </w:tr>
    </w:tbl>
    <w:p/>
    <w:p>
      <w:pPr>
        <w:pStyle w:val="Heading2"/>
      </w:pPr>
      <w:r>
        <w:t>5. Service levels (SLA)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n8n instance uptime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Best-effort </w:t>
            </w:r>
            <w:r>
              <w:rPr>
                <w:rFonts w:ascii="Consolas" w:hAnsi="Consolas" w:cs="Consolas"/>
                <w:sz w:val="18"/>
              </w:rPr>
              <w:t>&lt;TARGET, e.g. 99%&gt;</w:t>
            </w:r>
            <w:r>
              <w:rPr>
                <w:sz w:val="18"/>
              </w:rPr>
              <w:t xml:space="preserve"> monthly (server infra limitation အလိုက်)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Critical bug response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&lt;e.g. 1 business day&gt;</w:t>
            </w:r>
            <w:r>
              <w:rPr>
                <w:sz w:val="18"/>
              </w:rPr>
              <w:t xml:space="preserve"> အတွင်း acknowledge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Non-critical fix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sz w:val="18"/>
              </w:rPr>
              <w:t>&lt;e.g. 3–5 business days&gt;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Maintenance report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လစဉ်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Support channel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sz w:val="18"/>
              </w:rPr>
              <w:t>&lt;VENDOR_CONTACT&gt;</w:t>
            </w:r>
          </w:p>
        </w:tc>
      </w:tr>
    </w:tbl>
    <w:p/>
    <w:p>
      <w:pPr>
        <w:ind w:left="288"/>
        <w:shd w:val="clear" w:fill="FFF8E8"/>
      </w:pPr>
      <w:r>
        <w:rPr>
          <w:i/>
        </w:rPr>
        <w:t>SLA target များကို နှစ်ဖက်သဘောတူ၍ ဖြည့်ရန်။ Uptime သည် vendor server infrastructure + upstream provider (Supabase, OpenRouter) ၏ availability အပေါ်မူတည်သည်။</w:t>
      </w:r>
    </w:p>
    <w:p>
      <w:pPr>
        <w:pStyle w:val="Heading2"/>
      </w:pPr>
      <w:r>
        <w:t>6. Exclusions (monthly fee မပါဝင်)</w:t>
      </w:r>
    </w:p>
    <w:p>
      <w:pPr>
        <w:pStyle w:val="ListBullet"/>
      </w:pPr>
      <w:r>
        <w:rPr>
          <w:b/>
        </w:rPr>
        <w:t>Glide app development / UI changes</w:t>
      </w:r>
      <w:r>
        <w:t xml:space="preserve"> — client-owned, scope ပြင်ပ (§ Document 00)</w:t>
      </w:r>
    </w:p>
    <w:p>
      <w:pPr>
        <w:pStyle w:val="ListBullet"/>
      </w:pPr>
      <w:r>
        <w:rPr>
          <w:b/>
        </w:rPr>
        <w:t>AI API cost</w:t>
      </w:r>
      <w:r>
        <w:t xml:space="preserve"> (OpenRouter / embedding) — client account (§ Document 04)</w:t>
      </w:r>
    </w:p>
    <w:p>
      <w:pPr>
        <w:pStyle w:val="ListBullet"/>
      </w:pPr>
      <w:r>
        <w:rPr>
          <w:b/>
        </w:rPr>
        <w:t>Supabase hosting cost</w:t>
      </w:r>
      <w:r>
        <w:t xml:space="preserve"> — client account (§ Document 02)</w:t>
      </w:r>
    </w:p>
    <w:p>
      <w:pPr>
        <w:pStyle w:val="ListBullet"/>
      </w:pPr>
      <w:r>
        <w:rPr>
          <w:b/>
        </w:rPr>
        <w:t>New feature / new workflow development</w:t>
      </w:r>
      <w:r>
        <w:t xml:space="preserve"> — separate quotation (§ Document 09)</w:t>
      </w:r>
    </w:p>
    <w:p>
      <w:pPr>
        <w:pStyle w:val="ListBullet"/>
      </w:pPr>
      <w:r>
        <w:rPr>
          <w:b/>
        </w:rPr>
        <w:t>Scope-changing work</w:t>
      </w:r>
      <w:r>
        <w:t xml:space="preserve"> (multi-company isolation, new agents, integrations) — separate quotation</w:t>
      </w:r>
    </w:p>
    <w:p>
      <w:pPr>
        <w:pStyle w:val="ListBullet"/>
      </w:pPr>
      <w:r>
        <w:rPr>
          <w:b/>
        </w:rPr>
        <w:t>Data entry / knowledge base content creation</w:t>
      </w:r>
      <w:r>
        <w:t xml:space="preserve"> — client responsibility</w:t>
      </w:r>
    </w:p>
    <w:p>
      <w:pPr>
        <w:pStyle w:val="ListBullet"/>
      </w:pPr>
      <w:r>
        <w:rPr>
          <w:b/>
        </w:rPr>
        <w:t>Third-party outage</w:t>
      </w:r>
      <w:r>
        <w:t xml:space="preserve"> (Supabase/OpenRouter/Glide platform downtime) — vendor control ပြင်ပ</w:t>
      </w:r>
    </w:p>
    <w:p>
      <w:pPr>
        <w:pStyle w:val="Heading2"/>
      </w:pPr>
      <w:r>
        <w:t>7. Client responsibilities</w:t>
      </w:r>
    </w:p>
    <w:p>
      <w:pPr>
        <w:pStyle w:val="ListBullet"/>
      </w:pPr>
      <w:r>
        <w:t>HR consultant review (HITL approve/edit) — client staff</w:t>
      </w:r>
    </w:p>
    <w:p>
      <w:pPr>
        <w:pStyle w:val="ListBullet"/>
      </w:pPr>
      <w:r>
        <w:t>OpenRouter balance top-up (§ Document 04)</w:t>
      </w:r>
    </w:p>
    <w:p>
      <w:pPr>
        <w:pStyle w:val="ListBullet"/>
      </w:pPr>
      <w:r>
        <w:t>Supabase account + billing (§ Document 02)</w:t>
      </w:r>
    </w:p>
    <w:p>
      <w:pPr>
        <w:pStyle w:val="ListBullet"/>
      </w:pPr>
      <w:r>
        <w:t>Glide app maintenance (§ Document 00)</w:t>
      </w:r>
    </w:p>
    <w:p>
      <w:pPr>
        <w:pStyle w:val="ListBullet"/>
      </w:pPr>
      <w:r>
        <w:t>Timely payment of monthly fee</w:t>
      </w:r>
    </w:p>
    <w:p>
      <w:pPr>
        <w:pStyle w:val="ListBullet"/>
      </w:pPr>
      <w:r>
        <w:t>Credential handling per § Document 05</w:t>
      </w:r>
    </w:p>
    <w:p>
      <w:pPr>
        <w:pStyle w:val="Heading2"/>
      </w:pPr>
      <w:r>
        <w:t>8. Term &amp; termination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Terms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Initial term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sz w:val="18"/>
              </w:rPr>
              <w:t>&lt;e.g. month-to-month / 6-month&gt;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Notice period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&lt;e.g. 30 days&gt;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 termination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သည် client ကို operational handover (credential, runbook) ပေးအပ်; client က key rotate (§ Document 05)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Data ownership on exit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Client ၏ Supabase data + OpenRouter account သည် client ပိုင်ဆက်ဖြစ်</w:t>
            </w:r>
          </w:p>
        </w:tc>
      </w:tr>
    </w:tbl>
    <w:p/>
    <w:p>
      <w:pPr>
        <w:pStyle w:val="Heading2"/>
      </w:pPr>
      <w:r>
        <w:t>9. Change requests</w:t>
      </w:r>
    </w:p>
    <w:p>
      <w:r>
        <w:t>Delivered scope ပြင်ပ work အားလုံးကို written change request + separate quotation ဖြင့်ဆောင်ရွက်သည် (§ Document 09 — enhancement roadmap)။</w:t>
      </w:r>
    </w:p>
    <w:p>
      <w:pPr>
        <w:pBdr>
          <w:bottom w:val="single" w:sz="6" w:space="1" w:color="D3DBE6"/>
        </w:pBdr>
      </w:pPr>
    </w:p>
    <w:p>
      <w:pPr>
        <w:pStyle w:val="Heading2"/>
      </w:pPr>
      <w:r>
        <w:t>Signatures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Party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Provider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&lt;VENDOR_NAME&gt;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______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&lt;CLIENT_NAME&gt;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______</w:t>
            </w:r>
          </w:p>
        </w:tc>
      </w:tr>
    </w:tbl>
    <w:p/>
    <w:p>
      <w:r>
        <w:br w:type="page"/>
      </w:r>
    </w:p>
    <w:p>
      <w:pPr>
        <w:pStyle w:val="Heading1"/>
      </w:pPr>
      <w:r>
        <w:t>07 — UAT / Acceptance Checklist</w:t>
      </w:r>
    </w:p>
    <w:p>
      <w:pPr>
        <w:ind w:left="288"/>
        <w:shd w:val="clear" w:fill="FFF8E8"/>
      </w:pPr>
      <w:r>
        <w:rPr>
          <w:i/>
        </w:rPr>
        <w:t>Panellist HR AI System · Client Delivery Package v1.0 · 2026-09-22</w:t>
      </w:r>
    </w:p>
    <w:p>
      <w:pPr>
        <w:pBdr>
          <w:bottom w:val="single" w:sz="6" w:space="1" w:color="D3DBE6"/>
        </w:pBdr>
      </w:pPr>
    </w:p>
    <w:p>
      <w:pPr>
        <w:pStyle w:val="Heading2"/>
      </w:pPr>
      <w:r>
        <w:t>1. Objective</w:t>
      </w:r>
    </w:p>
    <w:p>
      <w:r>
        <w:t>Client acceptance sign-off အတွက် တိကျသော verification checklist ပေးရန်။ ဤ checklist အားလုံး PASS ဖြစ်ပြီးမှ production activation + maintenance period စတင်သည်။</w:t>
      </w:r>
    </w:p>
    <w:p>
      <w:pPr>
        <w:pStyle w:val="Heading2"/>
      </w:pPr>
      <w:r>
        <w:t>2. Acceptance flow</w:t>
      </w:r>
    </w:p>
    <w:p>
      <w:pPr>
        <w:ind w:left="216"/>
        <w:shd w:val="clear" w:fill="11223A"/>
      </w:pPr>
      <w:r>
        <w:rPr>
          <w:rFonts w:ascii="Consolas" w:hAnsi="Consolas" w:cs="Consolas"/>
          <w:color w:val="DFE8F3"/>
          <w:sz w:val="17"/>
        </w:rPr>
        <w:t>Package review → UAT walkthrough → Checklist sign-off → Final payment</w:t>
        <w:br/>
        <w:t xml:space="preserve">   → Supabase migration → Production activation (owner-gated) → Go-live</w:t>
      </w:r>
    </w:p>
    <w:p>
      <w:pPr>
        <w:pStyle w:val="Heading2"/>
      </w:pPr>
      <w:r>
        <w:t>3. UAT test cases — HR consultation (HITL)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staff submits a normal HR question (ticket)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Ticket created, </w:t>
            </w:r>
            <w:r>
              <w:rPr>
                <w:rFonts w:ascii="Consolas" w:hAnsi="Consolas" w:cs="Consolas"/>
                <w:sz w:val="18"/>
              </w:rPr>
              <w:t>Ticket_Status =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Wait for poller (≤5 min)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 xml:space="preserve">AI draft appears in </w:t>
            </w:r>
            <w:r>
              <w:rPr>
                <w:rFonts w:ascii="Consolas" w:hAnsi="Consolas" w:cs="Consolas"/>
                <w:sz w:val="18"/>
              </w:rPr>
              <w:t>Sheet_AI_Answer</w:t>
            </w:r>
            <w:r>
              <w:rPr>
                <w:sz w:val="18"/>
              </w:rPr>
              <w:t xml:space="preserve"> (consultant view only)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Log in as </w:t>
            </w:r>
            <w:r>
              <w:rPr>
                <w:b/>
                <w:sz w:val="18"/>
              </w:rPr>
              <w:t>normal user</w:t>
            </w:r>
            <w:r>
              <w:rPr>
                <w:sz w:val="18"/>
              </w:rPr>
              <w:t xml:space="preserve"> during Pending_Review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AI draft </w:t>
            </w:r>
            <w:r>
              <w:rPr>
                <w:b/>
                <w:sz w:val="18"/>
              </w:rPr>
              <w:t>NOT visible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 w:cs="Consolas"/>
                <w:sz w:val="18"/>
              </w:rPr>
              <w:t>Final_Answer</w:t>
            </w:r>
            <w:r>
              <w:rPr>
                <w:sz w:val="18"/>
              </w:rPr>
              <w:t xml:space="preserve"> 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 xml:space="preserve">Consultant </w:t>
            </w:r>
            <w:r>
              <w:rPr>
                <w:b/>
                <w:sz w:val="18"/>
              </w:rPr>
              <w:t>Approve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Final_Answer</w:t>
            </w:r>
            <w:r>
              <w:rPr>
                <w:sz w:val="18"/>
              </w:rPr>
              <w:t xml:space="preserve"> = draft (non-empty), </w:t>
            </w:r>
            <w:r>
              <w:rPr>
                <w:rFonts w:ascii="Consolas" w:hAnsi="Consolas" w:cs="Consolas"/>
                <w:sz w:val="18"/>
              </w:rPr>
              <w:t>Ticket_Status = Resolved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Consultant </w:t>
            </w:r>
            <w:r>
              <w:rPr>
                <w:b/>
                <w:sz w:val="18"/>
              </w:rPr>
              <w:t>Edit → Done</w:t>
            </w:r>
            <w:r>
              <w:rPr>
                <w:sz w:val="18"/>
              </w:rPr>
              <w:t xml:space="preserve"> on another ticket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Final_Answer</w:t>
            </w:r>
            <w:r>
              <w:rPr>
                <w:sz w:val="18"/>
              </w:rPr>
              <w:t xml:space="preserve"> = edited text, </w:t>
            </w:r>
            <w:r>
              <w:rPr>
                <w:rFonts w:ascii="Consolas" w:hAnsi="Consolas" w:cs="Consolas"/>
                <w:sz w:val="18"/>
              </w:rPr>
              <w:t>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Client views a Resolved ticket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Final_Answer</w:t>
            </w:r>
            <w:r>
              <w:rPr>
                <w:sz w:val="18"/>
              </w:rPr>
              <w:t xml:space="preserve"> visible; consultant fields hidden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Ambiguous / high-risk question (termination/payroll)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Clarify-first behavior (not an unsupported assertion)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Non-HR / out-of-scope question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Graceful no-match fallback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Blank / invalid input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Invalid-input fallback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t>4. UAT test cases — SOP / Org Chart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 discovery → SOP request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.drawio</w:t>
            </w:r>
            <w:r>
              <w:rPr>
                <w:sz w:val="18"/>
              </w:rPr>
              <w:t xml:space="preserve"> SOP artifact generated + download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Org Chart request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.drawio</w:t>
            </w:r>
            <w:r>
              <w:rPr>
                <w:sz w:val="18"/>
              </w:rPr>
              <w:t xml:space="preserve"> Org Chart artifact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Artifact download via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Correct </w:t>
            </w:r>
            <w:r>
              <w:rPr>
                <w:rFonts w:ascii="Consolas" w:hAnsi="Consolas" w:cs="Consolas"/>
                <w:sz w:val="18"/>
              </w:rPr>
              <w:t>.drawio</w:t>
            </w:r>
            <w:r>
              <w:rPr>
                <w:sz w:val="18"/>
              </w:rPr>
              <w:t xml:space="preserve"> file downloads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t>5. Migration acceptance (post-final-payment)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Client Supabase </w:t>
            </w:r>
            <w:r>
              <w:rPr>
                <w:rFonts w:ascii="Consolas" w:hAnsi="Consolas" w:cs="Consolas"/>
                <w:sz w:val="18"/>
              </w:rPr>
              <w:t>hr_kb</w:t>
            </w:r>
            <w:r>
              <w:rPr>
                <w:sz w:val="18"/>
              </w:rPr>
              <w:t xml:space="preserve"> row 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= source row 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Vector dimension integrity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vector_dims</w:t>
            </w:r>
            <w:r>
              <w:rPr>
                <w:sz w:val="18"/>
              </w:rPr>
              <w:t xml:space="preserve"> mismatch = 0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RAG retrieval on client 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Grounded answer returned, row count &gt;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End-to-end consultation on client DB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Full HITL flow PASS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t>6. Security &amp; privacy acceptance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Consultant fields not synced to normal-user device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Row-owner/role-restricted (Glide)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Service key not in client-side code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Server-side only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 posture acknowledgment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sign-off (§ Document 05 §5)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t>7. Documentation &amp; handover acceptance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Delivery package (Documents 00–09) received &amp; reviewed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Service &amp; Maintenance Agreement reviewed (§ Document 06)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 channel + escalation confirmed (§ Document 08)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t>8. Sign-off</w:t>
      </w:r>
    </w:p>
    <w:p>
      <w:r>
        <w:t>ဤ checklist ၏ item အားလုံး (migration items သည် final payment နောက်) PASS ဖြစ်ကြောင်း အတည်ပြုပါသည် 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Party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 (acceptance)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&lt;CLIENT_NAME&gt;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______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Vendor (delivery)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&lt;VENDOR_NAME&gt;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______</w:t>
            </w:r>
          </w:p>
        </w:tc>
      </w:tr>
    </w:tbl>
    <w:p/>
    <w:p>
      <w:pPr>
        <w:ind w:left="288"/>
        <w:shd w:val="clear" w:fill="FFF8E8"/>
      </w:pPr>
      <w:r>
        <w:rPr>
          <w:i/>
        </w:rPr>
        <w:t>Sign-off ပြီးမှ § Document 06 ၏ maintenance period စတင်သည်။</w:t>
      </w:r>
    </w:p>
    <w:p>
      <w:r>
        <w:br w:type="page"/>
      </w:r>
    </w:p>
    <w:p>
      <w:pPr>
        <w:pStyle w:val="Heading1"/>
      </w:pPr>
      <w:r>
        <w:t>08 — Support, Backup &amp; Disaster Recovery Runbook</w:t>
      </w:r>
    </w:p>
    <w:p>
      <w:pPr>
        <w:ind w:left="288"/>
        <w:shd w:val="clear" w:fill="FFF8E8"/>
      </w:pPr>
      <w:r>
        <w:rPr>
          <w:i/>
        </w:rPr>
        <w:t>Panellist HR AI System · Client Delivery Package v1.0 · 2026-09-22</w:t>
      </w:r>
    </w:p>
    <w:p>
      <w:pPr>
        <w:pBdr>
          <w:bottom w:val="single" w:sz="6" w:space="1" w:color="D3DBE6"/>
        </w:pBdr>
      </w:pPr>
    </w:p>
    <w:p>
      <w:pPr>
        <w:pStyle w:val="Heading2"/>
      </w:pPr>
      <w:r>
        <w:t>1. Objective</w:t>
      </w:r>
    </w:p>
    <w:p>
      <w:r>
        <w:t>Production support escalation, backup strategy နှင့် disaster-recovery procedure ကို သတ်မှတ်ရန်။ System reliability ကို production အဆင့်ထိန်းသိမ်းရန်။</w:t>
      </w:r>
    </w:p>
    <w:p>
      <w:pPr>
        <w:pStyle w:val="Heading2"/>
      </w:pPr>
      <w:r>
        <w:t>2. Support &amp; escalation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Response target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Question / how-to / minor config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&lt;VENDOR_CONTACT&gt;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&lt;e.g. 1 business day&gt;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b/>
                <w:sz w:val="18"/>
              </w:rPr>
              <w:t>T2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Non-critical bug (fallback works)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&lt;VENDOR_CONTACT&gt;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&lt;e.g. 3–5 business days&gt;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outage (no AI drafts / RAG down)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sz w:val="18"/>
              </w:rPr>
              <w:t>&lt;VENDOR_CONTACT&gt;</w:t>
            </w:r>
            <w:r>
              <w:rPr>
                <w:sz w:val="18"/>
              </w:rPr>
              <w:t xml:space="preserve"> (priority)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acknowledge </w:t>
            </w:r>
            <w:r>
              <w:rPr>
                <w:rFonts w:ascii="Consolas" w:hAnsi="Consolas" w:cs="Consolas"/>
                <w:sz w:val="18"/>
              </w:rPr>
              <w:t>&lt;e.g. same/next business day&gt;</w:t>
            </w:r>
          </w:p>
        </w:tc>
      </w:tr>
    </w:tbl>
    <w:p/>
    <w:p>
      <w:r>
        <w:rPr>
          <w:b/>
        </w:rPr>
        <w:t>Escalation path</w:t>
      </w:r>
      <w:r>
        <w:t xml:space="preserve"> — Client HR/admin → Vendor support (</w:t>
      </w:r>
      <w:r>
        <w:rPr>
          <w:rFonts w:ascii="Consolas" w:hAnsi="Consolas" w:cs="Consolas"/>
          <w:sz w:val="18"/>
        </w:rPr>
        <w:t>&lt;VENDOR_CONTACT&gt;</w:t>
      </w:r>
      <w:r>
        <w:t>) → Vendor investigates n8n/Supabase/API → Fix or upstream provider escalation。</w:t>
      </w:r>
    </w:p>
    <w:p>
      <w:pPr>
        <w:ind w:left="288"/>
        <w:shd w:val="clear" w:fill="FFF8E8"/>
      </w:pPr>
      <w:r>
        <w:rPr>
          <w:i/>
        </w:rPr>
        <w:t xml:space="preserve">⚠️ HITL fallback — AI draft generation ရပ်တန့်နေချိန်တွင်ပင် </w:t>
      </w:r>
      <w:r>
        <w:rPr>
          <w:b/>
          <w:i/>
        </w:rPr>
        <w:t>consultant manual answer</w:t>
      </w:r>
      <w:r>
        <w:rPr>
          <w:i/>
        </w:rPr>
        <w:t xml:space="preserve"> ဖြင့် HR consultation ဆက်လက်ဆောင်ရွက်နိုင်သည် (business continuity)။</w:t>
      </w:r>
    </w:p>
    <w:p>
      <w:pPr>
        <w:pStyle w:val="Heading2"/>
      </w:pPr>
      <w:r>
        <w:t>3. Common incidents &amp; first response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First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drafts မလာ (Sheet_AI_Answer empty)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Poller stopped / OpenRouter balance ကုန် / RAG 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Poller execution + OpenRouter balance စစ် (§ Document 04)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"relation hr_kb does not exist"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Wrong DB credential / migration incomplete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Supabase credential + row count စစ် (§ Document 02)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 leak (client sees AI draft)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Glide visibility/row-owner not enforced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Glide role-restricted column စစ် (§ Document 03) — client-side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Retrieval returns nothing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hr_kb</w:t>
            </w:r>
            <w:r>
              <w:rPr>
                <w:sz w:val="18"/>
              </w:rPr>
              <w:t xml:space="preserve"> empty / embedding dimension mismatch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 xml:space="preserve">Row count + </w:t>
            </w:r>
            <w:r>
              <w:rPr>
                <w:rFonts w:ascii="Consolas" w:hAnsi="Consolas" w:cs="Consolas"/>
                <w:sz w:val="18"/>
              </w:rPr>
              <w:t>vector_dims = 1536</w:t>
            </w:r>
            <w:r>
              <w:rPr>
                <w:sz w:val="18"/>
              </w:rPr>
              <w:t xml:space="preserve"> စစ်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Execution </w:t>
            </w:r>
            <w:r>
              <w:rPr>
                <w:rFonts w:ascii="Consolas" w:hAnsi="Consolas" w:cs="Consolas"/>
                <w:sz w:val="18"/>
              </w:rPr>
              <w:t>success</w:t>
            </w:r>
            <w:r>
              <w:rPr>
                <w:sz w:val="18"/>
              </w:rPr>
              <w:t xml:space="preserve"> but 0 rows written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Silent write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⚠️ status မယုံ; </w:t>
            </w:r>
            <w:r>
              <w:rPr>
                <w:b/>
                <w:sz w:val="18"/>
              </w:rPr>
              <w:t>row count တကယ်စစ်</w:t>
            </w:r>
          </w:p>
        </w:tc>
      </w:tr>
    </w:tbl>
    <w:p/>
    <w:p>
      <w:pPr>
        <w:pStyle w:val="Heading2"/>
      </w:pPr>
      <w:r>
        <w:t>4. Backup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Backup method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160"/>
            <w:shd w:val="clear" w:fill="14396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Supabase database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Supabase automated backups (client tier) + periodic </w:t>
            </w:r>
            <w:r>
              <w:rPr>
                <w:rFonts w:ascii="Consolas" w:hAnsi="Consolas" w:cs="Consolas"/>
                <w:sz w:val="18"/>
              </w:rPr>
              <w:t>pg_dump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(platform) / weekly (dump)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(+ vendor runbook)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n8n workflows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Version-controlled export (JSON)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On change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Vendor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Knowledge base (</w:t>
            </w:r>
            <w:r>
              <w:rPr>
                <w:rFonts w:ascii="Consolas" w:hAnsi="Consolas" w:cs="Consolas"/>
                <w:sz w:val="18"/>
              </w:rPr>
              <w:t>hr_kb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Included in Supabase backup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Credentials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Secure vault (not in repo)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On rotation</w:t>
            </w:r>
          </w:p>
        </w:tc>
        <w:tc>
          <w:tcPr>
            <w:tcW w:type="dxa" w:w="2160"/>
            <w:shd w:val="clear" w:fill="F4F7FB"/>
          </w:tcPr>
          <w:p>
            <w:r>
              <w:rPr>
                <w:sz w:val="18"/>
              </w:rPr>
              <w:t>Vendor</w:t>
            </w:r>
          </w:p>
        </w:tc>
      </w:tr>
    </w:tbl>
    <w:p/>
    <w:p>
      <w:pPr>
        <w:ind w:left="288"/>
        <w:shd w:val="clear" w:fill="FFF8E8"/>
      </w:pPr>
      <w:r>
        <w:rPr>
          <w:b/>
          <w:i/>
        </w:rPr>
        <w:t>Recommendation</w:t>
      </w:r>
      <w:r>
        <w:rPr>
          <w:i/>
        </w:rPr>
        <w:t xml:space="preserve"> — Supabase paid tier ၏ point-in-time recovery (PITR) ကို production knowledge base အတွက် ဖွင့်ထားရန်။ Free tier ၏ backup retention ကန့်သတ်ချက်ကို client သတိပြုရန်။</w:t>
      </w:r>
    </w:p>
    <w:p>
      <w:pPr>
        <w:pStyle w:val="Heading2"/>
      </w:pPr>
      <w:r>
        <w:t>5. Disaster recovery procedures</w:t>
      </w:r>
    </w:p>
    <w:p>
      <w:pPr>
        <w:pStyle w:val="Heading3"/>
      </w:pPr>
      <w:r>
        <w:t>DR-1 — Supabase data loss / corruption</w:t>
      </w:r>
    </w:p>
    <w:p>
      <w:pPr>
        <w:pStyle w:val="ListNumber"/>
      </w:pPr>
      <w:r>
        <w:t>Supabase backup / PITR မှ restore (client tier)။</w:t>
      </w:r>
    </w:p>
    <w:p>
      <w:pPr>
        <w:pStyle w:val="ListNumber"/>
      </w:pPr>
      <w:r>
        <w:rPr>
          <w:rFonts w:ascii="Consolas" w:hAnsi="Consolas" w:cs="Consolas"/>
          <w:sz w:val="18"/>
        </w:rPr>
        <w:t>hr_kb</w:t>
      </w:r>
      <w:r>
        <w:t xml:space="preserve"> row count + </w:t>
      </w:r>
      <w:r>
        <w:rPr>
          <w:rFonts w:ascii="Consolas" w:hAnsi="Consolas" w:cs="Consolas"/>
          <w:sz w:val="18"/>
        </w:rPr>
        <w:t>vector_dims</w:t>
      </w:r>
      <w:r>
        <w:t xml:space="preserve"> verify (§ Document 02 §6)。</w:t>
      </w:r>
    </w:p>
    <w:p>
      <w:pPr>
        <w:pStyle w:val="ListNumber"/>
      </w:pPr>
      <w:r>
        <w:t>n8n RAG retrieval live test。</w:t>
      </w:r>
    </w:p>
    <w:p>
      <w:pPr>
        <w:pStyle w:val="Heading3"/>
      </w:pPr>
      <w:r>
        <w:t>DR-2 — n8n instance failure (vendor server)</w:t>
      </w:r>
    </w:p>
    <w:p>
      <w:pPr>
        <w:pStyle w:val="ListNumber"/>
      </w:pPr>
      <w:r>
        <w:t>Vendor server / n8n service restart。</w:t>
      </w:r>
    </w:p>
    <w:p>
      <w:pPr>
        <w:pStyle w:val="ListNumber"/>
      </w:pPr>
      <w:r>
        <w:t>Version-controlled workflow JSON မှ re-import (လိုအပ်ပါက)。</w:t>
      </w:r>
    </w:p>
    <w:p>
      <w:pPr>
        <w:pStyle w:val="ListNumber"/>
      </w:pPr>
      <w:r>
        <w:t>Credentials re-wire (secure vault မှ)。</w:t>
      </w:r>
    </w:p>
    <w:p>
      <w:pPr>
        <w:pStyle w:val="ListNumber"/>
      </w:pPr>
      <w:r>
        <w:t>Poller + RAG health verify。</w:t>
      </w:r>
    </w:p>
    <w:p>
      <w:pPr>
        <w:pStyle w:val="Heading3"/>
      </w:pPr>
      <w:r>
        <w:t>DR-3 — API provider outage (OpenRouter / embedding)</w:t>
      </w:r>
    </w:p>
    <w:p>
      <w:pPr>
        <w:pStyle w:val="ListNumber"/>
      </w:pPr>
      <w:r>
        <w:t>Provider status page စစ်။</w:t>
      </w:r>
    </w:p>
    <w:p>
      <w:pPr>
        <w:pStyle w:val="ListNumber"/>
      </w:pPr>
      <w:r>
        <w:t>Consultant manual-answer fallback ကို client အား notify (business continuity)。</w:t>
      </w:r>
    </w:p>
    <w:p>
      <w:pPr>
        <w:pStyle w:val="ListNumber"/>
      </w:pPr>
      <w:r>
        <w:t>Provider recover ပြီး poller resume verify。</w:t>
      </w:r>
    </w:p>
    <w:p>
      <w:pPr>
        <w:pStyle w:val="Heading3"/>
      </w:pPr>
      <w:r>
        <w:t>DR-4 — Credential compromise</w:t>
      </w:r>
    </w:p>
    <w:p>
      <w:pPr>
        <w:pStyle w:val="ListNumber"/>
      </w:pPr>
      <w:r>
        <w:t>Affected key ချက်ချင်း revoke (Supabase / OpenRouter)。</w:t>
      </w:r>
    </w:p>
    <w:p>
      <w:pPr>
        <w:pStyle w:val="ListNumber"/>
      </w:pPr>
      <w:r>
        <w:t>New key ဖန်တီး → secure channel မှ n8n re-wire (§ Document 05)。</w:t>
      </w:r>
    </w:p>
    <w:p>
      <w:pPr>
        <w:pStyle w:val="ListNumber"/>
      </w:pPr>
      <w:r>
        <w:t>Audit log review。</w:t>
      </w:r>
    </w:p>
    <w:p>
      <w:pPr>
        <w:pStyle w:val="Heading2"/>
      </w:pPr>
      <w:r>
        <w:t>6. Recovery objectives (recommended targets)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မှတ်ချက်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RTO (recovery time)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sz w:val="18"/>
              </w:rPr>
              <w:t>&lt;e.g. within 1 business day&gt;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Non-critical; HITL manual fallback available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RPO (data loss window)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rFonts w:ascii="Consolas" w:hAnsi="Consolas" w:cs="Consolas"/>
                <w:sz w:val="18"/>
              </w:rPr>
              <w:t>&lt;= backup interval&gt;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Supabase backup frequency အလိုက်</w:t>
            </w:r>
          </w:p>
        </w:tc>
      </w:tr>
    </w:tbl>
    <w:p/>
    <w:p>
      <w:pPr>
        <w:ind w:left="288"/>
        <w:shd w:val="clear" w:fill="FFF8E8"/>
      </w:pPr>
      <w:r>
        <w:rPr>
          <w:i/>
        </w:rPr>
        <w:t>RTO/RPO target များကို client ၏ business criticality အလိုက် နှစ်ဖက်သဘောတူ၍ ဖြည့်ရန်။</w:t>
      </w:r>
    </w:p>
    <w:p>
      <w:r>
        <w:br w:type="page"/>
      </w:r>
    </w:p>
    <w:p>
      <w:pPr>
        <w:pStyle w:val="Heading1"/>
      </w:pPr>
      <w:r>
        <w:t>09 — Future Enhancement &amp; Custom Development Roadmap</w:t>
      </w:r>
    </w:p>
    <w:p>
      <w:pPr>
        <w:ind w:left="288"/>
        <w:shd w:val="clear" w:fill="FFF8E8"/>
      </w:pPr>
      <w:r>
        <w:rPr>
          <w:i/>
        </w:rPr>
        <w:t>Panellist HR AI System · Client Delivery Package v1.0 · 2026-09-22</w:t>
      </w:r>
    </w:p>
    <w:p>
      <w:pPr>
        <w:pBdr>
          <w:bottom w:val="single" w:sz="6" w:space="1" w:color="D3DBE6"/>
        </w:pBdr>
      </w:pPr>
    </w:p>
    <w:p>
      <w:pPr>
        <w:pStyle w:val="Heading2"/>
      </w:pPr>
      <w:r>
        <w:t>1. Objective</w:t>
      </w:r>
    </w:p>
    <w:p>
      <w:r>
        <w:t>Delivered system ၏ အခြေခံ (foundation) အပေါ်တွင် အနာဂတ်တွင် တိုးချဲ့နိုင်သည့် enhancement path များကို ဖော်ပြရန်။ ဤ document သည် client ၏ business growth အလိုက် system ကို scale လုပ်နိုင်သည့် option များကို ကြိုတင်စီစဉ်ပေးသည်။</w:t>
      </w:r>
    </w:p>
    <w:p>
      <w:pPr>
        <w:pStyle w:val="Heading2"/>
      </w:pPr>
      <w:r>
        <w:t>2. Current foundation strengths</w:t>
      </w:r>
    </w:p>
    <w:p>
      <w:r>
        <w:t>Delivered system သည် production-grade engineering foundation ပေါ်တွင်တည်ဆောက်ထားသည် —</w:t>
      </w:r>
    </w:p>
    <w:p>
      <w:pPr>
        <w:pStyle w:val="ListBullet"/>
      </w:pPr>
      <w:r>
        <w:t xml:space="preserve">✅ </w:t>
      </w:r>
      <w:r>
        <w:rPr>
          <w:b/>
        </w:rPr>
        <w:t>Safety-first HITL</w:t>
      </w:r>
      <w:r>
        <w:t xml:space="preserve"> — AI hallucination risk ကို human gate ဖြင့် eliminate</w:t>
      </w:r>
    </w:p>
    <w:p>
      <w:pPr>
        <w:pStyle w:val="ListBullet"/>
      </w:pPr>
      <w:r>
        <w:t xml:space="preserve">✅ </w:t>
      </w:r>
      <w:r>
        <w:rPr>
          <w:b/>
        </w:rPr>
        <w:t>Deterministic routing</w:t>
      </w:r>
      <w:r>
        <w:t xml:space="preserve"> — non-deterministic LLM behavior ကို bounded routes ဖြင့် control</w:t>
      </w:r>
    </w:p>
    <w:p>
      <w:pPr>
        <w:pStyle w:val="ListBullet"/>
      </w:pPr>
      <w:r>
        <w:t xml:space="preserve">✅ </w:t>
      </w:r>
      <w:r>
        <w:rPr>
          <w:b/>
        </w:rPr>
        <w:t>RAG grounding</w:t>
      </w:r>
      <w:r>
        <w:t xml:space="preserve"> — approved knowledge base မှသာ answer (fabrication ကာကွယ်)</w:t>
      </w:r>
    </w:p>
    <w:p>
      <w:pPr>
        <w:pStyle w:val="ListBullet"/>
      </w:pPr>
      <w:r>
        <w:t xml:space="preserve">✅ </w:t>
      </w:r>
      <w:r>
        <w:rPr>
          <w:b/>
        </w:rPr>
        <w:t>Auditability &amp; fallbacks</w:t>
      </w:r>
      <w:r>
        <w:t xml:space="preserve"> — request/decision/failure audit + graceful degradation</w:t>
      </w:r>
    </w:p>
    <w:p>
      <w:pPr>
        <w:pStyle w:val="ListBullet"/>
      </w:pPr>
      <w:r>
        <w:t xml:space="preserve">✅ </w:t>
      </w:r>
      <w:r>
        <w:rPr>
          <w:b/>
        </w:rPr>
        <w:t>Clean ownership boundary</w:t>
      </w:r>
      <w:r>
        <w:t xml:space="preserve"> — data (Supabase) + AI spend (OpenRouter) client-owned</w:t>
      </w:r>
    </w:p>
    <w:p>
      <w:r>
        <w:t xml:space="preserve">ဤ foundation ကြောင့် အောက်ပါ enhancement များကို </w:t>
      </w:r>
      <w:r>
        <w:rPr>
          <w:b/>
        </w:rPr>
        <w:t>rework မလိုဘဲ incremental</w:t>
      </w:r>
      <w:r>
        <w:t xml:space="preserve"> တိုးချဲ့နိုင်သည်။</w:t>
      </w:r>
    </w:p>
    <w:p>
      <w:pPr>
        <w:pStyle w:val="Heading2"/>
      </w:pPr>
      <w:r>
        <w:t>3. Enhancement roadmap</w:t>
      </w:r>
    </w:p>
    <w:p>
      <w:pPr>
        <w:pStyle w:val="Heading3"/>
      </w:pPr>
      <w:r>
        <w:t>Tier 1 — Quick wins (low effort, high value)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Enhancement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consolidation (embedding → OpenRouter)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Billing/monitoring ရိုးရှင်း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 Document 04 planned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Cost &amp; usage dashboard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AI spend transparency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OpenRouter usage → monthly report automation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Knowledge base expansion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Answer coverage တိုးတက်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SOP/FAQ corpus ingestion (Drive pipeline exists)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Retrieval-outage resilience test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Reliability hardening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deliberate outage drill (recommended pre-scale)</w:t>
            </w:r>
          </w:p>
        </w:tc>
      </w:tr>
    </w:tbl>
    <w:p/>
    <w:p>
      <w:pPr>
        <w:pStyle w:val="Heading3"/>
      </w:pPr>
      <w:r>
        <w:t>Tier 2 — Capability expansion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Enhancement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Discovery / intent routing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Multi-domain auto-routing (HR/SOP/Org)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SPEC-001 backlog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Consultant correction learning loop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Answer quality improves over time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de-identify before ingest (§ Document 05)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&amp;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ticket trends, resolution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 + dashboard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Additional channels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Telegram / web / other front-ends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orchestration already channel-agnostic</w:t>
            </w:r>
          </w:p>
        </w:tc>
      </w:tr>
    </w:tbl>
    <w:p/>
    <w:p>
      <w:pPr>
        <w:pStyle w:val="Heading3"/>
      </w:pPr>
      <w:r>
        <w:t>Tier 3 — Custom application development</w:t>
      </w:r>
    </w:p>
    <w:p>
      <w:pPr>
        <w:ind w:left="288"/>
        <w:shd w:val="clear" w:fill="FFF8E8"/>
      </w:pPr>
      <w:r>
        <w:rPr>
          <w:b/>
          <w:i/>
        </w:rPr>
        <w:t>Strategic option</w:t>
      </w:r>
      <w:r>
        <w:rPr>
          <w:i/>
        </w:rPr>
        <w:t xml:space="preserve"> — Glide (Pocket HR) app သည် rapid no-code front-end အနေဖြင့် ကောင်းသော်လည်း၊ business scale တက်လာသည်နှင့်အမျှ no-code platform ၏ ကန့်သတ်ချက်များ (custom UX, complex role/permission, performance at scale, deep integration, offline, branding control) ပေါ်လာနိုင်သည်။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Limitation encountered (Glide)</w:t>
            </w:r>
          </w:p>
        </w:tc>
        <w:tc>
          <w:tcPr>
            <w:tcW w:type="dxa" w:w="4320"/>
            <w:shd w:val="clear" w:fill="14396B"/>
          </w:tcPr>
          <w:p>
            <w:r>
              <w:rPr>
                <w:b/>
                <w:color w:val="FFFFFF"/>
                <w:sz w:val="18"/>
              </w:rPr>
              <w:t>Custom solution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Row-owner/visibility security ကို enforce လုပ်ရ ခက်ခဲ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 app — server-enforced RBAC (Supabase RLS + auth)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Custom UX / branding ကန့်သတ်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Custom web/mobile front-end (full control)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Complex workflow / approval chain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 app + n8n deep integration</w:t>
            </w:r>
          </w:p>
        </w:tc>
      </w:tr>
      <w:tr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Performance / scale ceiling</w:t>
            </w:r>
          </w:p>
        </w:tc>
        <w:tc>
          <w:tcPr>
            <w:tcW w:type="dxa" w:w="4320"/>
            <w:shd w:val="clear" w:fill="F4F7FB"/>
          </w:tcPr>
          <w:p>
            <w:r>
              <w:rPr>
                <w:sz w:val="18"/>
              </w:rPr>
              <w:t>Purpose-built app on owned infra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Deep reporting / analytics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 dashboards</w:t>
            </w:r>
          </w:p>
        </w:tc>
      </w:tr>
    </w:tbl>
    <w:p/>
    <w:p>
      <w:r>
        <w:t xml:space="preserve">n8n orchestration + Supabase data layer + RAG knowledge base သည် </w:t>
      </w:r>
      <w:r>
        <w:rPr>
          <w:b/>
        </w:rPr>
        <w:t>front-end-agnostic</w:t>
      </w:r>
      <w:r>
        <w:t xml:space="preserve"> ဖြစ်သောကြောင့်၊ Glide မှ custom application သို့ ပြောင်းလဲရာတွင် </w:t>
      </w:r>
      <w:r>
        <w:rPr>
          <w:b/>
        </w:rPr>
        <w:t>backend/AI logic ကို ပြန်မဆောက်ရဘဲ</w:t>
      </w:r>
      <w:r>
        <w:t xml:space="preserve"> front-end သာ အစားထိုးနိုင်သည် — ဤ architecture decision သည် future custom-app path ကို cost-effective ဖြစ်စေသည်။</w:t>
      </w:r>
    </w:p>
    <w:p>
      <w:pPr>
        <w:pStyle w:val="Heading2"/>
      </w:pPr>
      <w:r>
        <w:t>4. Recommendation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880"/>
            <w:shd w:val="clear" w:fill="14396B"/>
          </w:tcPr>
          <w:p>
            <w:r>
              <w:rPr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Tier 1 (API consolidation, KB expansion)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go-live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Near-term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Retrieval-outage drill before real PII scale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Before production PII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Growth-driven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Tier 2 (discovery routing, learning loop)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 ticket volume grows</w:t>
            </w:r>
          </w:p>
        </w:tc>
      </w:tr>
      <w:tr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Scale-driven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Tier 3 (custom app)</w:t>
            </w:r>
          </w:p>
        </w:tc>
        <w:tc>
          <w:tcPr>
            <w:tcW w:type="dxa" w:w="2880"/>
            <w:shd w:val="clear" w:fill="F4F7FB"/>
          </w:tcPr>
          <w:p>
            <w:r>
              <w:rPr>
                <w:sz w:val="18"/>
              </w:rPr>
              <w:t>When Glide limitations block business needs</w:t>
            </w:r>
          </w:p>
        </w:tc>
      </w:tr>
    </w:tbl>
    <w:p/>
    <w:p>
      <w:pPr>
        <w:pStyle w:val="Heading2"/>
      </w:pPr>
      <w:r>
        <w:t>5. Engagement model for enhancements</w:t>
      </w:r>
    </w:p>
    <w:p>
      <w:r>
        <w:t>Delivered scope ပြင်ပ enhancement အားလုံးကို written change request + separate quotation ဖြင့်ဆောင်ရွက်သည် (§ Document 06 §9)။ Foundation architecture ကို vendor ရေးဆွဲ/တည်ဆောက်ထားသဖြင့် enhancement များကို efficient ဆောင်ရွက်နိုင်သည်။</w:t>
      </w:r>
    </w:p>
    <w:p>
      <w:pPr>
        <w:ind w:left="288"/>
        <w:shd w:val="clear" w:fill="FFF8E8"/>
      </w:pPr>
      <w:r>
        <w:rPr>
          <w:b/>
          <w:i/>
        </w:rPr>
        <w:t>Contact</w:t>
      </w:r>
      <w:r>
        <w:rPr>
          <w:i/>
        </w:rPr>
        <w:t xml:space="preserve"> — enhancement / custom development discussion အတွက် — </w:t>
      </w:r>
      <w:r>
        <w:rPr>
          <w:rFonts w:ascii="Consolas" w:hAnsi="Consolas" w:cs="Consolas"/>
          <w:i/>
          <w:sz w:val="18"/>
        </w:rPr>
        <w:t>&lt;VENDOR_CONTACT&gt;</w:t>
      </w:r>
      <w:r>
        <w:rPr>
          <w:i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yanmar Text" w:hAnsi="Myanmar Text" w:cs="Myanmar Text" w:eastAsia="Myanmar Tex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yanmar Text" w:hAnsi="Myanmar Text" w:cs="Myanmar Text" w:eastAsia="Myanmar Text"/>
      <w:b/>
      <w:bCs/>
      <w:color w:val="0F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yanmar Text" w:hAnsi="Myanmar Text" w:cs="Myanmar Text" w:eastAsia="Myanmar Text"/>
      <w:b/>
      <w:bCs/>
      <w:color w:val="1439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yanmar Text" w:hAnsi="Myanmar Text" w:cs="Myanmar Text" w:eastAsia="Myanmar Text"/>
      <w:b/>
      <w:bCs/>
      <w:color w:val="1B4A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yanmar Text" w:hAnsi="Myanmar Text" w:cs="Myanmar Text" w:eastAsia="Myanmar Text"/>
      <w:b/>
      <w:bCs/>
      <w:i/>
      <w:iCs/>
      <w:color w:val="3347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yanmar Text" w:hAnsi="Myanmar Text" w:cs="Myanmar Text" w:eastAsia="Myanmar Tex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yanmar Text" w:hAnsi="Myanmar Text" w:cs="Myanmar Text" w:eastAsia="Myanmar Tex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