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40"/>
      </w:pPr>
      <w:r>
        <w:rPr>
          <w:b/>
          <w:bCs/>
          <w:color w:val="1F2E4D"/>
          <w:sz w:val="26"/>
          <w:szCs w:val="26"/>
        </w:rPr>
        <w:t xml:space="preserve">Postpartum Week 121</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folate does your toddler need, and where does it come from?</w:t>
      </w:r>
    </w:p>
    <w:p>
      <w:pPr>
        <w:keepNext w:val="false"/>
        <w:spacing w:after="100" w:before="0"/>
      </w:pPr>
      <w:r>
        <w:rPr>
          <w:b w:val="false"/>
          <w:bCs w:val="false"/>
          <w:i/>
          <w:iCs/>
          <w:color w:val="5F7052"/>
        </w:rPr>
        <w:t xml:space="preserve">"Folate supports the everyday work of growing — new cells, new blood and new tissue — and familiar foods such as dal can make a meaningful contribution."</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already walked through several individual nutrients your toddler needs — calcium, iron, zinc, B12, magnesium and more. This week adds folate: what it actually does, how much your toddler needs, which everyday foods contribute useful amounts, why cooking method matters, what real deficiency looks like, and the one supplement-safety nuance worth understanding accurately rather than either ignoring or over-worrying about.</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Folate, also called vitamin B9, is what your body uses to build DNA and to let cells divide — work that never stops during toddlerhood's rapid growth and constant blood-cell renewal. The amount a toddler actually needs is modest: roughly 120-150 micrograms a day, depending on which reference you use, a target that varied meals containing pulses, vegetables and fruit can help meet without special foods or routine tracking. Dal, one of the most everyday foods in an Indian kitchen, is one of the single best sources of folate available — a toddler-sized portion contributes meaningfully. Leafy greens and a few fruits add more, though how you cook them changes how much folate survives. True folate deficiency can occur, but available findings from selected clinical populations should not be treated as prevalence estimates for all Indian toddlers, and this week also covers the one supplement-safety nuance worth understanding accurately, rather than either ignoring it or over-worrying about it.</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coeliac disease, chronic diarrhoea, a malabsorption condition, or is on medication that can affect folate levels: </w:t>
      </w:r>
      <w:r>
        <w:rPr>
          <w:color w:val="000000"/>
        </w:rPr>
        <w:t xml:space="preserve">this may affect how well folate and other nutrients are absorbed or used, and can justify individual assessment — it doesn't mean every child in this situation has a folate deficiency, but it's worth discussing directly with your paediatrician rather than trying to address it through food choices alone.</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leans on dal, legumes, leafy greens and fruit — not because anything unusual is needed, but to make the point visible: an ordinary Indian family meal is already doing real folate work.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folate actually does, and how much your toddler needs</w:t>
      </w:r>
    </w:p>
    <w:p>
      <w:pPr>
        <w:keepNext/>
        <w:spacing w:after="8" w:before="0"/>
      </w:pPr>
      <w:r>
        <w:rPr>
          <w:b w:val="false"/>
          <w:bCs w:val="false"/>
          <w:i w:val="false"/>
          <w:iCs w:val="false"/>
          <w:color w:val="000000"/>
        </w:rPr>
        <w:t xml:space="preserve">Folate's job is unglamorous but constant: it's what your body needs to build DNA and let cells divide, which matters everywhere growth is happening — new blood cells, new gut lining, new everything, all the time, at this age. The actual amount a toddler needs is small. The US reference (NIH) sets it at 150 micrograms a day; India's ICMR-NIN 2020 guidelines set it at 120 micrograms a day for this age band. The two numbers are close, though they may not be measured in exactly the same way, so treat them as roughly aligned rather than precisely comparable. Either way, it is a modest target, and a varied pattern containing pulses, vegetables and fruit can contribute substantially without requiring special foods or daily nutrient calculations.</w:t>
      </w:r>
    </w:p>
    <w:p>
      <w:pPr>
        <w:keepNext/>
        <w:spacing w:after="1" w:before="2"/>
      </w:pPr>
      <w:r>
        <w:rPr>
          <w:b/>
          <w:bCs/>
          <w:color w:val="5F7052"/>
        </w:rPr>
        <w:t xml:space="preserve">Breakfast — choose one:</w:t>
      </w:r>
    </w:p>
    <w:p>
      <w:pPr>
        <w:keepNext/>
        <w:spacing w:after="1"/>
      </w:pPr>
      <w:r>
        <w:t xml:space="preserve">A. Moong dal and rice dosa (pesarattu), soft, with a smooth, mild coconut chutney</w:t>
      </w:r>
    </w:p>
    <w:p>
      <w:pPr>
        <w:keepNext w:val="false"/>
        <w:spacing w:after="3"/>
      </w:pPr>
      <w:r>
        <w:t xml:space="preserve">B. Moong dal and rice dosa (pesarattu), soft,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masoor dal and soft-cooked pumpkin (kaddu), finely mashed</w:t>
      </w:r>
    </w:p>
    <w:p>
      <w:pPr>
        <w:keepNext w:val="false"/>
        <w:spacing w:after="3"/>
      </w:pPr>
      <w:r>
        <w:t xml:space="preserve">B. Soft roti with a masoor dal, a fully cooked, lower-mercury fish curry, finely flaked and carefully checked for bones, and soft-cooked pumpkin (kaddu), finely mashed</w:t>
      </w:r>
    </w:p>
    <w:p>
      <w:pPr>
        <w:keepNext/>
        <w:spacing w:after="1" w:before="2"/>
      </w:pPr>
      <w:r>
        <w:rPr>
          <w:b/>
          <w:bCs/>
          <w:color w:val="5F7052"/>
        </w:rPr>
        <w:t xml:space="preserve">Nourishment break — choose one:</w:t>
      </w:r>
    </w:p>
    <w:p>
      <w:pPr>
        <w:keepNext/>
        <w:spacing w:after="1"/>
      </w:pPr>
      <w:r>
        <w:t xml:space="preserve">A. A small bowl of curd with soft, ripe chikoo (sapota), peeled and mashed</w:t>
      </w:r>
    </w:p>
    <w:p>
      <w:pPr>
        <w:keepNext w:val="false"/>
        <w:spacing w:after="3"/>
      </w:pPr>
      <w:r>
        <w:t xml:space="preserve">B. Finely ground cashew mixed into a small bowl of warm milk, if cashew has already been introduced and tolerated</w:t>
      </w:r>
    </w:p>
    <w:p>
      <w:pPr>
        <w:keepNext/>
        <w:spacing w:after="1" w:before="2"/>
      </w:pPr>
      <w:r>
        <w:rPr>
          <w:b/>
          <w:bCs/>
          <w:color w:val="5F7052"/>
        </w:rPr>
        <w:t xml:space="preserve">Dinner — choose one:</w:t>
      </w:r>
    </w:p>
    <w:p>
      <w:pPr>
        <w:keepNext/>
        <w:spacing w:after="1"/>
      </w:pPr>
      <w:r>
        <w:t xml:space="preserve">A. Rice with a mixed dal and soft-cooked drumstick (moringa), finely chopped</w:t>
      </w:r>
    </w:p>
    <w:p>
      <w:pPr>
        <w:keepNext/>
        <w:spacing w:after="3"/>
      </w:pPr>
      <w:r>
        <w:t xml:space="preserve">B. Rice with a mixed dal, boneless, finely shredded chicken and soft-cooked drumstick (moringa),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Dal and legumes — your toddler's best everyday folate source</w:t>
      </w:r>
    </w:p>
    <w:p>
      <w:pPr>
        <w:keepNext/>
        <w:spacing w:after="8" w:before="0"/>
      </w:pPr>
      <w:r>
        <w:rPr>
          <w:b w:val="false"/>
          <w:bCs w:val="false"/>
          <w:i w:val="false"/>
          <w:iCs w:val="false"/>
          <w:color w:val="000000"/>
        </w:rPr>
        <w:t xml:space="preserve">If you wanted to choose one familiar Indian food group that quietly contributes substantial folate, pulses would be an excellent place to begin. Lentils, chickpeas, rajma and lobia all provide folate, although the amount varies by pulse, variety, preparation, serving size and the food-composition database used. A toddler eats only a fraction of an adult cup, so avoid treating an adult serving value as the child's intake. The useful everyday message is simpler: an age-appropriate portion of dal or another pulse contributes meaningfully toward folate needs while also providing protein, fibre and other nutrients.</w:t>
      </w:r>
    </w:p>
    <w:p>
      <w:pPr>
        <w:keepNext/>
        <w:spacing w:after="1" w:before="2"/>
      </w:pPr>
      <w:r>
        <w:rPr>
          <w:b/>
          <w:bCs/>
          <w:color w:val="5F7052"/>
        </w:rPr>
        <w:t xml:space="preserve">Breakfast — choose one:</w:t>
      </w:r>
    </w:p>
    <w:p>
      <w:pPr>
        <w:keepNext/>
        <w:spacing w:after="1"/>
      </w:pPr>
      <w:r>
        <w:t xml:space="preserve">A. Ragi (finger millet) dosa, soft, with a smooth, mild tomato chutney</w:t>
      </w:r>
    </w:p>
    <w:p>
      <w:pPr>
        <w:keepNext w:val="false"/>
        <w:spacing w:after="3"/>
      </w:pPr>
      <w:r>
        <w:t xml:space="preserve">B. Ragi (finger millet) dosa, soft, with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 chana dal and soft-cooked bottle gourd (lauki), finely mashed</w:t>
      </w:r>
    </w:p>
    <w:p>
      <w:pPr>
        <w:keepNext w:val="false"/>
        <w:spacing w:after="3"/>
      </w:pPr>
      <w:r>
        <w:t xml:space="preserve">B. Soft khichdi with a chana dal, a tender, finely shredded mutton curry, fully cooked and free of bone fragments, and soft-cooked bottle gourd (lauki), finely mashed</w:t>
      </w:r>
    </w:p>
    <w:p>
      <w:pPr>
        <w:keepNext/>
        <w:spacing w:after="1" w:before="2"/>
      </w:pPr>
      <w:r>
        <w:rPr>
          <w:b/>
          <w:bCs/>
          <w:color w:val="5F7052"/>
        </w:rPr>
        <w:t xml:space="preserve">Nourishment break — choose one:</w:t>
      </w:r>
    </w:p>
    <w:p>
      <w:pPr>
        <w:keepNext/>
        <w:spacing w:after="1"/>
      </w:pPr>
      <w:r>
        <w:t xml:space="preserve">A. Rajma (kidney beans), well mashed, mixed into a small bowl of plain curd</w:t>
      </w:r>
    </w:p>
    <w:p>
      <w:pPr>
        <w:keepNext w:val="false"/>
        <w:spacing w:after="3"/>
      </w:pPr>
      <w:r>
        <w:t xml:space="preserve">B. A small bowl of curd with soft, ripe watermelon, deseeded and diced</w:t>
      </w:r>
    </w:p>
    <w:p>
      <w:pPr>
        <w:keepNext/>
        <w:spacing w:after="1" w:before="2"/>
      </w:pPr>
      <w:r>
        <w:rPr>
          <w:b/>
          <w:bCs/>
          <w:color w:val="5F7052"/>
        </w:rPr>
        <w:t xml:space="preserve">Dinner — choose one:</w:t>
      </w:r>
    </w:p>
    <w:p>
      <w:pPr>
        <w:keepNext/>
        <w:spacing w:after="1"/>
      </w:pPr>
      <w:r>
        <w:t xml:space="preserve">A. Soft roti with a lobia (black-eyed peas), well mashed, and soft-cooked carrot, finely chopped</w:t>
      </w:r>
    </w:p>
    <w:p>
      <w:pPr>
        <w:keepNext/>
        <w:spacing w:after="3"/>
      </w:pPr>
      <w:r>
        <w:t xml:space="preserve">B. Soft roti with a lobia (black-eyed peas), well mashed, a fully cooked egg curry and soft-cooked carrot,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Leafy greens and fruit — good sources, if you cook them right</w:t>
      </w:r>
    </w:p>
    <w:p>
      <w:pPr>
        <w:keepNext/>
        <w:spacing w:after="8" w:before="0"/>
      </w:pPr>
      <w:r>
        <w:rPr>
          <w:b w:val="false"/>
          <w:bCs w:val="false"/>
          <w:i w:val="false"/>
          <w:iCs w:val="false"/>
          <w:color w:val="000000"/>
        </w:rPr>
        <w:t xml:space="preserve">Leafy greens and fruit add more folate on top of dal, though not all of them equally, and how you cook them matters. Among greens, palak (spinach) is a strong source, with methi, mint and coriander contributing smaller but real amounts. Among fruits, papaya and mango are moderate sources; orange is a bit lower; and banana — often treated as an all-purpose toddler superfood — is actually a fairly modest folate source compared to a spoonful of dal or a katori of cooked greens. Cooking method genuinely changes how much folate survives: it's water-soluble and breaks down with heat, and a controlled study found that boiling caused real, duration-dependent folate loss in spinach, while steaming did not cause the same loss. Practically, that means steaming or a quick sauté preserves more folate in greens than a long boil, and if you are boiling dal or vegetables, using the cooking water back in the dish — rather than draining and discarding it — keeps some of what leached out.</w:t>
      </w:r>
    </w:p>
    <w:p>
      <w:pPr>
        <w:keepNext/>
        <w:spacing w:after="1" w:before="2"/>
      </w:pPr>
      <w:r>
        <w:rPr>
          <w:b/>
          <w:bCs/>
          <w:color w:val="5F7052"/>
        </w:rPr>
        <w:t xml:space="preserve">Breakfast — choose one:</w:t>
      </w:r>
    </w:p>
    <w:p>
      <w:pPr>
        <w:keepNext/>
        <w:spacing w:after="1"/>
      </w:pPr>
      <w:r>
        <w:t xml:space="preserve">A. Vegetable dalia (broken wheat) porridge with finely chopped spinach (palak) and a squeeze of lime</w:t>
      </w:r>
    </w:p>
    <w:p>
      <w:pPr>
        <w:keepNext w:val="false"/>
        <w:spacing w:after="3"/>
      </w:pPr>
      <w:r>
        <w:t xml:space="preserve">B. Vegetable dalia (broken wheat) porridge with finely chopped spinach (palak)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moong dal and lightly steamed methi (fenugreek leaves), finely chopped</w:t>
      </w:r>
    </w:p>
    <w:p>
      <w:pPr>
        <w:keepNext w:val="false"/>
        <w:spacing w:after="3"/>
      </w:pPr>
      <w:r>
        <w:t xml:space="preserve">B. Soft roti with a moong dal, boneless, finely shredded chicken and lightly steamed methi (fenugreek leaves), finely chopped</w:t>
      </w:r>
    </w:p>
    <w:p>
      <w:pPr>
        <w:keepNext/>
        <w:spacing w:after="1" w:before="2"/>
      </w:pPr>
      <w:r>
        <w:rPr>
          <w:b/>
          <w:bCs/>
          <w:color w:val="5F7052"/>
        </w:rPr>
        <w:t xml:space="preserve">Nourishment break — choose one:</w:t>
      </w:r>
    </w:p>
    <w:p>
      <w:pPr>
        <w:keepNext/>
        <w:spacing w:after="1"/>
      </w:pPr>
      <w:r>
        <w:t xml:space="preserve">A. A small bowl of curd with soft, ripe mango, stone removed and finely diced</w:t>
      </w:r>
    </w:p>
    <w:p>
      <w:pPr>
        <w:keepNext w:val="false"/>
        <w:spacing w:after="3"/>
      </w:pPr>
      <w:r>
        <w:t xml:space="preserve">B. A small bowl of curd with soft, ripe papaya, deseeded and finely diced, with a pinch of roasted cumin</w:t>
      </w:r>
    </w:p>
    <w:p>
      <w:pPr>
        <w:keepNext/>
        <w:spacing w:after="1" w:before="2"/>
      </w:pPr>
      <w:r>
        <w:rPr>
          <w:b/>
          <w:bCs/>
          <w:color w:val="5F7052"/>
        </w:rPr>
        <w:t xml:space="preserve">Dinner — choose one:</w:t>
      </w:r>
    </w:p>
    <w:p>
      <w:pPr>
        <w:keepNext/>
        <w:spacing w:after="1"/>
      </w:pPr>
      <w:r>
        <w:t xml:space="preserve">A. Soft idli with a mild sambar made with arhar dal and lightly steamed spinach (palak), finely chopped</w:t>
      </w:r>
    </w:p>
    <w:p>
      <w:pPr>
        <w:keepNext/>
        <w:spacing w:after="3"/>
      </w:pPr>
      <w:r>
        <w:t xml:space="preserve">B. Soft idli with a mild sambar made with arhar dal, a fully cooked, lower-mercury fish curry, finely flaked and carefully checked for bones, and lightly steamed spinach (palak),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What folate deficiency actually looks like — and how common it really is</w:t>
      </w:r>
    </w:p>
    <w:p>
      <w:pPr>
        <w:keepNext/>
        <w:spacing w:after="8" w:before="0"/>
      </w:pPr>
      <w:r>
        <w:rPr>
          <w:b w:val="false"/>
          <w:bCs w:val="false"/>
          <w:i w:val="false"/>
          <w:iCs w:val="false"/>
          <w:color w:val="000000"/>
        </w:rPr>
        <w:t xml:space="preserve">True folate deficiency causes megaloblastic anaemia — a specific kind of anaemia with unusually large red blood cells — which can show up as fatigue, weakness, irritability and poor appetite, and sometimes mouth or tongue sores. In growing children, ongoing deficiency can also affect growth. How common is this in an Indian toddler? One hospital-based study of children aged 6-59 months in Haryana found folate deficiency in about 11% of children studied, compared with vitamin B12 deficiency in about 22% — a limited finding from that particular clinical population, not evidence of prevalence across Indian toddlers. A varied diet containing pulses, vegetables and fruit lowers the likelihood of inadequate folate intake, but symptoms or growth concerns still require assessment rather than assumptions based on the menu — and that's not a reason to assume every other nutrient is automatically covered too; iron and B12, in particular, deserve their own ongoing attention, as covered in earlier weeks of this series.</w:t>
      </w:r>
    </w:p>
    <w:p>
      <w:pPr>
        <w:keepNext/>
        <w:spacing w:after="1" w:before="2"/>
      </w:pPr>
      <w:r>
        <w:rPr>
          <w:b/>
          <w:bCs/>
          <w:color w:val="5F7052"/>
        </w:rPr>
        <w:t xml:space="preserve">Breakfast — choose one:</w:t>
      </w:r>
    </w:p>
    <w:p>
      <w:pPr>
        <w:keepNext/>
        <w:spacing w:after="1"/>
      </w:pPr>
      <w:r>
        <w:t xml:space="preserve">A. Vegetable poha with roasted peanuts and a squeeze of lime</w:t>
      </w:r>
    </w:p>
    <w:p>
      <w:pPr>
        <w:keepNext w:val="false"/>
        <w:spacing w:after="3"/>
      </w:pPr>
      <w:r>
        <w:t xml:space="preserve">B. Vegetable poha with roasted peanuts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paratha with an arhar dal and soft-cooked cauliflower, finely chopped</w:t>
      </w:r>
    </w:p>
    <w:p>
      <w:pPr>
        <w:keepNext w:val="false"/>
        <w:spacing w:after="3"/>
      </w:pPr>
      <w:r>
        <w:t xml:space="preserve">B. Soft paratha with an arhar dal, soft tofu, finely crumbled, and soft-cooked cauliflower,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Finely ground roasted moong dal mixed into a small bowl of plain curd</w:t>
      </w:r>
    </w:p>
    <w:p>
      <w:pPr>
        <w:keepNext w:val="false"/>
        <w:spacing w:after="3"/>
      </w:pPr>
      <w:r>
        <w:t xml:space="preserve">B. A small bowl of curd with soft, ripe orange segments, seeds and tough membranes removed, finely chopped</w:t>
      </w:r>
    </w:p>
    <w:p>
      <w:pPr>
        <w:keepNext/>
        <w:spacing w:after="1" w:before="2"/>
      </w:pPr>
      <w:r>
        <w:rPr>
          <w:b/>
          <w:bCs/>
          <w:color w:val="5F7052"/>
        </w:rPr>
        <w:t xml:space="preserve">Dinner — choose one:</w:t>
      </w:r>
    </w:p>
    <w:p>
      <w:pPr>
        <w:keepNext/>
        <w:spacing w:after="1"/>
      </w:pPr>
      <w:r>
        <w:t xml:space="preserve">A. Rice with a masoor dal and soft-cooked okra (bhindi), finely chopped</w:t>
      </w:r>
    </w:p>
    <w:p>
      <w:pPr>
        <w:keepNext/>
        <w:spacing w:after="3"/>
      </w:pPr>
      <w:r>
        <w:t xml:space="preserve">B. Rice with a masoor dal, a tender, finely shredded mutton curry, fully cooked and free of bone fragments, and soft-cooked okra (bhindi),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Fortified atta and rice — check the label rather than assuming</w:t>
      </w:r>
    </w:p>
    <w:p>
      <w:pPr>
        <w:keepNext/>
        <w:spacing w:after="8" w:before="0"/>
      </w:pPr>
      <w:r>
        <w:rPr>
          <w:b w:val="false"/>
          <w:bCs w:val="false"/>
          <w:i w:val="false"/>
          <w:iCs w:val="false"/>
          <w:color w:val="000000"/>
        </w:rPr>
        <w:t xml:space="preserve">India's Food Safety and Standards (Fortification of Foods) Regulations, 2018 set composition, quality and labelling requirements for atta and rice when manufacturers or public programmes fortify them with iron, folic acid and vitamin B12. They did not make every packet of retail atta or rice universally fortified. Some branded products and government-supplied staples are fortified, while others are not, so check for the +F logo and the nutrition or ingredient label rather than assuming. Fortified staples can make a useful contribution when your household receives or chooses them, but pulses, vegetables and fruit remain important parts of a varied diet.</w:t>
      </w:r>
    </w:p>
    <w:p>
      <w:pPr>
        <w:keepNext/>
        <w:spacing w:after="1" w:before="2"/>
      </w:pPr>
      <w:r>
        <w:rPr>
          <w:b/>
          <w:bCs/>
          <w:color w:val="5F7052"/>
        </w:rPr>
        <w:t xml:space="preserve">Breakfast — choose one:</w:t>
      </w:r>
    </w:p>
    <w:p>
      <w:pPr>
        <w:keepNext/>
        <w:spacing w:after="1"/>
      </w:pPr>
      <w:r>
        <w:t xml:space="preserve">A. Soft wheat paratha (from fortified atta, if your household uses it) with a small bowl of plain curd on the side</w:t>
      </w:r>
    </w:p>
    <w:p>
      <w:pPr>
        <w:keepNext w:val="false"/>
        <w:spacing w:after="3"/>
      </w:pPr>
      <w:r>
        <w:t xml:space="preserve">B. Soft wheat paratha (from fortified atta, if your household uses it) with finely crumbled paneer mixed into the filling</w:t>
      </w:r>
    </w:p>
    <w:p>
      <w:pPr>
        <w:keepNext/>
        <w:spacing w:after="1" w:before="2"/>
      </w:pPr>
      <w:r>
        <w:rPr>
          <w:b/>
          <w:bCs/>
          <w:color w:val="5F7052"/>
        </w:rPr>
        <w:t xml:space="preserve">Lunch — choose one:</w:t>
      </w:r>
    </w:p>
    <w:p>
      <w:pPr>
        <w:keepNext/>
        <w:spacing w:after="1"/>
      </w:pPr>
      <w:r>
        <w:t xml:space="preserve">A. Soft vegetable daliya with a moong dal and soft-cooked ridge gourd (turai), finely chopped</w:t>
      </w:r>
    </w:p>
    <w:p>
      <w:pPr>
        <w:keepNext w:val="false"/>
        <w:spacing w:after="3"/>
      </w:pPr>
      <w:r>
        <w:t xml:space="preserve">B. Soft vegetable daliya with a moong dal, a fully cooked egg curry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guava, deseeded and finely mashed with a pinch of roasted cumin</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Soft khichdi with a chana dal and soft-cooked beetroot, finely mashed</w:t>
      </w:r>
    </w:p>
    <w:p>
      <w:pPr>
        <w:keepNext/>
        <w:spacing w:after="3"/>
      </w:pPr>
      <w:r>
        <w:t xml:space="preserve">B. Soft khichdi with a chana dal, boneless, finely shredded chicken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The one supplement caution worth understanding, and India's IFA programme</w:t>
      </w:r>
    </w:p>
    <w:p>
      <w:pPr>
        <w:keepNext/>
        <w:spacing w:after="4" w:before="0"/>
      </w:pPr>
      <w:r>
        <w:rPr>
          <w:b w:val="false"/>
          <w:bCs w:val="false"/>
          <w:i w:val="false"/>
          <w:iCs w:val="false"/>
          <w:color w:val="000000"/>
        </w:rPr>
        <w:t xml:space="preserve">Large amounts of folic acid from supplements can correct the anaemia caused by vitamin B12 deficiency without treating the associated neurological injury, potentially delaying recognition. This concern relates to supplemental and fortified folic acid, not naturally occurring folate in dal, vegetables or fruit. For children aged 1-3 years, the US tolerable upper intake level is 300 micrograms a day of folic acid from supplements and fortified foods; it does not apply to naturally occurring food folate, and a clinician may prescribe a different amount for a medical reason. Do not combine multivitamins, folic-acid products or iron-folic acid preparations without checking the total with the child's healthcare team.</w:t>
      </w:r>
    </w:p>
    <w:p>
      <w:pPr>
        <w:keepNext/>
        <w:spacing w:after="8" w:before="0"/>
      </w:pPr>
      <w:r>
        <w:rPr>
          <w:b w:val="false"/>
          <w:bCs w:val="false"/>
          <w:i w:val="false"/>
          <w:iCs w:val="false"/>
          <w:color w:val="000000"/>
        </w:rPr>
        <w:t xml:space="preserve">Under India's Anaemia Mukt Bharat programme, children aged 6-59 months are included in the prophylactic schedule for 1 ml of iron-folic acid syrup twice weekly, containing 20 mg elemental iron and 100 micrograms folic acid per dose. Access and administration should be confirmed through the local ASHA, anganwadi or healthcare team. Programme guidance includes precautions during acute illness and for children with conditions such as thalassaemia major or a history of repeated blood transfusions, so this should not be started or duplicated independently.</w:t>
      </w:r>
    </w:p>
    <w:p>
      <w:pPr>
        <w:keepNext/>
        <w:spacing w:after="1" w:before="2"/>
      </w:pPr>
      <w:r>
        <w:rPr>
          <w:b/>
          <w:bCs/>
          <w:color w:val="5F7052"/>
        </w:rPr>
        <w:t xml:space="preserve">Breakfast — choose one:</w:t>
      </w:r>
    </w:p>
    <w:p>
      <w:pPr>
        <w:keepNext/>
        <w:spacing w:after="1"/>
      </w:pPr>
      <w:r>
        <w:t xml:space="preserve">A. Multigrain uttapam with grated carrot and a smooth, mild coriander chutney</w:t>
      </w:r>
    </w:p>
    <w:p>
      <w:pPr>
        <w:keepNext w:val="false"/>
        <w:spacing w:after="3"/>
      </w:pPr>
      <w:r>
        <w:t xml:space="preserve">B. Multigrain uttapam with grated carrot and finely crumbled paneer mixed through</w:t>
      </w:r>
    </w:p>
    <w:p>
      <w:pPr>
        <w:keepNext/>
        <w:spacing w:after="1" w:before="2"/>
      </w:pPr>
      <w:r>
        <w:rPr>
          <w:b/>
          <w:bCs/>
          <w:color w:val="5F7052"/>
        </w:rPr>
        <w:t xml:space="preserve">Lunch — choose one:</w:t>
      </w:r>
    </w:p>
    <w:p>
      <w:pPr>
        <w:keepNext/>
        <w:spacing w:after="1"/>
      </w:pPr>
      <w:r>
        <w:t xml:space="preserve">A. Soft roti with an arhar dal and soft-cooked amaranth (chaulai) leaves, finely mashed</w:t>
      </w:r>
    </w:p>
    <w:p>
      <w:pPr>
        <w:keepNext w:val="false"/>
        <w:spacing w:after="3"/>
      </w:pPr>
      <w:r>
        <w:t xml:space="preserve">B. Soft roti with an arhar dal, soft tofu, finely crumbled, and soft-cooked amaranth (chaulai) leaves,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diced</w:t>
      </w:r>
    </w:p>
    <w:p>
      <w:pPr>
        <w:keepNext w:val="false"/>
        <w:spacing w:after="3"/>
      </w:pPr>
      <w:r>
        <w:t xml:space="preserve">B. Finely ground walnut mixed into a small bowl of plain curd, if walnut has already been introduced and tolerated</w:t>
      </w:r>
    </w:p>
    <w:p>
      <w:pPr>
        <w:keepNext/>
        <w:spacing w:after="1" w:before="2"/>
      </w:pPr>
      <w:r>
        <w:rPr>
          <w:b/>
          <w:bCs/>
          <w:color w:val="5F7052"/>
        </w:rPr>
        <w:t xml:space="preserve">Dinner — choose one:</w:t>
      </w:r>
    </w:p>
    <w:p>
      <w:pPr>
        <w:keepNext/>
        <w:spacing w:after="1"/>
      </w:pPr>
      <w:r>
        <w:t xml:space="preserve">A. Soft roti with a mixed dal and soft-cooked knol khol (kohlrabi), finely chopped</w:t>
      </w:r>
    </w:p>
    <w:p>
      <w:pPr>
        <w:keepNext/>
        <w:spacing w:after="3"/>
      </w:pPr>
      <w:r>
        <w:t xml:space="preserve">B. Soft roti with a mixed dal, a tender, finely shredded mutton curry, fully cooked and free of bone fragments, and soft-cooked knol khol (kohlrabi),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 — a folate-friendly week without overthinking it</w:t>
      </w:r>
    </w:p>
    <w:p>
      <w:pPr>
        <w:keepNext/>
        <w:spacing w:after="8" w:before="0"/>
      </w:pPr>
      <w:r>
        <w:rPr>
          <w:b w:val="false"/>
          <w:bCs w:val="false"/>
          <w:i w:val="false"/>
          <w:iCs w:val="false"/>
          <w:color w:val="000000"/>
        </w:rPr>
        <w:t xml:space="preserve">This week's guidance comes down to one simple, reassuring picture: if today's meals included pulses, vegetables or fruit, they contributed useful folate toward your toddler's overall needs — without any tracking, special ingredient hunting or supplement. Cooking method matters more than exotic sourcing: steaming or a quick sauté keeps more folate in greens than a long boil, and reusing dal cooking water rather than discarding it helps too. Folic acid fortification of atta and rice, where your household happens to use it, is a welcome bonus, not something to rely on. And if a doctor ever prescribes a high-dose folic acid supplement for your child, it's reasonable to ask whether vitamin B12 has also been checked — but that's a clinical conversation, not a reason to worry about the dal on today's plate.</w:t>
      </w:r>
    </w:p>
    <w:p>
      <w:pPr>
        <w:keepNext/>
        <w:spacing w:after="1" w:before="2"/>
      </w:pPr>
      <w:r>
        <w:rPr>
          <w:b/>
          <w:bCs/>
          <w:color w:val="5F7052"/>
        </w:rPr>
        <w:t xml:space="preserve">Breakfast — choose one:</w:t>
      </w:r>
    </w:p>
    <w:p>
      <w:pPr>
        <w:keepNext/>
        <w:spacing w:after="1"/>
      </w:pPr>
      <w:r>
        <w:t xml:space="preserve">A. Soft idli with a smooth, mild mint chutney</w:t>
      </w:r>
    </w:p>
    <w:p>
      <w:pPr>
        <w:keepNext w:val="false"/>
        <w:spacing w:after="3"/>
      </w:pPr>
      <w:r>
        <w:t xml:space="preserve">B. Soft idli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moong dal and soft-cooked capsicum, finely chopped</w:t>
      </w:r>
    </w:p>
    <w:p>
      <w:pPr>
        <w:keepNext w:val="false"/>
        <w:spacing w:after="3"/>
      </w:pPr>
      <w:r>
        <w:t xml:space="preserve">B. Soft roti with a moong dal, soft tofu, finely crumbled, and soft-cooked capsicum,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mosambi (sweet lime) segments, seeds and membrane removed, finely diced</w:t>
      </w:r>
    </w:p>
    <w:p>
      <w:pPr>
        <w:keepNext w:val="false"/>
        <w:spacing w:after="3"/>
      </w:pPr>
      <w:r>
        <w:t xml:space="preserve">B. Finely ground flaxseed mixed into a small bowl of plain curd</w:t>
      </w:r>
    </w:p>
    <w:p>
      <w:pPr>
        <w:keepNext/>
        <w:spacing w:after="1" w:before="2"/>
      </w:pPr>
      <w:r>
        <w:rPr>
          <w:b/>
          <w:bCs/>
          <w:color w:val="5F7052"/>
        </w:rPr>
        <w:t xml:space="preserve">Dinner — choose one:</w:t>
      </w:r>
    </w:p>
    <w:p>
      <w:pPr>
        <w:keepNext/>
        <w:spacing w:after="1"/>
      </w:pPr>
      <w:r>
        <w:t xml:space="preserve">A. Rice with an arhar dal and soft-cooked French beans, finely chopped</w:t>
      </w:r>
    </w:p>
    <w:p>
      <w:pPr>
        <w:keepNext/>
        <w:spacing w:after="3"/>
      </w:pPr>
      <w:r>
        <w:t xml:space="preserve">B. Rice with an arhar dal, a fully cooked, lower-mercury fish curry, finely flaked and carefully checked for bones, and soft-cooked French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Thinking back over this week's meals, how many days already included dal, a leafy green or a folate-rich fruit — and did that feel like effort, or like an ordinary Tuesday?</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Folate isn't a nutrient that asks for anything extra — it asks you to notice what's already there. Dal, greens and fruit can contribute useful folate through ordinary family meals, without turning eating into a daily calculation.</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2026-09-02T09:57:37.429Z</dcterms:created>
  <dcterms:modified xsi:type="dcterms:W3CDTF">2026-09-02T09:57:37.446Z</dcterms:modified>
</cp:coreProperties>
</file>

<file path=docProps/custom.xml><?xml version="1.0" encoding="utf-8"?>
<Properties xmlns="http://schemas.openxmlformats.org/officeDocument/2006/custom-properties" xmlns:vt="http://schemas.openxmlformats.org/officeDocument/2006/docPropsVTypes"/>
</file>