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2E4D"/>
          <w:sz w:val="32"/>
          <w:szCs w:val="32"/>
        </w:rPr>
        <w:t xml:space="preserve">NOURISH — Postpartum</w:t>
      </w:r>
    </w:p>
    <w:p>
      <w:pPr>
        <w:keepNext w:val="false"/>
        <w:keepLines/>
        <w:spacing w:after="20"/>
      </w:pPr>
      <w:r>
        <w:rPr>
          <w:b/>
          <w:bCs/>
          <w:color w:val="1F2E4D"/>
        </w:rPr>
        <w:t xml:space="preserve">Phase 4 of 6 — Settling into strength</w:t>
      </w:r>
    </w:p>
    <w:p>
      <w:pPr>
        <w:keepNext w:val="false"/>
        <w:keepLines/>
        <w:spacing w:after="200"/>
      </w:pPr>
      <w:r>
        <w:rPr>
          <w:color w:val="5F7052"/>
        </w:rPr>
        <w:t xml:space="preserve">Postpartum Week 28</w:t>
      </w:r>
    </w:p>
    <w:p>
      <w:pPr>
        <w:keepNext w:val="false"/>
        <w:keepLines/>
        <w:spacing w:after="200"/>
      </w:pPr>
      <w:r>
        <w:rPr>
          <w:i/>
          <w:iCs/>
          <w:color w:val="5F7052"/>
        </w:rPr>
        <w:t xml:space="preserve">"Whole grains, legumes, nuts and seeds, contributing quietly across ordinary meals."</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Manganese, a quiet cofactor across metabolism and bone</w:t>
      </w:r>
    </w:p>
    <w:p>
      <w:pPr>
        <w:keepNext w:val="false"/>
        <w:keepLines/>
        <w:spacing w:after="200"/>
      </w:pPr>
      <w:r>
        <w:rPr>
          <w:i/>
          <w:iCs/>
          <w:color w:val="5F7052"/>
        </w:rPr>
        <w:t xml:space="preserve">"Whole grains, legumes, nuts and seeds, contributing quietly across ordinary meals."</w:t>
      </w:r>
    </w:p>
    <w:p>
      <w:pPr>
        <w:pStyle w:val="Heading2"/>
        <w:keepNext/>
        <w:keepLines/>
        <w:spacing w:after="120" w:before="240"/>
      </w:pPr>
      <w:r>
        <w:rPr>
          <w:b/>
          <w:bCs/>
          <w:color w:val="1F2E4D"/>
        </w:rPr>
        <w:t xml:space="preserve">Why it matters now</w:t>
      </w:r>
    </w:p>
    <w:p>
      <w:pPr>
        <w:keepNext w:val="false"/>
        <w:keepLines/>
        <w:spacing w:after="160"/>
      </w:pPr>
      <w:r>
        <w:rPr>
          <w:color w:val="2B2420"/>
        </w:rPr>
        <w:t xml:space="preserve">Manganese acts as a cofactor for several enzymes your body uses in amino acid, cholesterol, and carbohydrate metabolism, in your body's antioxidant defenses, and in normal bone formation. It also plays a role in blood clotting alongside vitamin K — last week's nutrient.</w:t>
      </w:r>
    </w:p>
    <w:p>
      <w:pPr>
        <w:keepNext w:val="false"/>
        <w:keepLines/>
        <w:spacing w:after="200"/>
      </w:pPr>
      <w:r>
        <w:rPr>
          <w:color w:val="5F7052"/>
        </w:rPr>
        <w:t xml:space="preserve">Manganese contributes to normal bone formation, but human evidence for whether extra manganese improves bone density is very limited and inconsistent — this isn't a reason to supplement beyond food.</w:t>
      </w:r>
    </w:p>
    <w:p>
      <w:pPr>
        <w:keepNext w:val="false"/>
        <w:keepLines/>
        <w:spacing w:after="140"/>
      </w:pPr>
      <w:r>
        <w:rPr>
          <w:b/>
          <w:bCs/>
          <w:color w:val="BE6240"/>
        </w:rPr>
        <w:t xml:space="preserve">Your daily reference: </w:t>
      </w:r>
      <w:r>
        <w:rPr>
          <w:color w:val="2B2420"/>
        </w:rPr>
        <w:t xml:space="preserve">ICMR-NIN's 2020 report gives a general adult reference of 4 mg a day, with no separate figure for pregnancy or lactation. NIH's US reference is lower and life-stage-specific. For women aged 19 years and older, NIH's Adequate Intake is 1.8 mg a day when non-pregnant, 2.0 mg during pregnancy, and 2.6 mg during lactation. For ages 14–18, the corresponding figures are 1.6 mg, 2.0 mg, and 2.6 mg. These are two different reference systems, presented honestly rather than reconciled into one number.</w:t>
      </w:r>
    </w:p>
    <w:p>
      <w:pPr>
        <w:keepNext w:val="false"/>
        <w:keepLines/>
        <w:spacing w:after="140"/>
      </w:pPr>
      <w:r>
        <w:rPr>
          <w:b/>
          <w:bCs/>
          <w:color w:val="BE6240"/>
        </w:rPr>
        <w:t xml:space="preserve">If you are breastfeeding or expressing milk: </w:t>
      </w:r>
      <w:r>
        <w:rPr>
          <w:color w:val="2B2420"/>
        </w:rPr>
        <w:t xml:space="preserve">If you're breastfeeding or expressing milk, NIH's reference is 2.6 mg a day (the same figure for ages 14-18 and 19+) — its highest figure across any life stage. ICMR-NIN doesn't publish a separate breastfeeding figure, so its general 4 mg a day reference applies. A regular pattern including whole grains, legumes, nuts, and seeds contributes meaningfully without needing exact counting.</w:t>
      </w:r>
    </w:p>
    <w:p>
      <w:pPr>
        <w:keepNext w:val="false"/>
        <w:keepLines/>
        <w:spacing w:after="140"/>
      </w:pPr>
      <w:r>
        <w:rPr>
          <w:b/>
          <w:bCs/>
          <w:color w:val="BE6240"/>
        </w:rPr>
        <w:t xml:space="preserve">If you are not breastfeeding: </w:t>
      </w:r>
      <w:r>
        <w:rPr>
          <w:color w:val="2B2420"/>
        </w:rPr>
        <w:t xml:space="preserve">If you're not breastfeeding, manganese remains useful for normal metabolism and bone formation, and your daily reference returns to the general adult figure.</w:t>
      </w:r>
    </w:p>
    <w:p>
      <w:pPr>
        <w:keepNext w:val="false"/>
        <w:keepLines/>
        <w:spacing w:after="140"/>
      </w:pPr>
      <w:r>
        <w:rPr>
          <w:b/>
          <w:bCs/>
          <w:color w:val="BE6240"/>
        </w:rPr>
        <w:t xml:space="preserve">Where manganese comes from: </w:t>
      </w:r>
      <w:r>
        <w:rPr>
          <w:color w:val="2B2420"/>
        </w:rPr>
        <w:t xml:space="preserve">Manganese leans plant-forward — whole grains, legumes such as chickpeas, soybeans, lentils and kidney beans, nuts, seeds, and some vegetables and fruits are the main everyday sources. Shellfish like mussels, oysters, and clams are a genuine exception among animal foods. Most other meat, poultry, fish, eggs, and dairy contribute very little manganese — worth knowing if you've been assuming a protein-heavy day automatically covers this nutrient too.</w:t>
      </w:r>
    </w:p>
    <w:p>
      <w:pPr>
        <w:keepNext w:val="false"/>
        <w:keepLines/>
        <w:spacing w:after="140"/>
      </w:pPr>
      <w:r>
        <w:rPr>
          <w:b/>
          <w:bCs/>
          <w:color w:val="BE6240"/>
        </w:rPr>
        <w:t xml:space="preserve">A gentle note for this week: </w:t>
      </w:r>
      <w:r>
        <w:rPr>
          <w:color w:val="2B2420"/>
        </w:rPr>
        <w:t xml:space="preserve">No groups are known to commonly run short on manganese, and deficiency itself is very rare and not well understood in humans. A real Tolerable Upper Limit does exist — NIH's upper limit is 11 mg a day for adults aged 19 and older and 9 mg a day for ages 14–18, including pregnancy and lactation. These limits apply to total intake unless manganese is being used under medical supervision. Ordinary varied meals are not the usual source of manganese toxicity; concentrated supplements, contaminated water, and occupational exposure require more care (see Day 4).</w:t>
      </w:r>
    </w:p>
    <w:p>
      <w:pPr>
        <w:keepNext w:val="false"/>
        <w:keepLines/>
        <w:spacing w:after="140"/>
      </w:pPr>
      <w:r>
        <w:rPr>
          <w:b/>
          <w:bCs/>
          <w:color w:val="5F7052"/>
        </w:rPr>
        <w:t xml:space="preserve">This week's rhythm: </w:t>
      </w:r>
      <w:r>
        <w:rPr>
          <w:color w:val="2B2420"/>
        </w:rPr>
        <w:t xml:space="preserve">A varied pattern containing whole grains, legumes, nuts, seeds, and vegetables can contribute substantially without deliberate counting.</w:t>
      </w:r>
    </w:p>
    <w:p>
      <w:pPr>
        <w:keepNext w:val="false"/>
        <w:keepLines/>
        <w:spacing w:after="200"/>
      </w:pPr>
      <w:r>
        <w:rPr>
          <w:i/>
          <w:iCs/>
          <w:color w:val="5F7052"/>
        </w:rPr>
        <w:t xml:space="preserve">Each day below offers two options for every meal — pick whichever suits you. Manganese shows up naturally across many of this week's choices, so no single meal needs to carry the whole day.</w:t>
      </w:r>
    </w:p>
    <w:p>
      <w:pPr>
        <w:pStyle w:val="Heading2"/>
        <w:keepNext/>
        <w:keepLines/>
        <w:spacing w:after="120" w:before="240"/>
      </w:pPr>
      <w:r>
        <w:rPr>
          <w:b/>
          <w:bCs/>
          <w:color w:val="1F2E4D"/>
        </w:rPr>
        <w:t xml:space="preserve">If you are managing a health condition</w:t>
      </w:r>
    </w:p>
    <w:p>
      <w:pPr>
        <w:pStyle w:val="ListParagraph"/>
        <w:keepNext w:val="false"/>
        <w:keepLines/>
        <w:numPr>
          <w:ilvl w:val="0"/>
          <w:numId w:val="1"/>
        </w:numPr>
        <w:spacing w:after="100"/>
      </w:pPr>
      <w:r>
        <w:rPr>
          <w:color w:val="2B2420"/>
        </w:rPr>
        <w:t xml:space="preserve">Chronic liver disease: Chronic liver disease can reduce manganese clearance. Do not add a manganese-containing supplement unless your liver-care team has reviewed it. Do not independently remove nutritious manganese-containing foods unless your clinical team has advised a specific restriction.</w:t>
      </w:r>
    </w:p>
    <w:p>
      <w:pPr>
        <w:pStyle w:val="ListParagraph"/>
        <w:keepNext w:val="false"/>
        <w:keepLines/>
        <w:numPr>
          <w:ilvl w:val="0"/>
          <w:numId w:val="1"/>
        </w:numPr>
        <w:spacing w:after="100"/>
      </w:pPr>
      <w:r>
        <w:rPr>
          <w:color w:val="2B2420"/>
        </w:rPr>
        <w:t xml:space="preserve">Using well water or another untreated private water source: High manganese can occur in some private wells or other untreated water sources. It cannot be judged reliably by appearance or taste, and ordinary boiling does not reliably remove dissolved manganese. If your household uses a private well or a source of uncertain quality, contact an accredited local testing service or public-health authority for advice on testing and suitable treatment. Use a reliably safe alternative source if testing identifies a problem.</w:t>
      </w:r>
    </w:p>
    <w:p>
      <w:pPr>
        <w:pStyle w:val="ListParagraph"/>
        <w:keepNext w:val="false"/>
        <w:keepLines/>
        <w:numPr>
          <w:ilvl w:val="0"/>
          <w:numId w:val="1"/>
        </w:numPr>
        <w:spacing w:after="100"/>
      </w:pPr>
      <w:r>
        <w:rPr>
          <w:color w:val="2B2420"/>
        </w:rPr>
        <w:t xml:space="preserve">Thyroid conditions, high blood pressure, previous pre-eclampsia, diabetes, recent gestational diabetes, or PCOS: These don't require a special restriction on ordinary manganese-containing foods. Continue the eating pattern, medication, and monitoring already advised for your condition.</w:t>
      </w:r>
    </w:p>
    <w:p>
      <w:pPr>
        <w:keepNext w:val="false"/>
        <w:keepLines/>
        <w:spacing w:after="60"/>
      </w:pPr>
      <w:r>
        <w:rPr>
          <w:color w:val="2B2420"/>
        </w:rPr>
        <w:t xml:space="preserve"/>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Manganese acts as a cofactor for several enzymes your body uses in amino acid, cholesterol, and carbohydrate metabolism, in your body's antioxidant defenses, and in normal bone formation. It also plays a role in blood clotting alongside vitamin K — last week's nutrient.</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daliya with roasted peanuts.</w:t>
      </w:r>
    </w:p>
    <w:p>
      <w:pPr>
        <w:keepNext w:val="false"/>
        <w:keepLines/>
        <w:spacing w:after="200"/>
        <w:ind w:left="360"/>
      </w:pPr>
      <w:r>
        <w:rPr>
          <w:color w:val="2B2420"/>
        </w:rPr>
        <w:t xml:space="preserve">B. Boiled egg (cooked through)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Rice with a chickpea (chana) curry and a cucumber salad.</w:t>
      </w:r>
    </w:p>
    <w:p>
      <w:pPr>
        <w:keepNext w:val="false"/>
        <w:keepLines/>
        <w:spacing w:after="200"/>
        <w:ind w:left="360"/>
      </w:pPr>
      <w:r>
        <w:rPr>
          <w:color w:val="2B2420"/>
        </w:rPr>
        <w:t xml:space="preserve">B. Chicken curry (cooked through) with brown rice and a beans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chana with a guava.</w:t>
      </w:r>
    </w:p>
    <w:p>
      <w:pPr>
        <w:keepNext w:val="false"/>
        <w:keepLines/>
        <w:spacing w:after="200"/>
        <w:ind w:left="360"/>
      </w:pPr>
      <w:r>
        <w:rPr>
          <w:color w:val="2B2420"/>
        </w:rPr>
        <w:t xml:space="preserve">B. A small bowl of curd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with a rajma curry and a potato sabzi.</w:t>
      </w:r>
    </w:p>
    <w:p>
      <w:pPr>
        <w:keepNext w:val="false"/>
        <w:keepLines/>
        <w:spacing w:after="200"/>
        <w:ind w:left="360"/>
      </w:pPr>
      <w:r>
        <w:rPr>
          <w:color w:val="2B2420"/>
        </w:rPr>
        <w:t xml:space="preserve">B. A curry made with a locally available fish from the lower-mercury category, with rice and a beans sabzi.</w:t>
      </w:r>
    </w:p>
    <w:p>
      <w:pPr>
        <w:keepNext w:val="false"/>
        <w:keepLines/>
        <w:spacing w:after="140"/>
      </w:pPr>
      <w:r>
        <w:rPr>
          <w:b/>
          <w:bCs/>
          <w:color w:val="5F7052"/>
        </w:rPr>
        <w:t xml:space="preserve">If you're still hungry: </w:t>
      </w:r>
      <w:r>
        <w:rPr>
          <w:color w:val="2B2420"/>
        </w:rPr>
        <w:t xml:space="preserve">Whatever's easiest to reach for right now.</w:t>
      </w:r>
    </w:p>
    <w:p>
      <w:pPr>
        <w:keepNext/>
        <w:keepLines/>
        <w:pBdr>
          <w:top w:val="single" w:color="A97418" w:sz="12" w:space="4"/>
        </w:pBdr>
        <w:spacing w:after="140" w:before="280"/>
      </w:pPr>
      <w:r>
        <w:rPr>
          <w:b/>
          <w:bCs/>
          <w:color w:val="1F2E4D"/>
          <w:sz w:val="26"/>
          <w:szCs w:val="26"/>
        </w:rPr>
        <w:t xml:space="preserve">Day 2 — A steady reference, pregnancy through breastfeeding</w:t>
      </w:r>
    </w:p>
    <w:p>
      <w:pPr>
        <w:keepNext/>
        <w:keepLines/>
        <w:spacing w:after="140"/>
      </w:pPr>
      <w:r>
        <w:rPr>
          <w:color w:val="2B2420"/>
        </w:rPr>
        <w:t xml:space="preserve">NIH's lactation reference for manganese (2.6 mg a day) is higher than its pregnancy figure (2.0 mg a day) — its highest figure at any life stage. ICMR-NIN's general 4 mg a day reference doesn't change by stage. This does not require tracking your milk, changing how you feed your baby, or counting every milligram. A varied food pattern is sufficient for this general chart.</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oats porridge with sesame seeds.</w:t>
      </w:r>
    </w:p>
    <w:p>
      <w:pPr>
        <w:keepNext w:val="false"/>
        <w:keepLines/>
        <w:spacing w:after="200"/>
        <w:ind w:left="360"/>
      </w:pPr>
      <w:r>
        <w:rPr>
          <w:color w:val="2B2420"/>
        </w:rPr>
        <w:t xml:space="preserve">B. Masala omelette (two eggs, cooked through)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Bajra roti with a masoor dal and a beans sabzi.</w:t>
      </w:r>
    </w:p>
    <w:p>
      <w:pPr>
        <w:keepNext w:val="false"/>
        <w:keepLines/>
        <w:spacing w:after="200"/>
        <w:ind w:left="360"/>
      </w:pPr>
      <w:r>
        <w:rPr>
          <w:color w:val="2B2420"/>
        </w:rPr>
        <w:t xml:space="preserve">B. Mutton curry (cooked through) with whole-wheat roti and a chickpea (chana)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small bowl of curd with roasted peanuts.</w:t>
      </w:r>
    </w:p>
    <w:p>
      <w:pPr>
        <w:keepNext w:val="false"/>
        <w:keepLines/>
        <w:spacing w:after="200"/>
        <w:ind w:left="360"/>
      </w:pPr>
      <w:r>
        <w:rPr>
          <w:color w:val="2B2420"/>
        </w:rPr>
        <w:t xml:space="preserve">B. Whole-wheat crackers with roasted chana.</w:t>
      </w:r>
    </w:p>
    <w:p>
      <w:pPr>
        <w:keepNext/>
        <w:keepLines/>
        <w:spacing w:after="90" w:before="100"/>
      </w:pPr>
      <w:r>
        <w:rPr>
          <w:b/>
          <w:bCs/>
          <w:color w:val="5F7052"/>
        </w:rPr>
        <w:t xml:space="preserve">Dinner — choose one:</w:t>
      </w:r>
    </w:p>
    <w:p>
      <w:pPr>
        <w:keepNext/>
        <w:keepLines/>
        <w:spacing w:after="90"/>
        <w:ind w:left="360"/>
      </w:pPr>
      <w:r>
        <w:rPr>
          <w:color w:val="2B2420"/>
        </w:rPr>
        <w:t xml:space="preserve">A. Millet khichdi with a mixed-vegetable sabzi.</w:t>
      </w:r>
    </w:p>
    <w:p>
      <w:pPr>
        <w:keepNext w:val="false"/>
        <w:keepLines/>
        <w:spacing w:after="200"/>
        <w:ind w:left="360"/>
      </w:pPr>
      <w:r>
        <w:rPr>
          <w:color w:val="2B2420"/>
        </w:rPr>
        <w:t xml:space="preserve">B. Chicken curry (cooked through) with bajra roti and a green-peas sabzi.</w:t>
      </w:r>
    </w:p>
    <w:p>
      <w:pPr>
        <w:keepNext/>
        <w:keepLines/>
        <w:spacing w:after="140"/>
      </w:pPr>
      <w:r>
        <w:rPr>
          <w:b/>
          <w:bCs/>
          <w:color w:val="5F7052"/>
        </w:rPr>
        <w:t xml:space="preserve">If you're still hungry: </w:t>
      </w:r>
      <w:r>
        <w:rPr>
          <w:color w:val="2B2420"/>
        </w:rPr>
        <w:t xml:space="preserve">A familiar snack.</w:t>
      </w:r>
    </w:p>
    <w:p>
      <w:pPr>
        <w:keepNext/>
        <w:keepLines/>
        <w:spacing w:after="140"/>
      </w:pPr>
      <w:r>
        <w:rPr>
          <w:b/>
          <w:bCs/>
          <w:color w:val="5F7052"/>
        </w:rPr>
        <w:t xml:space="preserve">About a manganese supplement: </w:t>
      </w:r>
      <w:r>
        <w:rPr>
          <w:color w:val="2B2420"/>
        </w:rPr>
        <w:t xml:space="preserve">A varied food pattern can contribute substantially, and a separate manganese supplement is not recommended solely for this week's theme. If you have chronic liver disease, ask your clinician before adding any manganese-containing supplement, since your body clears manganese less efficiently.</w:t>
      </w:r>
    </w:p>
    <w:p>
      <w:pPr>
        <w:keepNext w:val="false"/>
        <w:keepLines/>
        <w:spacing w:after="140"/>
      </w:pPr>
      <w:r>
        <w:rPr>
          <w:b/>
          <w:bCs/>
          <w:color w:val="5F7052"/>
        </w:rPr>
        <w:t xml:space="preserve">About tea, and iron spacing: </w:t>
      </w:r>
      <w:r>
        <w:rPr>
          <w:color w:val="2B2420"/>
        </w:rPr>
        <w:t xml:space="preserve">Tea can contribute some manganese, but it is not necessary for meeting this week's theme. If you drink tea while breastfeeding, include it within the existing caffeine limit. If you take an iron supplement or have been advised to prioritise iron, avoid taking tea with the supplement or immediately alongside an iron-rich meal; follow the spacing instructions given by your clinician or pharmacist.</w:t>
      </w:r>
    </w:p>
    <w:p>
      <w:pPr>
        <w:keepNext/>
        <w:keepLines/>
        <w:pBdr>
          <w:top w:val="single" w:color="A97418" w:sz="12" w:space="4"/>
        </w:pBdr>
        <w:spacing w:after="140" w:before="280"/>
      </w:pPr>
      <w:r>
        <w:rPr>
          <w:b/>
          <w:bCs/>
          <w:color w:val="1F2E4D"/>
          <w:sz w:val="26"/>
          <w:szCs w:val="26"/>
        </w:rPr>
        <w:t xml:space="preserve">Day 3 — Where manganese naturally shows up</w:t>
      </w:r>
    </w:p>
    <w:p>
      <w:pPr>
        <w:keepNext/>
        <w:keepLines/>
        <w:spacing w:after="140"/>
      </w:pPr>
      <w:r>
        <w:rPr>
          <w:color w:val="2B2420"/>
        </w:rPr>
        <w:t xml:space="preserve">Manganese is mainly supplied by whole grains, legumes, nuts, seeds, and some vegetables. Today's choices show how these foods can fit into either a vegetarian or non-vegetarian day.</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upma with roasted cashews.</w:t>
      </w:r>
    </w:p>
    <w:p>
      <w:pPr>
        <w:keepNext w:val="false"/>
        <w:keepLines/>
        <w:spacing w:after="200"/>
        <w:ind w:left="360"/>
      </w:pPr>
      <w:r>
        <w:rPr>
          <w:color w:val="2B2420"/>
        </w:rPr>
        <w:t xml:space="preserve">B. Egg bhurji with whole-wheat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soya chunk curry and a small bowl of curd.</w:t>
      </w:r>
    </w:p>
    <w:p>
      <w:pPr>
        <w:keepNext w:val="false"/>
        <w:keepLines/>
        <w:spacing w:after="200"/>
        <w:ind w:left="360"/>
      </w:pPr>
      <w:r>
        <w:rPr>
          <w:color w:val="2B2420"/>
        </w:rPr>
        <w:t xml:space="preserve">B. Grilled or pan-cooked lower-mercury fish (cooked through) with rice and a spinach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almonds with a slice of pineapple.</w:t>
      </w:r>
    </w:p>
    <w:p>
      <w:pPr>
        <w:keepNext w:val="false"/>
        <w:keepLines/>
        <w:spacing w:after="200"/>
        <w:ind w:left="360"/>
      </w:pPr>
      <w:r>
        <w:rPr>
          <w:color w:val="2B2420"/>
        </w:rPr>
        <w:t xml:space="preserve">B. A small bowl of yogurt with a seasonal fruit.</w:t>
      </w:r>
    </w:p>
    <w:p>
      <w:pPr>
        <w:keepNext/>
        <w:keepLines/>
        <w:spacing w:after="90" w:before="100"/>
      </w:pPr>
      <w:r>
        <w:rPr>
          <w:b/>
          <w:bCs/>
          <w:color w:val="5F7052"/>
        </w:rPr>
        <w:t xml:space="preserve">Dinner — choose one:</w:t>
      </w:r>
    </w:p>
    <w:p>
      <w:pPr>
        <w:keepNext/>
        <w:keepLines/>
        <w:spacing w:after="90"/>
        <w:ind w:left="360"/>
      </w:pPr>
      <w:r>
        <w:rPr>
          <w:color w:val="2B2420"/>
        </w:rPr>
        <w:t xml:space="preserve">A. Kidney beans (rajma) curry with brown rice.</w:t>
      </w:r>
    </w:p>
    <w:p>
      <w:pPr>
        <w:keepNext w:val="false"/>
        <w:keepLines/>
        <w:spacing w:after="200"/>
        <w:ind w:left="360"/>
      </w:pPr>
      <w:r>
        <w:rPr>
          <w:color w:val="2B2420"/>
        </w:rPr>
        <w:t xml:space="preserve">B. Mutton curry (cooked through) with rice and a beans sabzi.</w:t>
      </w:r>
    </w:p>
    <w:p>
      <w:pPr>
        <w:keepNext/>
        <w:keepLines/>
        <w:spacing w:after="140"/>
      </w:pPr>
      <w:r>
        <w:rPr>
          <w:b/>
          <w:bCs/>
          <w:color w:val="5F7052"/>
        </w:rPr>
        <w:t xml:space="preserve">If you're still hungry: </w:t>
      </w:r>
      <w:r>
        <w:rPr>
          <w:color w:val="2B2420"/>
        </w:rPr>
        <w:t xml:space="preserve">A familiar snack.</w:t>
      </w:r>
    </w:p>
    <w:p>
      <w:pPr>
        <w:keepNext w:val="false"/>
        <w:keepLines/>
        <w:spacing w:after="140"/>
      </w:pPr>
      <w:r>
        <w:rPr>
          <w:b/>
          <w:bCs/>
          <w:color w:val="BE6240"/>
        </w:rPr>
        <w:t xml:space="preserve">If you have a diagnosed allergy: </w:t>
      </w:r>
      <w:r>
        <w:rPr>
          <w:color w:val="2B2420"/>
        </w:rPr>
        <w:t xml:space="preserve">If you have a diagnosed egg, dairy, nut, seed, fish or seafood allergy, avoid that food completely and choose a tolerated alternative from this week's chart. If a food causes digestive discomfort rather than an allergy, use only forms and portions you already know you tolerate. Do not trial a problem food to pursue this week's nutrient.</w:t>
      </w:r>
    </w:p>
    <w:p>
      <w:pPr>
        <w:keepNext/>
        <w:keepLines/>
        <w:pBdr>
          <w:top w:val="single" w:color="A97418" w:sz="12" w:space="4"/>
        </w:pBdr>
        <w:spacing w:after="140" w:before="280"/>
      </w:pPr>
      <w:r>
        <w:rPr>
          <w:b/>
          <w:bCs/>
          <w:color w:val="1F2E4D"/>
          <w:sz w:val="26"/>
          <w:szCs w:val="26"/>
        </w:rPr>
        <w:t xml:space="preserve">Day 4 — Why more isn't the goal</w:t>
      </w:r>
    </w:p>
    <w:p>
      <w:pPr>
        <w:keepNext/>
        <w:keepLines/>
        <w:spacing w:after="140"/>
      </w:pPr>
      <w:r>
        <w:rPr>
          <w:color w:val="2B2420"/>
        </w:rPr>
        <w:t xml:space="preserve">Manganese toxicity from ordinary food hasn't been shown to happen — the real risk comes from a different source entirely. See the notes below for what that is.</w:t>
      </w:r>
    </w:p>
    <w:p>
      <w:pPr>
        <w:keepNext/>
        <w:keepLines/>
        <w:spacing w:after="90" w:before="100"/>
      </w:pPr>
      <w:r>
        <w:rPr>
          <w:b/>
          <w:bCs/>
          <w:color w:val="5F7052"/>
        </w:rPr>
        <w:t xml:space="preserve">Breakfast — choose one:</w:t>
      </w:r>
    </w:p>
    <w:p>
      <w:pPr>
        <w:keepNext/>
        <w:keepLines/>
        <w:spacing w:after="90"/>
        <w:ind w:left="360"/>
      </w:pPr>
      <w:r>
        <w:rPr>
          <w:color w:val="2B2420"/>
        </w:rPr>
        <w:t xml:space="preserve">A. Idli with sambar.</w:t>
      </w:r>
    </w:p>
    <w:p>
      <w:pPr>
        <w:keepNext w:val="false"/>
        <w:keepLines/>
        <w:spacing w:after="200"/>
        <w:ind w:left="360"/>
      </w:pPr>
      <w:r>
        <w:rPr>
          <w:color w:val="2B2420"/>
        </w:rPr>
        <w:t xml:space="preserve">B. Chicken sandwich (whole-wheat bread, fully cooked chicken) with a tomato side.</w:t>
      </w:r>
    </w:p>
    <w:p>
      <w:pPr>
        <w:keepNext/>
        <w:keepLines/>
        <w:spacing w:after="90" w:before="100"/>
      </w:pPr>
      <w:r>
        <w:rPr>
          <w:b/>
          <w:bCs/>
          <w:color w:val="5F7052"/>
        </w:rPr>
        <w:t xml:space="preserve">Lunch — choose one:</w:t>
      </w:r>
    </w:p>
    <w:p>
      <w:pPr>
        <w:keepNext/>
        <w:keepLines/>
        <w:spacing w:after="90"/>
        <w:ind w:left="360"/>
      </w:pPr>
      <w:r>
        <w:rPr>
          <w:color w:val="2B2420"/>
        </w:rPr>
        <w:t xml:space="preserve">A. Jowar roti with a chickpea (chana) curry and a beans sabzi.</w:t>
      </w:r>
    </w:p>
    <w:p>
      <w:pPr>
        <w:keepNext w:val="false"/>
        <w:keepLines/>
        <w:spacing w:after="200"/>
        <w:ind w:left="360"/>
      </w:pPr>
      <w:r>
        <w:rPr>
          <w:color w:val="2B2420"/>
        </w:rPr>
        <w:t xml:space="preserve">B. Mutton curry (cooked through) with whole-wheat roti and a spinach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Sesame seeds with a guava.</w:t>
      </w:r>
    </w:p>
    <w:p>
      <w:pPr>
        <w:keepNext w:val="false"/>
        <w:keepLines/>
        <w:spacing w:after="200"/>
        <w:ind w:left="360"/>
      </w:pPr>
      <w:r>
        <w:rPr>
          <w:color w:val="2B2420"/>
        </w:rPr>
        <w:t xml:space="preserve">B. A small bowl of curd with almonds.</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with a masoor dal and a beans sabzi.</w:t>
      </w:r>
    </w:p>
    <w:p>
      <w:pPr>
        <w:keepNext w:val="false"/>
        <w:keepLines/>
        <w:spacing w:after="200"/>
        <w:ind w:left="360"/>
      </w:pPr>
      <w:r>
        <w:rPr>
          <w:color w:val="2B2420"/>
        </w:rPr>
        <w:t xml:space="preserve">B. A curry made with a locally available fish from the lower-mercury category, with rice and a chickpea (chana) sabzi.</w:t>
      </w:r>
    </w:p>
    <w:p>
      <w:pPr>
        <w:keepNext/>
        <w:keepLines/>
        <w:spacing w:after="140"/>
      </w:pPr>
      <w:r>
        <w:rPr>
          <w:b/>
          <w:bCs/>
          <w:color w:val="5F7052"/>
        </w:rPr>
        <w:t xml:space="preserve">If you're still hungry: </w:t>
      </w:r>
      <w:r>
        <w:rPr>
          <w:color w:val="2B2420"/>
        </w:rPr>
        <w:t xml:space="preserve">A familiar snack.</w:t>
      </w:r>
    </w:p>
    <w:p>
      <w:pPr>
        <w:keepNext/>
        <w:keepLines/>
        <w:spacing w:after="140"/>
      </w:pPr>
      <w:r>
        <w:rPr>
          <w:b/>
          <w:bCs/>
          <w:color w:val="5F7052"/>
        </w:rPr>
        <w:t xml:space="preserve">Why more isn't the goal: </w:t>
      </w:r>
      <w:r>
        <w:rPr>
          <w:color w:val="2B2420"/>
        </w:rPr>
        <w:t xml:space="preserve">Manganese toxicity from food alone hasn't been shown to happen — the real-world cases come from occupational exposure (like welding or mining, through inhaled dust) or from drinking water with very high natural manganese levels, not from meals. Toxicity affects the nervous system — tremors, muscle stiffness, changes in mood or memory, and in severe cases, symptoms resembling Parkinson's disease. Low iron status can increase manganese absorption, but this is not a reason to restrict ordinary whole grains, legumes, nuts, or vegetables. If you have diagnosed iron deficiency, continue the iron treatment, food guidance, and monitoring already prescribed.</w:t>
      </w:r>
    </w:p>
    <w:p>
      <w:pPr>
        <w:keepNext/>
        <w:keepLines/>
        <w:spacing w:after="140"/>
      </w:pPr>
      <w:r>
        <w:rPr>
          <w:b/>
          <w:bCs/>
          <w:color w:val="BE6240"/>
        </w:rPr>
        <w:t xml:space="preserve">About manganese in drinking water: </w:t>
      </w:r>
      <w:r>
        <w:rPr>
          <w:color w:val="2B2420"/>
        </w:rPr>
        <w:t xml:space="preserve">High manganese can occur in some private wells or other untreated water sources. It cannot be judged reliably by appearance or taste, and ordinary boiling does not reliably remove dissolved manganese. If your household uses a private well or a source of uncertain quality, contact an accredited local testing service or public-health authority for advice on testing and suitable treatment. Use a reliably safe alternative source if testing identifies a problem.</w:t>
      </w:r>
    </w:p>
    <w:p>
      <w:pPr>
        <w:keepNext w:val="false"/>
        <w:keepLines/>
        <w:spacing w:after="140"/>
      </w:pPr>
      <w:r>
        <w:rPr>
          <w:b/>
          <w:bCs/>
          <w:color w:val="BE6240"/>
        </w:rPr>
        <w:t xml:space="preserve">If you have occupational exposure or new symptoms: </w:t>
      </w:r>
      <w:r>
        <w:rPr>
          <w:color w:val="2B2420"/>
        </w:rPr>
        <w:t xml:space="preserve">If you weld, mine, work around metal dust, or have confirmed high manganese in your water, discuss the exposure with an occupational-health or medical professional. Tremor, stiffness, mood or memory changes, and balance problems have many possible causes; do not diagnose manganese toxicity yourself. Seek prompt medical assessment for new or progressive neurological symptoms, confusion, severe weakness, or difficulty walking.</w:t>
      </w:r>
    </w:p>
    <w:p>
      <w:pPr>
        <w:keepNext/>
        <w:keepLines/>
        <w:pBdr>
          <w:top w:val="single" w:color="A97418" w:sz="12" w:space="4"/>
        </w:pBdr>
        <w:spacing w:after="140" w:before="280"/>
      </w:pPr>
      <w:r>
        <w:rPr>
          <w:b/>
          <w:bCs/>
          <w:color w:val="1F2E4D"/>
          <w:sz w:val="26"/>
          <w:szCs w:val="26"/>
        </w:rPr>
        <w:t xml:space="preserve">Day 5 — If you have chronic liver disease</w:t>
      </w:r>
    </w:p>
    <w:p>
      <w:pPr>
        <w:keepNext/>
        <w:keepLines/>
        <w:spacing w:after="140"/>
      </w:pPr>
      <w:r>
        <w:rPr>
          <w:color w:val="2B2420"/>
        </w:rPr>
        <w:t xml:space="preserve">Chronic liver disease can change how your body handles manganese — see the note below if this applies to you. For most other mothers, there's nothing special to adjust this week.</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uttapam with a small bowl of curd.</w:t>
      </w:r>
    </w:p>
    <w:p>
      <w:pPr>
        <w:keepNext w:val="false"/>
        <w:keepLines/>
        <w:spacing w:after="200"/>
        <w:ind w:left="360"/>
      </w:pPr>
      <w:r>
        <w:rPr>
          <w:color w:val="2B2420"/>
        </w:rPr>
        <w:t xml:space="preserve">B. Egg paratha (whole-wheat) with a side of curd.</w:t>
      </w:r>
    </w:p>
    <w:p>
      <w:pPr>
        <w:keepNext/>
        <w:keepLines/>
        <w:spacing w:after="90" w:before="100"/>
      </w:pPr>
      <w:r>
        <w:rPr>
          <w:b/>
          <w:bCs/>
          <w:color w:val="5F7052"/>
        </w:rPr>
        <w:t xml:space="preserve">Lunch — choose one:</w:t>
      </w:r>
    </w:p>
    <w:p>
      <w:pPr>
        <w:keepNext/>
        <w:keepLines/>
        <w:spacing w:after="90"/>
        <w:ind w:left="360"/>
      </w:pPr>
      <w:r>
        <w:rPr>
          <w:color w:val="2B2420"/>
        </w:rPr>
        <w:t xml:space="preserve">A. Whole-wheat roti with a moong dal and a potato sabzi.</w:t>
      </w:r>
    </w:p>
    <w:p>
      <w:pPr>
        <w:keepNext w:val="false"/>
        <w:keepLines/>
        <w:spacing w:after="200"/>
        <w:ind w:left="360"/>
      </w:pPr>
      <w:r>
        <w:rPr>
          <w:color w:val="2B2420"/>
        </w:rPr>
        <w:t xml:space="preserve">B. Chicken curry (cooked through) with rice and a spinach sabzi.</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Roasted peanuts with a guava.</w:t>
      </w:r>
    </w:p>
    <w:p>
      <w:pPr>
        <w:keepNext w:val="false"/>
        <w:keepLines/>
        <w:spacing w:after="200"/>
        <w:ind w:left="360"/>
      </w:pPr>
      <w:r>
        <w:rPr>
          <w:color w:val="2B2420"/>
        </w:rPr>
        <w:t xml:space="preserve">B. A small bowl of yogurt with sesame seeds.</w:t>
      </w:r>
    </w:p>
    <w:p>
      <w:pPr>
        <w:keepNext/>
        <w:keepLines/>
        <w:spacing w:after="90" w:before="100"/>
      </w:pPr>
      <w:r>
        <w:rPr>
          <w:b/>
          <w:bCs/>
          <w:color w:val="5F7052"/>
        </w:rPr>
        <w:t xml:space="preserve">Dinner — choose one:</w:t>
      </w:r>
    </w:p>
    <w:p>
      <w:pPr>
        <w:keepNext/>
        <w:keepLines/>
        <w:spacing w:after="90"/>
        <w:ind w:left="360"/>
      </w:pPr>
      <w:r>
        <w:rPr>
          <w:color w:val="2B2420"/>
        </w:rPr>
        <w:t xml:space="preserve">A. Whole-wheat roti, a masoor dal, and a cauliflower sabzi.</w:t>
      </w:r>
    </w:p>
    <w:p>
      <w:pPr>
        <w:keepNext w:val="false"/>
        <w:keepLines/>
        <w:spacing w:after="200"/>
        <w:ind w:left="360"/>
      </w:pPr>
      <w:r>
        <w:rPr>
          <w:color w:val="2B2420"/>
        </w:rPr>
        <w:t xml:space="preserve">B. Mutton curry (cooked through) with jowar roti and a green-peas sabzi.</w:t>
      </w:r>
    </w:p>
    <w:p>
      <w:pPr>
        <w:keepNext w:val="false"/>
        <w:keepLines/>
        <w:spacing w:after="140"/>
      </w:pPr>
      <w:r>
        <w:rPr>
          <w:b/>
          <w:bCs/>
          <w:color w:val="5F7052"/>
        </w:rPr>
        <w:t xml:space="preserve">If you're still hungry: </w:t>
      </w:r>
      <w:r>
        <w:rPr>
          <w:color w:val="2B2420"/>
        </w:rPr>
        <w:t xml:space="preserve">A familiar snack.</w:t>
      </w:r>
    </w:p>
    <w:p>
      <w:pPr>
        <w:keepNext/>
        <w:keepLines/>
        <w:pBdr>
          <w:top w:val="single" w:color="A97418" w:sz="12" w:space="4"/>
        </w:pBdr>
        <w:spacing w:after="140" w:before="280"/>
      </w:pPr>
      <w:r>
        <w:rPr>
          <w:b/>
          <w:bCs/>
          <w:color w:val="1F2E4D"/>
          <w:sz w:val="26"/>
          <w:szCs w:val="26"/>
        </w:rPr>
        <w:t xml:space="preserve">Day 6 — Away from home</w:t>
      </w:r>
    </w:p>
    <w:p>
      <w:pPr>
        <w:keepNext/>
        <w:keepLines/>
        <w:spacing w:after="140"/>
      </w:pPr>
      <w:r>
        <w:rPr>
          <w:color w:val="2B2420"/>
        </w:rPr>
        <w:t xml:space="preserve">Roasted chana and peanuts are naturally easy to carry today — no cold storage needed for these.</w:t>
      </w:r>
    </w:p>
    <w:p>
      <w:pPr>
        <w:keepNext/>
        <w:keepLines/>
        <w:spacing w:after="90" w:before="100"/>
      </w:pPr>
      <w:r>
        <w:rPr>
          <w:b/>
          <w:bCs/>
          <w:color w:val="5F7052"/>
        </w:rPr>
        <w:t xml:space="preserve">Breakfast — choose one:</w:t>
      </w:r>
    </w:p>
    <w:p>
      <w:pPr>
        <w:keepNext/>
        <w:keepLines/>
        <w:spacing w:after="90"/>
        <w:ind w:left="360"/>
      </w:pPr>
      <w:r>
        <w:rPr>
          <w:color w:val="2B2420"/>
        </w:rPr>
        <w:t xml:space="preserve">A. A whole-wheat vegetable sandwich with a slice of cheese.</w:t>
      </w:r>
    </w:p>
    <w:p>
      <w:pPr>
        <w:keepNext w:val="false"/>
        <w:keepLines/>
        <w:spacing w:after="200"/>
        <w:ind w:left="360"/>
      </w:pPr>
      <w:r>
        <w:rPr>
          <w:color w:val="2B2420"/>
        </w:rPr>
        <w:t xml:space="preserve">B. An egg-and-vegetable whole-wheat wrap (egg cooked through), carried in an insulated bag with an ice pack, kept cold until eaten.</w:t>
      </w:r>
    </w:p>
    <w:p>
      <w:pPr>
        <w:keepNext/>
        <w:keepLines/>
        <w:spacing w:after="90" w:before="100"/>
      </w:pPr>
      <w:r>
        <w:rPr>
          <w:b/>
          <w:bCs/>
          <w:color w:val="5F7052"/>
        </w:rPr>
        <w:t xml:space="preserve">Lunch — choose one:</w:t>
      </w:r>
    </w:p>
    <w:p>
      <w:pPr>
        <w:keepNext/>
        <w:keepLines/>
        <w:spacing w:after="90"/>
        <w:ind w:left="360"/>
      </w:pPr>
      <w:r>
        <w:rPr>
          <w:color w:val="2B2420"/>
        </w:rPr>
        <w:t xml:space="preserve">A. A roasted-chana-and-vegetable whole-wheat wrap, carried in an insulated bag with an ice pack, kept cold until eaten.</w:t>
      </w:r>
    </w:p>
    <w:p>
      <w:pPr>
        <w:keepNext w:val="false"/>
        <w:keepLines/>
        <w:spacing w:after="200"/>
        <w:ind w:left="360"/>
      </w:pPr>
      <w:r>
        <w:rPr>
          <w:color w:val="2B2420"/>
        </w:rPr>
        <w:t xml:space="preserve">B. A pre-made chicken sandwich (whole-wheat bread, fully cooked chicken), carried in an insulated bag with an ice pack, kept cold until eaten, with a tomato side.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roasted peanut, chana, and sesame-seed trail mix, kept portable — no cold storage needed.</w:t>
      </w:r>
    </w:p>
    <w:p>
      <w:pPr>
        <w:keepNext w:val="false"/>
        <w:keepLines/>
        <w:spacing w:after="200"/>
        <w:ind w:left="360"/>
      </w:pPr>
      <w:r>
        <w:rPr>
          <w:color w:val="2B2420"/>
        </w:rPr>
        <w:t xml:space="preserve">B. A small flask of buttermilk, kept cold.</w:t>
      </w:r>
    </w:p>
    <w:p>
      <w:pPr>
        <w:keepNext/>
        <w:keepLines/>
        <w:spacing w:after="90" w:before="100"/>
      </w:pPr>
      <w:r>
        <w:rPr>
          <w:b/>
          <w:bCs/>
          <w:color w:val="5F7052"/>
        </w:rPr>
        <w:t xml:space="preserve">Dinner — choose one:</w:t>
      </w:r>
    </w:p>
    <w:p>
      <w:pPr>
        <w:keepNext/>
        <w:keepLines/>
        <w:spacing w:after="90"/>
        <w:ind w:left="360"/>
      </w:pPr>
      <w:r>
        <w:rPr>
          <w:color w:val="2B2420"/>
        </w:rPr>
        <w:t xml:space="preserve">A. A reheated masoor dal-and-vegetable curry with brown rice.</w:t>
      </w:r>
    </w:p>
    <w:p>
      <w:pPr>
        <w:keepNext w:val="false"/>
        <w:keepLines/>
        <w:spacing w:after="200"/>
        <w:ind w:left="360"/>
      </w:pPr>
      <w:r>
        <w:rPr>
          <w:color w:val="2B2420"/>
        </w:rPr>
        <w:t xml:space="preserve">B. A reheated mutton curry with rice and a potato sabzi.</w:t>
      </w:r>
    </w:p>
    <w:p>
      <w:pPr>
        <w:keepNext/>
        <w:keepLines/>
        <w:spacing w:after="140"/>
      </w:pPr>
      <w:r>
        <w:rPr>
          <w:b/>
          <w:bCs/>
          <w:color w:val="5F7052"/>
        </w:rPr>
        <w:t xml:space="preserve">If you're still hungry: </w:t>
      </w:r>
      <w:r>
        <w:rPr>
          <w:color w:val="2B2420"/>
        </w:rPr>
        <w:t xml:space="preserve">Whatever's already within reach.</w:t>
      </w:r>
    </w:p>
    <w:p>
      <w:pPr>
        <w:keepNext w:val="false"/>
        <w:keepLines/>
        <w:spacing w:after="140"/>
      </w:pPr>
      <w:r>
        <w:rPr>
          <w:b/>
          <w:bCs/>
          <w:color w:val="BE6240"/>
        </w:rPr>
        <w:t xml:space="preserve">Food safety: </w:t>
      </w:r>
      <w:r>
        <w:rPr>
          <w:color w:val="2B2420"/>
        </w:rPr>
        <w:t xml:space="preserve">Keep the egg, chicken, and cheese sandwiches, and the flask of buttermilk, refrigerated or in an insulated bag with an ice pack, and make sure they stay cold until you actually eat or drink them — discard anything that's been sitting out at room temperature for more than about two hours (about one hour in hot weather). Roasted chana, peanuts, and sesame seeds are shelf-stable and don't need the same cold-chain care. Reheat the dal curry or mutton curry until steaming hot before eating.</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A quiet week to notice what already felt manageable, and what you'd want to carry into the weeks ahead.</w:t>
      </w:r>
    </w:p>
    <w:p>
      <w:pPr>
        <w:keepNext/>
        <w:keepLines/>
        <w:spacing w:after="140"/>
      </w:pPr>
      <w:r>
        <w:rPr>
          <w:b/>
          <w:bCs/>
          <w:color w:val="5F7052"/>
        </w:rPr>
        <w:t xml:space="preserve">Breakfast: </w:t>
      </w:r>
      <w:r>
        <w:rPr>
          <w:color w:val="2B2420"/>
        </w:rPr>
        <w:t xml:space="preserve">Whichever breakfast felt best this week — worth repeating.</w:t>
      </w:r>
    </w:p>
    <w:p>
      <w:pPr>
        <w:keepNext/>
        <w:keepLines/>
        <w:spacing w:after="140"/>
      </w:pPr>
      <w:r>
        <w:rPr>
          <w:b/>
          <w:bCs/>
          <w:color w:val="5F7052"/>
        </w:rPr>
        <w:t xml:space="preserve">Lunch: </w:t>
      </w:r>
      <w:r>
        <w:rPr>
          <w:color w:val="2B2420"/>
        </w:rPr>
        <w:t xml:space="preserve">Whichever lunch from this week you'd want again.</w:t>
      </w:r>
    </w:p>
    <w:p>
      <w:pPr>
        <w:keepNext/>
        <w:keepLines/>
        <w:spacing w:after="140"/>
      </w:pPr>
      <w:r>
        <w:rPr>
          <w:b/>
          <w:bCs/>
          <w:color w:val="5F7052"/>
        </w:rPr>
        <w:t xml:space="preserve">Nourishment break: </w:t>
      </w:r>
      <w:r>
        <w:rPr>
          <w:color w:val="2B2420"/>
        </w:rPr>
        <w:t xml:space="preserve">Whichever snack worked best for you this week.</w:t>
      </w:r>
    </w:p>
    <w:p>
      <w:pPr>
        <w:keepNext/>
        <w:keepLines/>
        <w:spacing w:after="140"/>
      </w:pPr>
      <w:r>
        <w:rPr>
          <w:b/>
          <w:bCs/>
          <w:color w:val="5F7052"/>
        </w:rPr>
        <w:t xml:space="preserve">Dinner: </w:t>
      </w:r>
      <w:r>
        <w:rPr>
          <w:color w:val="2B2420"/>
        </w:rPr>
        <w:t xml:space="preserve">Whichever dinner from this week you'd want again.</w:t>
      </w:r>
    </w:p>
    <w:p>
      <w:pPr>
        <w:keepNext/>
        <w:keepLines/>
        <w:spacing w:after="140"/>
      </w:pPr>
      <w:r>
        <w:rPr>
          <w:b/>
          <w:bCs/>
          <w:color w:val="5F7052"/>
        </w:rPr>
        <w:t xml:space="preserve">If you're still hungry: </w:t>
      </w:r>
      <w:r>
        <w:rPr>
          <w:color w:val="2B2420"/>
        </w:rPr>
        <w:t xml:space="preserve">A familiar snack, whatever suits you.</w:t>
      </w:r>
    </w:p>
    <w:p>
      <w:pPr>
        <w:keepNext w:val="false"/>
        <w:keepLines/>
        <w:spacing w:after="160"/>
      </w:pPr>
      <w:r>
        <w:rPr>
          <w:i/>
          <w:iCs/>
          <w:color w:val="5F7052"/>
        </w:rPr>
        <w:t xml:space="preserve">Still in Settling into strength. A steady, varied pattern of meals does more for you here than any single perfect meal.</w:t>
      </w:r>
    </w:p>
    <w:p>
      <w:pPr>
        <w:pStyle w:val="Heading2"/>
        <w:keepNext/>
        <w:keepLines/>
        <w:spacing w:after="120" w:before="240"/>
      </w:pPr>
      <w:r>
        <w:rPr>
          <w:b/>
          <w:bCs/>
          <w:color w:val="1F2E4D"/>
        </w:rPr>
        <w:t xml:space="preserve">Gentle weekly reflection</w:t>
      </w:r>
    </w:p>
    <w:p>
      <w:pPr>
        <w:keepNext/>
        <w:keepLines/>
        <w:spacing w:after="160"/>
      </w:pPr>
      <w:r>
        <w:rPr>
          <w:color w:val="2B2420"/>
        </w:rPr>
        <w:t xml:space="preserve">Did learning that manganese leans plant-forward — rather than animal-forward like many earlier weeks — change how you think about a 'protein-heavy' day?</w:t>
      </w:r>
    </w:p>
    <w:p>
      <w:pPr>
        <w:pStyle w:val="Heading2"/>
        <w:keepNext/>
        <w:keepLines/>
        <w:spacing w:after="120" w:before="240"/>
      </w:pPr>
      <w:r>
        <w:rPr>
          <w:b/>
          <w:bCs/>
          <w:color w:val="1F2E4D"/>
        </w:rPr>
        <w:t xml:space="preserve">Looking ahead</w:t>
      </w:r>
    </w:p>
    <w:p>
      <w:pPr>
        <w:keepNext/>
        <w:keepLines/>
        <w:spacing w:after="160"/>
      </w:pPr>
      <w:r>
        <w:rPr>
          <w:color w:val="2B2420"/>
        </w:rPr>
        <w:t xml:space="preserve">Next week, we'll look at another nutrient as you continue settling into this next stretch of strength.</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or pink centres.</w:t>
      </w:r>
    </w:p>
    <w:p>
      <w:pPr>
        <w:pStyle w:val="ListParagraph"/>
        <w:keepNext/>
        <w:keepLines/>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keepNext/>
        <w:keepLines/>
        <w:numPr>
          <w:ilvl w:val="0"/>
          <w:numId w:val="1"/>
        </w:numPr>
        <w:spacing w:after="100"/>
      </w:pPr>
      <w:r>
        <w:rPr>
          <w:color w:val="2B2420"/>
        </w:rPr>
        <w:t xml:space="preserve">Choose pasteurized milk, curd, and paneer.</w:t>
      </w:r>
    </w:p>
    <w:p>
      <w:pPr>
        <w:pStyle w:val="ListParagraph"/>
        <w:keepNext/>
        <w:keepLines/>
        <w:numPr>
          <w:ilvl w:val="0"/>
          <w:numId w:val="1"/>
        </w:numPr>
        <w:spacing w:after="100"/>
      </w:pPr>
      <w:r>
        <w:rPr>
          <w:color w:val="2B2420"/>
        </w:rPr>
        <w:t xml:space="preserve">Wash fruits and vegetables well.</w:t>
      </w:r>
    </w:p>
    <w:p>
      <w:pPr>
        <w:pStyle w:val="ListParagraph"/>
        <w:keepNext/>
        <w:keepLines/>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2026-08-13T08:53:54.582Z</dcterms:created>
  <dcterms:modified xsi:type="dcterms:W3CDTF">2026-08-13T08:53:54.582Z</dcterms:modified>
</cp:coreProperties>
</file>

<file path=docProps/custom.xml><?xml version="1.0" encoding="utf-8"?>
<Properties xmlns="http://schemas.openxmlformats.org/officeDocument/2006/custom-properties" xmlns:vt="http://schemas.openxmlformats.org/officeDocument/2006/docPropsVTypes"/>
</file>