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4 of 6 — Settling into strength</w:t>
      </w:r>
    </w:p>
    <w:p>
      <w:pPr>
        <w:keepNext w:val="false"/>
        <w:keepLines/>
        <w:spacing w:after="200"/>
      </w:pPr>
      <w:r>
        <w:rPr>
          <w:color w:val="5F7052"/>
        </w:rPr>
        <w:t xml:space="preserve">Postpartum Week 29</w:t>
      </w:r>
    </w:p>
    <w:p>
      <w:pPr>
        <w:keepNext w:val="false"/>
        <w:keepLines/>
        <w:spacing w:after="200"/>
      </w:pPr>
      <w:r>
        <w:rPr>
          <w:i/>
          <w:iCs/>
          <w:color w:val="5F7052"/>
        </w:rPr>
        <w:t xml:space="preserve">"Small amounts, doing real work — in energy, iron, and healing tissue."</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Copper, a trace mineral with an outsized role in iron and repair</w:t>
      </w:r>
    </w:p>
    <w:p>
      <w:pPr>
        <w:keepNext w:val="false"/>
        <w:keepLines/>
        <w:spacing w:after="200"/>
      </w:pPr>
      <w:r>
        <w:rPr>
          <w:i/>
          <w:iCs/>
          <w:color w:val="5F7052"/>
        </w:rPr>
        <w:t xml:space="preserve">"Small amounts, doing real work — in energy, iron, and healing tissue."</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Copper acts as a cofactor for several enzymes involved in energy production, iron metabolism, connective tissue formation, and your body's antioxidant defenses. One key copper-containing protein, ceruloplasmin, helps your body use iron — so a genuine copper shortfall can contribute to anemia, alongside iron itself.</w:t>
      </w:r>
    </w:p>
    <w:p>
      <w:pPr>
        <w:keepNext w:val="false"/>
        <w:keepLines/>
        <w:spacing w:after="140"/>
      </w:pPr>
      <w:r>
        <w:rPr>
          <w:b/>
          <w:bCs/>
          <w:color w:val="BE6240"/>
        </w:rPr>
        <w:t xml:space="preserve">Your daily reference: </w:t>
      </w:r>
      <w:r>
        <w:rPr>
          <w:color w:val="2B2420"/>
        </w:rPr>
        <w:t xml:space="preserve">ICMR-NIN's 2020 report gives a general adult reference of 1.7 mg a day, with no separate figure for pregnancy or lactation. NIH's US reference is different and life-stage-specific. For women aged 19 and older, NIH's Recommended Dietary Allowance is 0.9 mg a day when non-pregnant, 1.0 mg during pregnancy, and 1.3 mg during lactation — its highest figure at any stage. For ages 14–18, the corresponding figures are 0.89 mg, 1.0 mg, and 1.3 mg. These are two different reference systems, presented honestly rather than reconciled into one number.</w:t>
      </w:r>
    </w:p>
    <w:p>
      <w:pPr>
        <w:keepNext w:val="false"/>
        <w:keepLines/>
        <w:spacing w:after="140"/>
      </w:pPr>
      <w:r>
        <w:rPr>
          <w:b/>
          <w:bCs/>
          <w:color w:val="BE6240"/>
        </w:rPr>
        <w:t xml:space="preserve">If you are breastfeeding or expressing milk: </w:t>
      </w:r>
      <w:r>
        <w:rPr>
          <w:color w:val="2B2420"/>
        </w:rPr>
        <w:t xml:space="preserve">If you're breastfeeding or expressing milk, NIH's reference is 1.3 mg a day (the same figure for ages 14-18 and 19+) — its highest figure across any life stage. ICMR-NIN doesn't publish a separate breastfeeding figure, so its general 1.7 mg a day reference applies. A regular pattern including nuts, seeds, legumes, and whole grains contributes meaningfully without needing exact counting.</w:t>
      </w:r>
    </w:p>
    <w:p>
      <w:pPr>
        <w:keepNext w:val="false"/>
        <w:keepLines/>
        <w:spacing w:after="140"/>
      </w:pPr>
      <w:r>
        <w:rPr>
          <w:b/>
          <w:bCs/>
          <w:color w:val="BE6240"/>
        </w:rPr>
        <w:t xml:space="preserve">If you are not breastfeeding: </w:t>
      </w:r>
      <w:r>
        <w:rPr>
          <w:color w:val="2B2420"/>
        </w:rPr>
        <w:t xml:space="preserve">If you're not breastfeeding, NIH's adult reference is 0.9 mg a day for ages 19 and older, while ICMR-NIN's general adult reference remains 1.7 mg a day.</w:t>
      </w:r>
    </w:p>
    <w:p>
      <w:pPr>
        <w:keepNext w:val="false"/>
        <w:keepLines/>
        <w:spacing w:after="140"/>
      </w:pPr>
      <w:r>
        <w:rPr>
          <w:b/>
          <w:bCs/>
          <w:color w:val="BE6240"/>
        </w:rPr>
        <w:t xml:space="preserve">Where copper comes from: </w:t>
      </w:r>
      <w:r>
        <w:rPr>
          <w:color w:val="2B2420"/>
        </w:rPr>
        <w:t xml:space="preserve">Copper shows up across a genuinely wide range of foods, but the richest everyday sources are shellfish (oysters and crab especially), nuts and seeds (cashews, sunflower seeds, sesame seeds), mushrooms, whole grains, legumes (chickpeas, tofu), potatoes eaten with their skin, and dark chocolate or cacao. Ordinary chicken, egg, and dairy contribute comparatively little copper — worth knowing if you've been assuming a protein-heavy day automatically covers this nutrient too. Organ meats like liver are also very high in copper, but are deliberately left out of this week's chart for the same reason explained in Week 17 on vitamin A.</w:t>
      </w:r>
    </w:p>
    <w:p>
      <w:pPr>
        <w:keepNext w:val="false"/>
        <w:keepLines/>
        <w:spacing w:after="140"/>
      </w:pPr>
      <w:r>
        <w:rPr>
          <w:b/>
          <w:bCs/>
          <w:color w:val="BE6240"/>
        </w:rPr>
        <w:t xml:space="preserve">A gentle note for this week: </w:t>
      </w:r>
      <w:r>
        <w:rPr>
          <w:color w:val="2B2420"/>
        </w:rPr>
        <w:t xml:space="preserve">A real Tolerable Upper Limit does exist for copper: NIH's upper limit is 10 mg a day for adults aged 19 and older and 8 mg a day for ages 14–18, including pregnancy and lactation. These limits apply to total intake unless copper is being used under medical supervision.</w:t>
      </w:r>
    </w:p>
    <w:p>
      <w:pPr>
        <w:keepNext w:val="false"/>
        <w:keepLines/>
        <w:spacing w:after="140"/>
      </w:pPr>
      <w:r>
        <w:rPr>
          <w:b/>
          <w:bCs/>
          <w:color w:val="5F7052"/>
        </w:rPr>
        <w:t xml:space="preserve">This week's rhythm: </w:t>
      </w:r>
      <w:r>
        <w:rPr>
          <w:color w:val="2B2420"/>
        </w:rPr>
        <w:t xml:space="preserve">A varied pattern containing nuts, seeds, legumes, whole grains, and occasional shellfish can contribute substantially without deliberate counting.</w:t>
      </w:r>
    </w:p>
    <w:p>
      <w:pPr>
        <w:keepNext w:val="false"/>
        <w:keepLines/>
        <w:spacing w:after="200"/>
      </w:pPr>
      <w:r>
        <w:rPr>
          <w:i/>
          <w:iCs/>
          <w:color w:val="5F7052"/>
        </w:rPr>
        <w:t xml:space="preserve">Each day below offers two options for every meal — pick whichever suits you. Copper shows up naturally across many of this week's choices, so no single meal needs to carry the whole day.</w:t>
      </w:r>
    </w:p>
    <w:p>
      <w:pPr>
        <w:pStyle w:val="Heading2"/>
        <w:keepNext/>
        <w:keepLines/>
        <w:spacing w:after="120" w:before="240"/>
      </w:pPr>
      <w:r>
        <w:rPr>
          <w:b/>
          <w:bCs/>
          <w:color w:val="1F2E4D"/>
        </w:rPr>
        <w:t xml:space="preserve">If you are managing a health condition</w:t>
      </w:r>
    </w:p>
    <w:p>
      <w:pPr>
        <w:pStyle w:val="ListParagraph"/>
        <w:keepNext/>
        <w:keepLines/>
        <w:numPr>
          <w:ilvl w:val="0"/>
          <w:numId w:val="1"/>
        </w:numPr>
        <w:spacing w:after="100"/>
      </w:pPr>
      <w:r>
        <w:rPr>
          <w:color w:val="2B2420"/>
        </w:rPr>
        <w:t xml:space="preserve">Wilson's disease: This general meal chart is not designed for your condition. Follow the food, medication, and supplement guidance given by your specialist team, and do not add a copper-containing supplement unless they advise it.</w:t>
      </w:r>
    </w:p>
    <w:p>
      <w:pPr>
        <w:pStyle w:val="ListParagraph"/>
        <w:keepNext/>
        <w:keepLines/>
        <w:numPr>
          <w:ilvl w:val="0"/>
          <w:numId w:val="1"/>
        </w:numPr>
        <w:spacing w:after="100"/>
      </w:pPr>
      <w:r>
        <w:rPr>
          <w:color w:val="2B2420"/>
        </w:rPr>
        <w:t xml:space="preserve">Celiac disease: If you have celiac disease, your body may absorb copper less efficiently, especially while the intestinal lining is still healing on a gluten-free diet. Persistent fatigue or unexplained anemia has many possible causes and needs clinical assessment — copper status can be checked alongside other causes, but shouldn't be assumed to be the explanation.</w:t>
      </w:r>
    </w:p>
    <w:p>
      <w:pPr>
        <w:pStyle w:val="ListParagraph"/>
        <w:keepNext w:val="false"/>
        <w:keepLines/>
        <w:numPr>
          <w:ilvl w:val="0"/>
          <w:numId w:val="1"/>
        </w:numPr>
        <w:spacing w:after="100"/>
      </w:pPr>
      <w:r>
        <w:rPr>
          <w:color w:val="2B2420"/>
        </w:rPr>
        <w:t xml:space="preserve">Thyroid conditions, high blood pressure, previous pre-eclampsia, diabetes, recent gestational diabetes, or PCOS: These don't require a special restriction on ordinary copper-containing foods. Continue the eating pattern, medication, and monitoring already advised for your condition.</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Copper helps several normal processes work in the background, including energy production, iron use, and tissue maintenance.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roasted cashews and a small bowl of curd.</w:t>
      </w:r>
    </w:p>
    <w:p>
      <w:pPr>
        <w:keepNext w:val="false"/>
        <w:keepLines/>
        <w:spacing w:after="200"/>
        <w:ind w:left="360"/>
      </w:pPr>
      <w:r>
        <w:rPr>
          <w:color w:val="2B2420"/>
        </w:rPr>
        <w:t xml:space="preserve">B. Boiled egg (cooked through) with whole-wheat toast and avocado.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chickpea (chana) curry and a cucumber salad.</w:t>
      </w:r>
    </w:p>
    <w:p>
      <w:pPr>
        <w:keepNext w:val="false"/>
        <w:keepLines/>
        <w:spacing w:after="200"/>
        <w:ind w:left="360"/>
      </w:pPr>
      <w:r>
        <w:rPr>
          <w:color w:val="2B2420"/>
        </w:rPr>
        <w:t xml:space="preserve">B. Chicken curry (cooked through) with rice and a spinach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a seasonal fruit.</w:t>
      </w:r>
    </w:p>
    <w:p>
      <w:pPr>
        <w:keepNext w:val="false"/>
        <w:keepLines/>
        <w:spacing w:after="200"/>
        <w:ind w:left="360"/>
      </w:pPr>
      <w:r>
        <w:rPr>
          <w:color w:val="2B2420"/>
        </w:rPr>
        <w:t xml:space="preserve">B. A small bowl of curd with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Millet (bajra) khichdi with a mixed-vegetable sabzi.</w:t>
      </w:r>
    </w:p>
    <w:p>
      <w:pPr>
        <w:keepNext w:val="false"/>
        <w:keepLines/>
        <w:spacing w:after="200"/>
        <w:ind w:left="360"/>
      </w:pPr>
      <w:r>
        <w:rPr>
          <w:color w:val="2B2420"/>
        </w:rPr>
        <w:t xml:space="preserve">B. A fully cooked, locally available shellfish curry, where shellfish is eaten, with rice and a tomato salad.</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steady reference, pregnancy through breastfeeding</w:t>
      </w:r>
    </w:p>
    <w:p>
      <w:pPr>
        <w:keepNext/>
        <w:keepLines/>
        <w:spacing w:after="140"/>
      </w:pPr>
      <w:r>
        <w:rPr>
          <w:color w:val="2B2420"/>
        </w:rPr>
        <w:t xml:space="preserve">NIH's lactation reference for copper (1.3 mg a day) is higher than its pregnancy figure (1.0 mg a day) — its highest figure at any life stage. ICMR-NIN's general 1.7 mg a day reference doesn't change by stage. This does not require tracking your milk, changing how you feed your baby, or counting every milligram. A varied food pattern is sufficient for this general chart.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dalia (broken wheat) with sesame seeds and a small bowl of curd.</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rajma curry and a beans sabzi.</w:t>
      </w:r>
    </w:p>
    <w:p>
      <w:pPr>
        <w:keepNext w:val="false"/>
        <w:keepLines/>
        <w:spacing w:after="200"/>
        <w:ind w:left="360"/>
      </w:pPr>
      <w:r>
        <w:rPr>
          <w:color w:val="2B2420"/>
        </w:rPr>
        <w:t xml:space="preserve">B. Grilled or pan-cooked lower-mercury fish (cooked through) with whole-wheat roti and a chickpea (chana)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roasted sunflower seeds.</w:t>
      </w:r>
    </w:p>
    <w:p>
      <w:pPr>
        <w:keepNext w:val="false"/>
        <w:keepLines/>
        <w:spacing w:after="200"/>
        <w:ind w:left="360"/>
      </w:pPr>
      <w:r>
        <w:rPr>
          <w:color w:val="2B2420"/>
        </w:rPr>
        <w:t xml:space="preserve">B. Whole-wheat crackers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pasta with a mushroom-and-vegetable sauce.</w:t>
      </w:r>
    </w:p>
    <w:p>
      <w:pPr>
        <w:keepNext w:val="false"/>
        <w:keepLines/>
        <w:spacing w:after="200"/>
        <w:ind w:left="360"/>
      </w:pPr>
      <w:r>
        <w:rPr>
          <w:color w:val="2B2420"/>
        </w:rPr>
        <w:t xml:space="preserve">B. Chicken curry (cooked through) with rice and a green-peas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zinc supplements and copper: </w:t>
      </w:r>
      <w:r>
        <w:rPr>
          <w:color w:val="2B2420"/>
        </w:rPr>
        <w:t xml:space="preserve">The amount of zinc in a standard multivitamin is not usually the kind of high-dose intake meant here. If you take a separate high-dose zinc supplement — for example for cold symptoms or immune support — mention this to your care team, since sustained high doses can affect how your body uses copper over time, the same interaction covered from the other direction in Week 6. Don't stop any supplement your care team has prescribed without checking with them first.</w:t>
      </w:r>
    </w:p>
    <w:p>
      <w:pPr>
        <w:keepNext/>
        <w:keepLines/>
        <w:pBdr>
          <w:top w:val="single" w:color="A97418" w:sz="12" w:space="4"/>
        </w:pBdr>
        <w:spacing w:after="140" w:before="280"/>
      </w:pPr>
      <w:r>
        <w:rPr>
          <w:b/>
          <w:bCs/>
          <w:color w:val="1F2E4D"/>
          <w:sz w:val="26"/>
          <w:szCs w:val="26"/>
        </w:rPr>
        <w:t xml:space="preserve">Day 3 — Where copper naturally shows up</w:t>
      </w:r>
    </w:p>
    <w:p>
      <w:pPr>
        <w:keepNext/>
        <w:keepLines/>
        <w:spacing w:after="140"/>
      </w:pPr>
      <w:r>
        <w:rPr>
          <w:color w:val="2B2420"/>
        </w:rPr>
        <w:t xml:space="preserve">Copper is mainly supplied by shellfish, nuts, seeds, whole grains, legumes, and mushrooms — richer sources than most everyday meat, poultry, egg, or dairy servings. Today's choices show how these foods can fit into either a vegetarian or non-vegetarian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roasted sesame seeds and a small bowl of curd.</w:t>
      </w:r>
    </w:p>
    <w:p>
      <w:pPr>
        <w:keepNext w:val="false"/>
        <w:keepLines/>
        <w:spacing w:after="200"/>
        <w:ind w:left="360"/>
      </w:pPr>
      <w:r>
        <w:rPr>
          <w:color w:val="2B2420"/>
        </w:rPr>
        <w:t xml:space="preserve">B. Egg bhurji with whole-wheat toast and roasted peanuts.</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soya chunk curry and a small bowl of curd.</w:t>
      </w:r>
    </w:p>
    <w:p>
      <w:pPr>
        <w:keepNext w:val="false"/>
        <w:keepLines/>
        <w:spacing w:after="200"/>
        <w:ind w:left="360"/>
      </w:pPr>
      <w:r>
        <w:rPr>
          <w:color w:val="2B2420"/>
        </w:rPr>
        <w:t xml:space="preserve">B. Grilled or pan-cooked lower-mercury fish (cooked through) with rice and a spinach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sunflower seeds with a seasonal fruit.</w:t>
      </w:r>
    </w:p>
    <w:p>
      <w:pPr>
        <w:keepNext w:val="false"/>
        <w:keepLines/>
        <w:spacing w:after="200"/>
        <w:ind w:left="360"/>
      </w:pPr>
      <w:r>
        <w:rPr>
          <w:color w:val="2B2420"/>
        </w:rPr>
        <w:t xml:space="preserve">B. A small bowl of yogurt with roasted sesame seeds and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Tofu-and-vegetable stir-fry with brown rice.</w:t>
      </w:r>
    </w:p>
    <w:p>
      <w:pPr>
        <w:keepNext w:val="false"/>
        <w:keepLines/>
        <w:spacing w:after="200"/>
        <w:ind w:left="360"/>
      </w:pPr>
      <w:r>
        <w:rPr>
          <w:color w:val="2B2420"/>
        </w:rPr>
        <w:t xml:space="preserve">B. Chicken curry (cooked through) with rice and a beans sabzi.</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BE6240"/>
        </w:rPr>
        <w:t xml:space="preserve">If you have celiac disease: </w:t>
      </w:r>
      <w:r>
        <w:rPr>
          <w:color w:val="2B2420"/>
        </w:rPr>
        <w:t xml:space="preserve">If you have celiac disease, your body may absorb copper less efficiently, especially while the intestinal lining is still healing on a gluten-free diet. Persistent fatigue or unexplained anemia has many possible causes and needs clinical assessment — copper status can be checked alongside other causes, but shouldn't be assumed to be the explanation.</w:t>
      </w:r>
    </w:p>
    <w:p>
      <w:pPr>
        <w:keepNext w:val="false"/>
        <w:keepLines/>
        <w:spacing w:after="140"/>
      </w:pPr>
      <w:r>
        <w:rPr>
          <w:b/>
          <w:bCs/>
          <w:color w:val="BE6240"/>
        </w:rPr>
        <w:t xml:space="preserve">If you have a diagnosed allergy: </w:t>
      </w:r>
      <w:r>
        <w:rPr>
          <w:color w:val="2B2420"/>
        </w:rPr>
        <w:t xml:space="preserve">If you have a diagnosed egg, dairy, peanut, tree-nut, seed, fish, or shellfish allergy, avoid that food completely and choose a tolerated alternative from this week's chart. If a food causes digestive discomfort rather than an allergy, use only forms and portions you already know you tolerate. Do not trial a problem food to pursue this week's nutrient.</w:t>
      </w:r>
    </w:p>
    <w:p>
      <w:pPr>
        <w:keepNext/>
        <w:keepLines/>
        <w:pBdr>
          <w:top w:val="single" w:color="A97418" w:sz="12" w:space="4"/>
        </w:pBdr>
        <w:spacing w:after="140" w:before="280"/>
      </w:pPr>
      <w:r>
        <w:rPr>
          <w:b/>
          <w:bCs/>
          <w:color w:val="1F2E4D"/>
          <w:sz w:val="26"/>
          <w:szCs w:val="26"/>
        </w:rPr>
        <w:t xml:space="preserve">Day 4 — Why more isn't the goal</w:t>
      </w:r>
    </w:p>
    <w:p>
      <w:pPr>
        <w:keepNext/>
        <w:keepLines/>
        <w:spacing w:after="140"/>
      </w:pPr>
      <w:r>
        <w:rPr>
          <w:color w:val="2B2420"/>
        </w:rPr>
        <w:t xml:space="preserve">Copper toxicity from ordinary food is genuinely rare — the more relevant risks come from a different source entirely. See the notes below for what that is.</w:t>
      </w:r>
    </w:p>
    <w:p>
      <w:pPr>
        <w:keepNext/>
        <w:keepLines/>
        <w:spacing w:after="90" w:before="100"/>
      </w:pPr>
      <w:r>
        <w:rPr>
          <w:b/>
          <w:bCs/>
          <w:color w:val="5F7052"/>
        </w:rPr>
        <w:t xml:space="preserve">Breakfast — choose one:</w:t>
      </w:r>
    </w:p>
    <w:p>
      <w:pPr>
        <w:keepNext/>
        <w:keepLines/>
        <w:spacing w:after="90"/>
        <w:ind w:left="360"/>
      </w:pPr>
      <w:r>
        <w:rPr>
          <w:color w:val="2B2420"/>
        </w:rPr>
        <w:t xml:space="preserve">A. Idli with sambar.</w:t>
      </w:r>
    </w:p>
    <w:p>
      <w:pPr>
        <w:keepNext w:val="false"/>
        <w:keepLines/>
        <w:spacing w:after="200"/>
        <w:ind w:left="360"/>
      </w:pPr>
      <w:r>
        <w:rPr>
          <w:color w:val="2B2420"/>
        </w:rPr>
        <w:t xml:space="preserve">B. Chicken sandwich (whole-wheat bread, fully cooked chicken) with a tomato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a beans sabzi.</w:t>
      </w:r>
    </w:p>
    <w:p>
      <w:pPr>
        <w:keepNext w:val="false"/>
        <w:keepLines/>
        <w:spacing w:after="200"/>
        <w:ind w:left="360"/>
      </w:pPr>
      <w:r>
        <w:rPr>
          <w:color w:val="2B2420"/>
        </w:rPr>
        <w:t xml:space="preserve">B. Mutton curry (cooked through) with rice and a chickpea (chana)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and sesame seeds with a guava.</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Brown rice with a rajma curry and a potato (with skin) sabzi.</w:t>
      </w:r>
    </w:p>
    <w:p>
      <w:pPr>
        <w:keepNext w:val="false"/>
        <w:keepLines/>
        <w:spacing w:after="200"/>
        <w:ind w:left="360"/>
      </w:pPr>
      <w:r>
        <w:rPr>
          <w:color w:val="2B2420"/>
        </w:rPr>
        <w:t xml:space="preserve">B. A curry made with a locally available fish from the lower-mercury category, with rice and a beans sabzi.</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Why more isn't the goal: </w:t>
      </w:r>
      <w:r>
        <w:rPr>
          <w:color w:val="2B2420"/>
        </w:rPr>
        <w:t xml:space="preserve">Copper toxicity is rare in healthy people eating an ordinary varied diet. The more relevant risks involve excessive supplemental copper, unusually copper-rich drinking water, or a diagnosed condition that affects copper clearance.</w:t>
      </w:r>
    </w:p>
    <w:p>
      <w:pPr>
        <w:keepNext w:val="false"/>
        <w:keepLines/>
        <w:spacing w:after="140"/>
      </w:pPr>
      <w:r>
        <w:rPr>
          <w:b/>
          <w:bCs/>
          <w:color w:val="BE6240"/>
        </w:rPr>
        <w:t xml:space="preserve">About copper in tap water: </w:t>
      </w:r>
      <w:r>
        <w:rPr>
          <w:color w:val="2B2420"/>
        </w:rPr>
        <w:t xml:space="preserve">Copper can sometimes leach from household plumbing into water that has stood in the pipes. If this is a known local concern, use cold water for drinking and cooking, follow your water supplier's flushing guidance, and consider testing the water. Boiling does not remove dissolved metals.</w:t>
      </w:r>
    </w:p>
    <w:p>
      <w:pPr>
        <w:keepNext/>
        <w:keepLines/>
        <w:pageBreakBefore/>
        <w:pBdr>
          <w:top w:val="single" w:color="A97418" w:sz="12" w:space="4"/>
        </w:pBdr>
        <w:spacing w:after="140" w:before="280"/>
      </w:pPr>
      <w:r>
        <w:rPr>
          <w:b/>
          <w:bCs/>
          <w:color w:val="1F2E4D"/>
          <w:sz w:val="26"/>
          <w:szCs w:val="26"/>
        </w:rPr>
        <w:t xml:space="preserve">Day 5 — When individual guidance matters</w:t>
      </w:r>
    </w:p>
    <w:p>
      <w:pPr>
        <w:keepNext/>
        <w:keepLines/>
        <w:spacing w:after="140"/>
      </w:pPr>
      <w:r>
        <w:rPr>
          <w:color w:val="2B2420"/>
        </w:rPr>
        <w:t xml:space="preserve">Some mothers are managing a condition, like Wilson's disease, that needs individual guidance beyond this general chart — see the note below if that's you. For most mothers, today's meals are the same balanced choices as any other day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oats porridge with roasted peanuts and a seasonal fruit.</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moong dal and a cauliflower sabzi.</w:t>
      </w:r>
    </w:p>
    <w:p>
      <w:pPr>
        <w:keepNext w:val="false"/>
        <w:keepLines/>
        <w:spacing w:after="200"/>
        <w:ind w:left="360"/>
      </w:pPr>
      <w:r>
        <w:rPr>
          <w:color w:val="2B2420"/>
        </w:rPr>
        <w:t xml:space="preserve">B. Chicken curry (cooked through) with rice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seasonal fruit.</w:t>
      </w:r>
    </w:p>
    <w:p>
      <w:pPr>
        <w:keepNext w:val="false"/>
        <w:keepLines/>
        <w:spacing w:after="200"/>
        <w:ind w:left="360"/>
      </w:pPr>
      <w:r>
        <w:rPr>
          <w:color w:val="2B2420"/>
        </w:rPr>
        <w:t xml:space="preserve">B. A small paneer sandwich (whole-wheat bread).</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masoor dal and a carrot sabzi.</w:t>
      </w:r>
    </w:p>
    <w:p>
      <w:pPr>
        <w:keepNext w:val="false"/>
        <w:keepLines/>
        <w:spacing w:after="200"/>
        <w:ind w:left="360"/>
      </w:pPr>
      <w:r>
        <w:rPr>
          <w:color w:val="2B2420"/>
        </w:rPr>
        <w:t xml:space="preserve">B. Mutton curry (cooked through) with rice and a green-peas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Wilson's disease: </w:t>
      </w:r>
      <w:r>
        <w:rPr>
          <w:color w:val="2B2420"/>
        </w:rPr>
        <w:t xml:space="preserve">This general meal chart is not designed for your condition. Follow the food, medication, and supplement guidance given by your specialist team, and do not add a copper-containing supplement unless they advise it.</w:t>
      </w:r>
    </w:p>
    <w:p>
      <w:pPr>
        <w:keepNext/>
        <w:keepLines/>
        <w:pageBreakBefore/>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Roasted peanuts, sunflower seeds, and dried figs are naturally easy to carry today — no cold storage needed for these.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a slice of cheese.</w:t>
      </w:r>
    </w:p>
    <w:p>
      <w:pPr>
        <w:keepNext w:val="false"/>
        <w:keepLines/>
        <w:spacing w:after="200"/>
        <w:ind w:left="360"/>
      </w:pPr>
      <w:r>
        <w:rPr>
          <w:color w:val="2B2420"/>
        </w:rPr>
        <w:t xml:space="preserve">B. An egg-and-vegetable whole-wheat wrap (egg cooked through),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roasted-chana-and-vegetable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roasted peanut, sunflower-seed, and dried-fig trail mix, kept portable — no cold storage needed.</w:t>
      </w:r>
    </w:p>
    <w:p>
      <w:pPr>
        <w:keepNext w:val="false"/>
        <w:keepLines/>
        <w:spacing w:after="200"/>
        <w:ind w:left="360"/>
      </w:pPr>
      <w:r>
        <w:rPr>
          <w:color w:val="2B2420"/>
        </w:rPr>
        <w:t xml:space="preserve">B. A small flask of buttermilk,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rajma curry with rice.</w:t>
      </w:r>
    </w:p>
    <w:p>
      <w:pPr>
        <w:keepNext w:val="false"/>
        <w:keepLines/>
        <w:spacing w:after="200"/>
        <w:ind w:left="360"/>
      </w:pPr>
      <w:r>
        <w:rPr>
          <w:color w:val="2B2420"/>
        </w:rPr>
        <w:t xml:space="preserve">B. A reheated mutton curry with rice and a potato sabzi.</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chicken, and cheese sandwiches, and the flask of buttermilk, refrigerated or in an insulated bag with an ice pack, and make sure they stay cold until you actually eat or drink them — discard anything that's been sitting out at room temperature for more than about two hours (about one hour in hot weather). Roasted peanuts, sunflower seeds, and dried figs are shelf-stable and don't need the same cold-chain care. Reheat the rajma curry or mutton curry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Settling into strength. A steady, varied pattern of meals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learning how much copper comes from shellfish, nuts, and seeds — rather than everyday chicken, egg, or dairy — change how you think about this week's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settling into this next stretch of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2026-08-13T09:29:30.118Z</dcterms:created>
  <dcterms:modified xsi:type="dcterms:W3CDTF">2026-08-13T09:29:30.119Z</dcterms:modified>
</cp:coreProperties>
</file>

<file path=docProps/custom.xml><?xml version="1.0" encoding="utf-8"?>
<Properties xmlns="http://schemas.openxmlformats.org/officeDocument/2006/custom-properties" xmlns:vt="http://schemas.openxmlformats.org/officeDocument/2006/docPropsVTypes"/>
</file>