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30</w:t>
      </w:r>
    </w:p>
    <w:p>
      <w:pPr>
        <w:keepNext w:val="false"/>
        <w:keepLines/>
        <w:spacing w:after="200"/>
      </w:pPr>
      <w:r>
        <w:rPr>
          <w:i/>
          <w:iCs/>
          <w:color w:val="5F7052"/>
        </w:rPr>
        <w:t xml:space="preserve">"A small mineral your everyday meals already take care of."</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Molybdenum, a small mineral your ordinary meals already cover</w:t>
      </w:r>
    </w:p>
    <w:p>
      <w:pPr>
        <w:keepNext w:val="false"/>
        <w:keepLines/>
        <w:spacing w:after="200"/>
      </w:pPr>
      <w:r>
        <w:rPr>
          <w:i/>
          <w:iCs/>
          <w:color w:val="5F7052"/>
        </w:rPr>
        <w:t xml:space="preserve">"A small mineral your everyday meals already take care of."</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Molybdenum helps a small group of enzymes process sulfur-containing amino acids and other compounds. Your body needs only a tiny amount, and ordinary varied diets generally provide enough.</w:t>
      </w:r>
    </w:p>
    <w:p>
      <w:pPr>
        <w:keepNext w:val="false"/>
        <w:keepLines/>
        <w:spacing w:after="140"/>
      </w:pPr>
      <w:r>
        <w:rPr>
          <w:b/>
          <w:bCs/>
          <w:color w:val="5F7052"/>
        </w:rPr>
        <w:t xml:space="preserve">Reference amount: </w:t>
      </w:r>
      <w:r>
        <w:rPr>
          <w:color w:val="2B2420"/>
        </w:rPr>
        <w:t xml:space="preserve">ICMR-NIN's 2020 report doesn't include a molybdenum figure — that reflects this particular report, not a sign that Indian nutrition science has overlooked the nutrient. NIH's US reference is used here instead. For women aged 19 and older, NIH's Recommended Dietary Allowance is 45 mcg a day when non-pregnant, rising to 50 mcg a day during both pregnancy and lactation. For ages 14–18, the figures are 43 mcg a day non-pregnant, and also 50 mcg during pregnancy and lactation.</w:t>
      </w:r>
    </w:p>
    <w:p>
      <w:pPr>
        <w:keepNext w:val="false"/>
        <w:keepLines/>
        <w:spacing w:after="140"/>
      </w:pPr>
      <w:r>
        <w:rPr>
          <w:b/>
          <w:bCs/>
          <w:color w:val="5F7052"/>
        </w:rPr>
        <w:t xml:space="preserve">Where it naturally shows up: </w:t>
      </w:r>
      <w:r>
        <w:rPr>
          <w:color w:val="2B2420"/>
        </w:rPr>
        <w:t xml:space="preserve">Molybdenum's richest everyday sources are ordinary and plant-forward — nothing exotic or difficult to find. Legumes lead the way: rajma, chana, lobia, moong, masoor, and mixed dal all contribute. Whole grains, milk and dairy, and peanuts add smaller amounts. Liver is also a source, but is deliberately left out of this week's chart for the same reason explained in Week 17 on vitamin A. Ordinary meat, poultry, and fish contribute comparatively little — worth knowing if you've been assuming a protein-heavy day automatically covers this nutrient too. The amount in any particular food also varies with the soil and water it was grown in, so this is a week about a general eating pattern, not about totting up exact micrograms from individual dishes.</w:t>
      </w:r>
    </w:p>
    <w:p>
      <w:pPr>
        <w:keepNext w:val="false"/>
        <w:keepLines/>
        <w:spacing w:after="140"/>
      </w:pPr>
      <w:r>
        <w:rPr>
          <w:b/>
          <w:bCs/>
          <w:color w:val="5F7052"/>
        </w:rPr>
        <w:t xml:space="preserve">The gentle part: </w:t>
      </w:r>
      <w:r>
        <w:rPr>
          <w:color w:val="2B2420"/>
        </w:rPr>
        <w:t xml:space="preserve">Deficiency is extraordinarily rare in people eating an ordinary diet, and no generally healthy population group is known to be routinely at risk.</w:t>
      </w:r>
    </w:p>
    <w:p>
      <w:pPr>
        <w:keepNext w:val="false"/>
        <w:keepLines/>
        <w:spacing w:after="140"/>
      </w:pPr>
      <w:r>
        <w:rPr>
          <w:b/>
          <w:bCs/>
          <w:color w:val="5F7052"/>
        </w:rPr>
        <w:t xml:space="preserve">The real takeaway: </w:t>
      </w:r>
      <w:r>
        <w:rPr>
          <w:color w:val="2B2420"/>
        </w:rPr>
        <w:t xml:space="preserve">Regular legumes and varied staple foods quietly cover many nutritional needs — including trace minerals like this one that you don't need to track individually.</w:t>
      </w:r>
    </w:p>
    <w:p>
      <w:pPr>
        <w:keepNext w:val="false"/>
        <w:keepLines/>
        <w:spacing w:after="200"/>
      </w:pPr>
      <w:r>
        <w:rPr>
          <w:i/>
          <w:iCs/>
          <w:color w:val="5F7052"/>
        </w:rPr>
        <w:t xml:space="preserve">Each day below offers two options for every meal — pick whichever suits you. Molybdenum shows up naturally across many of this week's choices, so no single meal needs to carry the whole day.</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conditions, high blood pressure, previous pre-eclampsia, diabetes, recent gestational diabetes, or PCOS: These don't require a special restriction on ordinary molybdenum-containing foods. Continue the eating pattern, medication, and monitoring already advised for your condition.</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You don't need to track this one — a normal week of legumes, grains, and varied plates already covers it. Today's meals show what that looks like in practice.</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 dal chilla with a small bowl of curd.</w:t>
      </w:r>
    </w:p>
    <w:p>
      <w:pPr>
        <w:keepNext w:val="false"/>
        <w:keepLines/>
        <w:spacing w:after="200"/>
        <w:ind w:left="360"/>
      </w:pPr>
      <w:r>
        <w:rPr>
          <w:color w:val="2B2420"/>
        </w:rPr>
        <w:t xml:space="preserve">B. Egg curry (cooked through) with whole-wheat roti and a green-peas side.</w:t>
      </w:r>
    </w:p>
    <w:p>
      <w:pPr>
        <w:keepNext/>
        <w:keepLines/>
        <w:spacing w:after="90" w:before="100"/>
      </w:pPr>
      <w:r>
        <w:rPr>
          <w:b/>
          <w:bCs/>
          <w:color w:val="5F7052"/>
        </w:rPr>
        <w:t xml:space="preserve">Lunch — choose one:</w:t>
      </w:r>
    </w:p>
    <w:p>
      <w:pPr>
        <w:keepNext/>
        <w:keepLines/>
        <w:spacing w:after="90"/>
        <w:ind w:left="360"/>
      </w:pPr>
      <w:r>
        <w:rPr>
          <w:color w:val="2B2420"/>
        </w:rPr>
        <w:t xml:space="preserve">A. Lobia (black-eyed peas) vegetable pulao with a cucumber raita.</w:t>
      </w:r>
    </w:p>
    <w:p>
      <w:pPr>
        <w:keepNext w:val="false"/>
        <w:keepLines/>
        <w:spacing w:after="200"/>
        <w:ind w:left="360"/>
      </w:pPr>
      <w:r>
        <w:rPr>
          <w:color w:val="2B2420"/>
        </w:rPr>
        <w:t xml:space="preserve">B. Chicken curry (cooked through) with a masoor dal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Kala chana chaat with a squeeze of lemon.</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Dal dhokli (mixed dal with whole-wheat dumplings).</w:t>
      </w:r>
    </w:p>
    <w:p>
      <w:pPr>
        <w:keepNext w:val="false"/>
        <w:keepLines/>
        <w:spacing w:after="200"/>
        <w:ind w:left="360"/>
      </w:pPr>
      <w:r>
        <w:rPr>
          <w:color w:val="2B2420"/>
        </w:rPr>
        <w:t xml:space="preserve">B. A curry made with a locally available fish from the lower-mercury category, with a small chana side and rice.</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small step up while breastfeeding</w:t>
      </w:r>
    </w:p>
    <w:p>
      <w:pPr>
        <w:keepNext/>
        <w:keepLines/>
        <w:spacing w:after="140"/>
      </w:pPr>
      <w:r>
        <w:rPr>
          <w:color w:val="2B2420"/>
        </w:rPr>
        <w:t xml:space="preserve">If you are breastfeeding or expressing milk, NIH's reference is 50 mcg a day — the same figure used during pregnancy. If you are not breastfeeding, the adult reference is 45 mcg a day for ages 19 and older. The difference is small and does not require tracking individual foods.</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(chickpea flour) vegetable chilla with a seasonal fruit.</w:t>
      </w:r>
    </w:p>
    <w:p>
      <w:pPr>
        <w:keepNext w:val="false"/>
        <w:keepLines/>
        <w:spacing w:after="200"/>
        <w:ind w:left="360"/>
      </w:pPr>
      <w:r>
        <w:rPr>
          <w:color w:val="2B2420"/>
        </w:rPr>
        <w:t xml:space="preserve">B. Masala scrambled eggs with a small bowl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Mixed-dal dosa with a coconut chutney.</w:t>
      </w:r>
    </w:p>
    <w:p>
      <w:pPr>
        <w:keepNext w:val="false"/>
        <w:keepLines/>
        <w:spacing w:after="200"/>
        <w:ind w:left="360"/>
      </w:pPr>
      <w:r>
        <w:rPr>
          <w:color w:val="2B2420"/>
        </w:rPr>
        <w:t xml:space="preserve">B. Mutton keema (cooked through) with a green-peas curry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a banana.</w:t>
      </w:r>
    </w:p>
    <w:p>
      <w:pPr>
        <w:keepNext w:val="false"/>
        <w:keepLines/>
        <w:spacing w:after="200"/>
        <w:ind w:left="360"/>
      </w:pPr>
      <w:r>
        <w:rPr>
          <w:color w:val="2B2420"/>
        </w:rPr>
        <w:t xml:space="preserve">B. Whole-wheat crackers with a small bowl of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Rajma vegetable bowl with brown rice.</w:t>
      </w:r>
    </w:p>
    <w:p>
      <w:pPr>
        <w:keepNext w:val="false"/>
        <w:keepLines/>
        <w:spacing w:after="200"/>
        <w:ind w:left="360"/>
      </w:pPr>
      <w:r>
        <w:rPr>
          <w:color w:val="2B2420"/>
        </w:rPr>
        <w:t xml:space="preserve">B. Chicken curry (cooked through) with a moong dal and whole-wheat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3 — Where molybdenum naturally shows up</w:t>
      </w:r>
    </w:p>
    <w:p>
      <w:pPr>
        <w:keepNext/>
        <w:keepLines/>
        <w:spacing w:after="140"/>
      </w:pPr>
      <w:r>
        <w:rPr>
          <w:color w:val="2B2420"/>
        </w:rPr>
        <w:t xml:space="preserve">Legumes are the richest everyday sources, while grains, dairy, peanuts and other varied foods contribute too. The amount naturally varies with growing conditions, so think in terms of a varied pattern rather than exact numbers.</w:t>
      </w:r>
    </w:p>
    <w:p>
      <w:pPr>
        <w:keepNext/>
        <w:keepLines/>
        <w:spacing w:after="90" w:before="100"/>
      </w:pPr>
      <w:r>
        <w:rPr>
          <w:b/>
          <w:bCs/>
          <w:color w:val="5F7052"/>
        </w:rPr>
        <w:t xml:space="preserve">Breakfast — choose one:</w:t>
      </w:r>
    </w:p>
    <w:p>
      <w:pPr>
        <w:keepNext/>
        <w:keepLines/>
        <w:spacing w:after="90"/>
        <w:ind w:left="360"/>
      </w:pPr>
      <w:r>
        <w:rPr>
          <w:color w:val="2B2420"/>
        </w:rPr>
        <w:t xml:space="preserve">A. Savoury oats with green peas and a small bowl of curd.</w:t>
      </w:r>
    </w:p>
    <w:p>
      <w:pPr>
        <w:keepNext w:val="false"/>
        <w:keepLines/>
        <w:spacing w:after="200"/>
        <w:ind w:left="360"/>
      </w:pPr>
      <w:r>
        <w:rPr>
          <w:color w:val="2B2420"/>
        </w:rPr>
        <w:t xml:space="preserve">B. A boiled-egg-and-vegetable salad with whole-wheat bread.</w:t>
      </w:r>
    </w:p>
    <w:p>
      <w:pPr>
        <w:keepNext/>
        <w:keepLines/>
        <w:spacing w:after="90" w:before="100"/>
      </w:pPr>
      <w:r>
        <w:rPr>
          <w:b/>
          <w:bCs/>
          <w:color w:val="5F7052"/>
        </w:rPr>
        <w:t xml:space="preserve">Lunch — choose one:</w:t>
      </w:r>
    </w:p>
    <w:p>
      <w:pPr>
        <w:keepNext/>
        <w:keepLines/>
        <w:spacing w:after="90"/>
        <w:ind w:left="360"/>
      </w:pPr>
      <w:r>
        <w:rPr>
          <w:color w:val="2B2420"/>
        </w:rPr>
        <w:t xml:space="preserve">A. Chana-and-vegetable tikki with whole-wheat roti, cucumber salad and a small bowl of curd.</w:t>
      </w:r>
    </w:p>
    <w:p>
      <w:pPr>
        <w:keepNext w:val="false"/>
        <w:keepLines/>
        <w:spacing w:after="200"/>
        <w:ind w:left="360"/>
      </w:pPr>
      <w:r>
        <w:rPr>
          <w:color w:val="2B2420"/>
        </w:rPr>
        <w:t xml:space="preserve">B. Grilled or pan-cooked lower-mercury fish (cooked through) with a lobia side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sattu drink made with reliably safe water, or roasted chana with fruit.</w:t>
      </w:r>
    </w:p>
    <w:p>
      <w:pPr>
        <w:keepNext w:val="false"/>
        <w:keepLines/>
        <w:spacing w:after="200"/>
        <w:ind w:left="360"/>
      </w:pPr>
      <w:r>
        <w:rPr>
          <w:color w:val="2B2420"/>
        </w:rPr>
        <w:t xml:space="preserve">B. A small bowl of yogurt with roasted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Moong-millet pulao with a mixed-vegetable raita.</w:t>
      </w:r>
    </w:p>
    <w:p>
      <w:pPr>
        <w:keepNext w:val="false"/>
        <w:keepLines/>
        <w:spacing w:after="200"/>
        <w:ind w:left="360"/>
      </w:pPr>
      <w:r>
        <w:rPr>
          <w:color w:val="2B2420"/>
        </w:rPr>
        <w:t xml:space="preserve">B. Chicken curry (cooked through) with rice and a green-peas side.</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food allergy: </w:t>
      </w:r>
      <w:r>
        <w:rPr>
          <w:color w:val="2B2420"/>
        </w:rPr>
        <w:t xml:space="preserve">If you have a diagnosed egg, dairy, peanut, tree-nut, seed, fish, or shellfish allergy, avoid that food completely and choose a tolerated alternative from this week's chart. If a food causes digestive discomfort rather than an allergy, use only forms and portions you already know you tolerate. Do not trial a problem food to pursue this week's nutrient.</w:t>
      </w:r>
    </w:p>
    <w:p>
      <w:pPr>
        <w:keepNext/>
        <w:keepLines/>
        <w:pBdr>
          <w:top w:val="single" w:color="A97418" w:sz="12" w:space="4"/>
        </w:pBdr>
        <w:spacing w:after="140" w:before="280"/>
      </w:pPr>
      <w:r>
        <w:rPr>
          <w:b/>
          <w:bCs/>
          <w:color w:val="1F2E4D"/>
          <w:sz w:val="26"/>
          <w:szCs w:val="26"/>
        </w:rPr>
        <w:t xml:space="preserve">Day 4 — Why more isn't the goal</w:t>
      </w:r>
    </w:p>
    <w:p>
      <w:pPr>
        <w:keepNext/>
        <w:keepLines/>
        <w:spacing w:after="140"/>
      </w:pPr>
      <w:r>
        <w:rPr>
          <w:color w:val="2B2420"/>
        </w:rPr>
        <w:t xml:space="preserve">More isn't the goal here — there's a real upper limit, but reaching it through food alone is genuinely unusual.</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dalia (broken wheat) with roasted peanuts.</w:t>
      </w:r>
    </w:p>
    <w:p>
      <w:pPr>
        <w:keepNext w:val="false"/>
        <w:keepLines/>
        <w:spacing w:after="200"/>
        <w:ind w:left="360"/>
      </w:pPr>
      <w:r>
        <w:rPr>
          <w:color w:val="2B2420"/>
        </w:rPr>
        <w:t xml:space="preserve">B. Chicken sandwich (whole-wheat bread, fully cooked chicken) with a cucumber side.</w:t>
      </w:r>
    </w:p>
    <w:p>
      <w:pPr>
        <w:keepNext/>
        <w:keepLines/>
        <w:spacing w:after="90" w:before="100"/>
      </w:pPr>
      <w:r>
        <w:rPr>
          <w:b/>
          <w:bCs/>
          <w:color w:val="5F7052"/>
        </w:rPr>
        <w:t xml:space="preserve">Lunch — choose one:</w:t>
      </w:r>
    </w:p>
    <w:p>
      <w:pPr>
        <w:keepNext/>
        <w:keepLines/>
        <w:spacing w:after="90"/>
        <w:ind w:left="360"/>
      </w:pPr>
      <w:r>
        <w:rPr>
          <w:color w:val="2B2420"/>
        </w:rPr>
        <w:t xml:space="preserve">A. Kala chana curry with jeera rice and a cucumber salad.</w:t>
      </w:r>
    </w:p>
    <w:p>
      <w:pPr>
        <w:keepNext w:val="false"/>
        <w:keepLines/>
        <w:spacing w:after="200"/>
        <w:ind w:left="360"/>
      </w:pPr>
      <w:r>
        <w:rPr>
          <w:color w:val="2B2420"/>
        </w:rPr>
        <w:t xml:space="preserve">B. Mutton curry (cooked through) with a masoor dal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boiled potato chaat with roasted peanuts.</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mixed-dal and a bottle-gourd sabzi.</w:t>
      </w:r>
    </w:p>
    <w:p>
      <w:pPr>
        <w:keepNext w:val="false"/>
        <w:keepLines/>
        <w:spacing w:after="200"/>
        <w:ind w:left="360"/>
      </w:pPr>
      <w:r>
        <w:rPr>
          <w:color w:val="2B2420"/>
        </w:rPr>
        <w:t xml:space="preserve">B. A curry made with a locally available fish from the lower-mercury category, with a small masoor dal side and rice.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BE6240"/>
        </w:rPr>
        <w:t xml:space="preserve">Worth knowing: </w:t>
      </w:r>
      <w:r>
        <w:rPr>
          <w:color w:val="2B2420"/>
        </w:rPr>
        <w:t xml:space="preserve">A real Tolerable Upper Limit does exist: NIH's upper limit is 2,000 mcg a day for adults aged 19 and older and 1,700 mcg a day for ages 14–18, including pregnancy and lactation. Harm from food is extremely unusual — one report involved exceptionally high dietary exposure in a region with unusually molybdenum-rich soil, and industrial exposure has also caused problems. These situations are far removed from an ordinary varied diet.</w:t>
      </w:r>
    </w:p>
    <w:p>
      <w:pPr>
        <w:keepNext w:val="false"/>
        <w:keepLines/>
        <w:spacing w:after="140"/>
      </w:pPr>
      <w:r>
        <w:rPr>
          <w:b/>
          <w:bCs/>
          <w:color w:val="5F7052"/>
        </w:rPr>
        <w:t xml:space="preserve">About supplements: </w:t>
      </w:r>
      <w:r>
        <w:rPr>
          <w:color w:val="2B2420"/>
        </w:rPr>
        <w:t xml:space="preserve">There is usually no reason to seek a separate molybdenum supplement. Continue any prenatal or multivitamin recommended by your care team, and check before adding a stand-alone mineral product.</w:t>
      </w:r>
    </w:p>
    <w:p>
      <w:pPr>
        <w:keepNext/>
        <w:keepLines/>
        <w:pBdr>
          <w:top w:val="single" w:color="A97418" w:sz="12" w:space="4"/>
        </w:pBdr>
        <w:spacing w:after="140" w:before="280"/>
      </w:pPr>
      <w:r>
        <w:rPr>
          <w:b/>
          <w:bCs/>
          <w:color w:val="1F2E4D"/>
          <w:sz w:val="26"/>
          <w:szCs w:val="26"/>
        </w:rPr>
        <w:t xml:space="preserve">Day 5 — A naturally reassuring nutrient</w:t>
      </w:r>
    </w:p>
    <w:p>
      <w:pPr>
        <w:keepNext/>
        <w:keepLines/>
        <w:spacing w:after="140"/>
      </w:pPr>
      <w:r>
        <w:rPr>
          <w:color w:val="2B2420"/>
        </w:rPr>
        <w:t xml:space="preserve">Deficiency is extraordinarily rare in people eating an ordinary diet, and no generally healthy population group is known to be routinely at risk.</w:t>
      </w:r>
    </w:p>
    <w:p>
      <w:pPr>
        <w:keepNext/>
        <w:keepLines/>
        <w:spacing w:after="140"/>
      </w:pPr>
      <w:r>
        <w:rPr>
          <w:color w:val="2B2420"/>
        </w:rPr>
        <w:t xml:space="preserve">Regular legumes and varied staple foods quietly cover many nutritional needs — including trace minerals like this one that you don't need to track individually.</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(finger millet) dosa with a tomato chutney and a small bowl of curd.</w:t>
      </w:r>
    </w:p>
    <w:p>
      <w:pPr>
        <w:keepNext w:val="false"/>
        <w:keepLines/>
        <w:spacing w:after="200"/>
        <w:ind w:left="360"/>
      </w:pPr>
      <w:r>
        <w:rPr>
          <w:color w:val="2B2420"/>
        </w:rPr>
        <w:t xml:space="preserve">B. Egg-stuffed whole-wheat paratha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Masoor dal with jeera rice and a cucumber salad.</w:t>
      </w:r>
    </w:p>
    <w:p>
      <w:pPr>
        <w:keepNext w:val="false"/>
        <w:keepLines/>
        <w:spacing w:after="200"/>
        <w:ind w:left="360"/>
      </w:pPr>
      <w:r>
        <w:rPr>
          <w:color w:val="2B2420"/>
        </w:rPr>
        <w:t xml:space="preserve">B. Chicken curry (cooked through) with a rajma side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seasonal fruit.</w:t>
      </w:r>
    </w:p>
    <w:p>
      <w:pPr>
        <w:keepNext w:val="false"/>
        <w:keepLines/>
        <w:spacing w:after="200"/>
        <w:ind w:left="360"/>
      </w:pPr>
      <w:r>
        <w:rPr>
          <w:color w:val="2B2420"/>
        </w:rPr>
        <w:t xml:space="preserve">B. Roasted peanuts with a slice of papaya.</w:t>
      </w:r>
    </w:p>
    <w:p>
      <w:pPr>
        <w:keepNext/>
        <w:keepLines/>
        <w:spacing w:after="90" w:before="100"/>
      </w:pPr>
      <w:r>
        <w:rPr>
          <w:b/>
          <w:bCs/>
          <w:color w:val="5F7052"/>
        </w:rPr>
        <w:t xml:space="preserve">Dinner — choose one:</w:t>
      </w:r>
    </w:p>
    <w:p>
      <w:pPr>
        <w:keepNext/>
        <w:keepLines/>
        <w:spacing w:after="90"/>
        <w:ind w:left="360"/>
      </w:pPr>
      <w:r>
        <w:rPr>
          <w:color w:val="2B2420"/>
        </w:rPr>
        <w:t xml:space="preserve">A. Kala chana curry with brown rice.</w:t>
      </w:r>
    </w:p>
    <w:p>
      <w:pPr>
        <w:keepNext w:val="false"/>
        <w:keepLines/>
        <w:spacing w:after="200"/>
        <w:ind w:left="360"/>
      </w:pPr>
      <w:r>
        <w:rPr>
          <w:color w:val="2B2420"/>
        </w:rPr>
        <w:t xml:space="preserve">B. Mutton curry (cooked through) with a bottle-gourd sabzi and rice.</w:t>
      </w:r>
    </w:p>
    <w:p>
      <w:pPr>
        <w:keepNext w:val="false"/>
        <w:keepLines/>
        <w:spacing w:after="140"/>
      </w:pPr>
      <w:r>
        <w:rPr>
          <w:b/>
          <w:bCs/>
          <w:color w:val="5F7052"/>
        </w:rPr>
        <w:t xml:space="preserve">If you're still hungry: </w:t>
      </w:r>
      <w:r>
        <w:rPr>
          <w:color w:val="2B2420"/>
        </w:rPr>
        <w:t xml:space="preserve">A familiar snack.</w:t>
      </w:r>
    </w:p>
    <w:p>
      <w:pPr>
        <w:keepNext/>
        <w:keepLines/>
        <w:pageBreakBefore/>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A day built around things that travel well — dry, portable staples rather than anything that needs assembling on the go.</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dry roasted-poha-and-chana mixture, prepared like a simple homemade chivda.</w:t>
      </w:r>
    </w:p>
    <w:p>
      <w:pPr>
        <w:keepNext w:val="false"/>
        <w:keepLines/>
        <w:spacing w:after="200"/>
        <w:ind w:left="360"/>
      </w:pPr>
      <w:r>
        <w:rPr>
          <w:color w:val="2B2420"/>
        </w:rPr>
        <w:t xml:space="preserve">B. A hard-boiled egg (cooked through) with a small whole-wheat bun,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hummus-style chana spread in a whole-wheat wrap, carried in an insulated bag with an ice pack, kept cold until eaten.</w:t>
      </w:r>
    </w:p>
    <w:p>
      <w:pPr>
        <w:keepNext w:val="false"/>
        <w:keepLines/>
        <w:spacing w:after="200"/>
        <w:ind w:left="360"/>
      </w:pPr>
      <w:r>
        <w:rPr>
          <w:color w:val="2B2420"/>
        </w:rPr>
        <w:t xml:space="preserve">B. A pre-made chicken-and-dal filled whole-wheat paratha roll, carried in an insulated bag with an ice pack, kept cold until eaten.</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sattu drink (mixed with water and a pinch of salt or jaggery), kept in a flask.</w:t>
      </w:r>
    </w:p>
    <w:p>
      <w:pPr>
        <w:keepNext w:val="false"/>
        <w:keepLines/>
        <w:spacing w:after="200"/>
        <w:ind w:left="360"/>
      </w:pPr>
      <w:r>
        <w:rPr>
          <w:color w:val="2B2420"/>
        </w:rPr>
        <w:t xml:space="preserve">B. A small flask of spiced buttermilk (chaas),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dal dhokli.</w:t>
      </w:r>
    </w:p>
    <w:p>
      <w:pPr>
        <w:keepNext w:val="false"/>
        <w:keepLines/>
        <w:spacing w:after="200"/>
        <w:ind w:left="360"/>
      </w:pPr>
      <w:r>
        <w:rPr>
          <w:color w:val="2B2420"/>
        </w:rPr>
        <w:t xml:space="preserve">B. A reheated mutton keema curry with a carrot sabzi and rice.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boiled egg, chicken-and-dal roll, hummus-style chana wrap and buttermilk refrigerated or in an insulated bag with an ice pack until eaten. If the sattu drink is mixed before leaving home, carry it cold and drink it within a few hours; alternatively, carry the dry sattu separately and mix it with reliably safe water when ready to drink. Only the dry roasted-poha-and-chana mixture and unmixed sattu powder are shelf-stable. Discard perishable food left at room temperature for more than about two hours, or about one hour in hot weather. Reheat dinner until steaming hot.</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Settling into strength. A steady, varied pattern of meals does more for you here than any single perfect meal — and that's especially true for a nutrient like this one, which you were never meant to track dish by dish.</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was one of the calmer nutrients in this series — did noticing that change how much mental effort you put into planning this week's meals, compared to others?</w:t>
      </w:r>
    </w:p>
    <w:p>
      <w:pPr>
        <w:pStyle w:val="Heading2"/>
        <w:keepNext/>
        <w:keepLines/>
        <w:spacing w:after="120" w:before="240"/>
      </w:pPr>
      <w:r>
        <w:rPr>
          <w:b/>
          <w:bCs/>
          <w:color w:val="1F2E4D"/>
        </w:rPr>
        <w:t xml:space="preserve">Looking ahead</w:t>
      </w:r>
    </w:p>
    <w:p>
      <w:pPr>
        <w:keepNext w:val="false"/>
        <w:keepLines/>
        <w:spacing w:after="200"/>
      </w:pPr>
      <w:r>
        <w:rPr>
          <w:color w:val="2B2420"/>
        </w:rPr>
        <w:t xml:space="preserve">Next week brings another everyday nutrient your body relies on, found in foods you likely already eat.</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2026-08-13T10:48:04.972Z</dcterms:created>
  <dcterms:modified xsi:type="dcterms:W3CDTF">2026-08-13T10:48:04.972Z</dcterms:modified>
</cp:coreProperties>
</file>

<file path=docProps/custom.xml><?xml version="1.0" encoding="utf-8"?>
<Properties xmlns="http://schemas.openxmlformats.org/officeDocument/2006/custom-properties" xmlns:vt="http://schemas.openxmlformats.org/officeDocument/2006/docPropsVTypes"/>
</file>