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Third Trimester, Week 34</w:t>
      </w:r>
    </w:p>
    <w:p>
      <w:pPr>
        <w:spacing w:after="200"/>
      </w:pPr>
      <w:r>
        <w:rPr>
          <w:i/>
          <w:iCs/>
          <w:color w:val="5F7052"/>
          <w:sz w:val="20"/>
          <w:szCs w:val="20"/>
        </w:rPr>
        <w:t xml:space="preserve">A bowl of oats, a dal, a handful of roasted chana — manganese is quietly at work in ordinary meals.</w:t>
      </w:r>
    </w:p>
    <w:p>
      <w:pPr>
        <w:pStyle w:val="Heading1"/>
        <w:spacing w:after="100" w:before="260"/>
      </w:pPr>
      <w:r>
        <w:t xml:space="preserve">Weekly nourishment theme</w:t>
      </w:r>
    </w:p>
    <w:p>
      <w:pPr>
        <w:spacing w:after="100"/>
      </w:pPr>
      <w:r>
        <w:rPr>
          <w:b/>
          <w:bCs/>
          <w:color w:val="1F2E4D"/>
        </w:rPr>
        <w:t xml:space="preserve">Manganese</w:t>
      </w:r>
    </w:p>
    <w:p>
      <w:pPr>
        <w:spacing w:after="100"/>
      </w:pPr>
      <w:r>
        <w:rPr>
          <w:i/>
          <w:iCs/>
          <w:color w:val="5F7052"/>
        </w:rPr>
        <w:t xml:space="preserve">“A bowl of oats, a dal, a handful of roasted chana — manganese is quietly at work in ordinary meals.”</w:t>
      </w:r>
    </w:p>
    <w:p>
      <w:pPr>
        <w:pStyle w:val="Heading2"/>
        <w:spacing w:after="100" w:before="260"/>
      </w:pPr>
      <w:r>
        <w:t xml:space="preserve">Why it matters now</w:t>
      </w:r>
    </w:p>
    <w:p>
      <w:pPr>
        <w:spacing w:after="100"/>
      </w:pPr>
      <w:r>
        <w:t xml:space="preserve">Manganese is a cofactor for enzymes involved in metabolism, antioxidant defence, and bone formation. ICMR-NIN's 2020 committee gives a general adult figure of 4 mg per day, without a separate pregnancy value — the same gap pattern already seen with vitamin E, vitamin K, and copper. NIH's evidence base for manganese wasn't strong enough to set a full RDA, so it publishes an Adequate Intake (AI) instead — 2.0 mg per day in pregnancy — used here as a clearly labelled international reference, not a number to calculate meal by meal.</w:t>
      </w:r>
    </w:p>
    <w:p>
      <w:pPr>
        <w:keepNext w:val="false"/>
        <w:spacing w:after="80"/>
      </w:pPr>
      <w:r>
        <w:rPr>
          <w:b/>
          <w:bCs/>
          <w:color w:val="BE6240"/>
        </w:rPr>
        <w:t xml:space="preserve">If you eat meat, fish, or eggs: </w:t>
      </w:r>
      <w:r>
        <w:t xml:space="preserve">In everyday Indian meals, manganese comes mainly from plant foods such as whole grains, legumes, nuts, and leafy vegetables. Most meat, chicken, fish, eggs, and dairy provide relatively little, although some shellfish are exceptions. Whichever path you choose, the plant foods in this week's meals remain important.</w:t>
      </w:r>
    </w:p>
    <w:p>
      <w:pPr>
        <w:keepNext/>
        <w:pBdr>
          <w:top w:val="single" w:color="A97418" w:sz="6" w:space="4"/>
        </w:pBdr>
        <w:spacing w:after="130" w:before="320"/>
      </w:pPr>
      <w:r>
        <w:rPr>
          <w:b/>
          <w:bCs/>
          <w:color w:val="1F2E4D"/>
          <w:sz w:val="26"/>
          <w:szCs w:val="26"/>
        </w:rPr>
        <w:t xml:space="preserve">Day 1 — Anchor</w:t>
      </w:r>
    </w:p>
    <w:p>
      <w:pPr>
        <w:keepNext/>
        <w:spacing w:after="80"/>
      </w:pPr>
      <w:r>
        <w:rPr>
          <w:b/>
          <w:bCs/>
          <w:color w:val="5F7052"/>
        </w:rPr>
        <w:t xml:space="preserve">Today: </w:t>
      </w:r>
      <w:r>
        <w:t xml:space="preserve">Manganese is a cofactor for enzymes involved in metabolism, antioxidant defence, and bone formation. ICMR-NIN's 2020 committee gives a general adult figure of 4 mg per day, without a separate pregnancy value — the same gap pattern already seen with vitamin E, vitamin K, and copper. NIH's evidence base for manganese wasn't strong enough to set a full RDA, so it publishes an Adequate Intake (AI) instead — 2.0 mg per day in pregnancy — used here as a clearly labelled international reference, not a number to calculate meal by meal.</w:t>
      </w:r>
    </w:p>
    <w:p>
      <w:pPr>
        <w:keepNext/>
        <w:spacing w:after="40"/>
      </w:pPr>
      <w:r>
        <w:rPr>
          <w:b/>
          <w:bCs/>
          <w:color w:val="5F7052"/>
        </w:rPr>
        <w:t xml:space="preserve">Breakfast — choose one:</w:t>
      </w:r>
    </w:p>
    <w:p>
      <w:pPr>
        <w:keepNext/>
        <w:spacing w:after="30"/>
        <w:ind w:left="260"/>
      </w:pPr>
      <w:r>
        <w:rPr>
          <w:b/>
          <w:bCs/>
        </w:rPr>
        <w:t xml:space="preserve">A. </w:t>
      </w:r>
      <w:r>
        <w:t xml:space="preserve">Oats porridge with milk and chopped apple.</w:t>
      </w:r>
    </w:p>
    <w:p>
      <w:pPr>
        <w:spacing w:after="90"/>
        <w:ind w:left="260"/>
      </w:pPr>
      <w:r>
        <w:rPr>
          <w:b/>
          <w:bCs/>
        </w:rPr>
        <w:t xml:space="preserve">B. </w:t>
      </w:r>
      <w:r>
        <w:t xml:space="preserve">Vegetable-and-oats upma with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Masoor dal with brown rice and a cooked vegetable sabzi.</w:t>
      </w:r>
    </w:p>
    <w:p>
      <w:pPr>
        <w:spacing w:after="90"/>
        <w:ind w:left="260"/>
      </w:pPr>
      <w:r>
        <w:rPr>
          <w:b/>
          <w:bCs/>
        </w:rPr>
        <w:t xml:space="preserve">B. </w:t>
      </w:r>
      <w:r>
        <w:t xml:space="preserve">Chicken-and-masoor-dal curry (cooked through) with brown rice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 with roasted chana.</w:t>
      </w:r>
    </w:p>
    <w:p>
      <w:pPr>
        <w:spacing w:after="90"/>
        <w:ind w:left="260"/>
      </w:pPr>
      <w:r>
        <w:rPr>
          <w:b/>
          <w:bCs/>
        </w:rPr>
        <w:t xml:space="preserve">B. </w:t>
      </w:r>
      <w:r>
        <w:t xml:space="preserve">Plain curd with chopped fruit and ground nuts.</w:t>
      </w:r>
    </w:p>
    <w:p>
      <w:pPr>
        <w:keepNext/>
        <w:spacing w:after="40"/>
      </w:pPr>
      <w:r>
        <w:rPr>
          <w:b/>
          <w:bCs/>
          <w:color w:val="5F7052"/>
        </w:rPr>
        <w:t xml:space="preserve">Dinner — choose one:</w:t>
      </w:r>
    </w:p>
    <w:p>
      <w:pPr>
        <w:keepNext/>
        <w:spacing w:after="30"/>
        <w:ind w:left="260"/>
      </w:pPr>
      <w:r>
        <w:rPr>
          <w:b/>
          <w:bCs/>
        </w:rPr>
        <w:t xml:space="preserve">A. </w:t>
      </w:r>
      <w:r>
        <w:t xml:space="preserve">Mixed dal with whole-wheat roti and a cooked beetroot sabzi.</w:t>
      </w:r>
    </w:p>
    <w:p>
      <w:pPr>
        <w:spacing w:after="90"/>
        <w:ind w:left="260"/>
      </w:pPr>
      <w:r>
        <w:rPr>
          <w:b/>
          <w:bCs/>
        </w:rPr>
        <w:t xml:space="preserve">B. </w:t>
      </w:r>
      <w:r>
        <w:t xml:space="preserve">Lower-mercury fish curry (cooked through, such as sardines) with whole-wheat roti and the same cooked beetroot sabzi.</w:t>
      </w:r>
    </w:p>
    <w:p>
      <w:pPr>
        <w:keepNext w:val="false"/>
        <w:spacing w:after="80"/>
      </w:pPr>
      <w:r>
        <w:rPr>
          <w:b/>
          <w:bCs/>
          <w:color w:val="5F7052"/>
        </w:rPr>
        <w:t xml:space="preserve">If you're still hungry: </w:t>
      </w:r>
      <w:r>
        <w:t xml:space="preserve">A piece of fruit.</w:t>
      </w:r>
    </w:p>
    <w:p>
      <w:pPr>
        <w:keepNext/>
        <w:pBdr>
          <w:top w:val="single" w:color="A97418" w:sz="6" w:space="4"/>
        </w:pBdr>
        <w:spacing w:after="130" w:before="320"/>
      </w:pPr>
      <w:r>
        <w:rPr>
          <w:b/>
          <w:bCs/>
          <w:color w:val="1F2E4D"/>
          <w:sz w:val="26"/>
          <w:szCs w:val="26"/>
        </w:rPr>
        <w:t xml:space="preserve">Day 2 — Where manganese naturally shows up</w:t>
      </w:r>
    </w:p>
    <w:p>
      <w:pPr>
        <w:keepNext/>
        <w:spacing w:after="80"/>
      </w:pPr>
      <w:r>
        <w:rPr>
          <w:b/>
          <w:bCs/>
          <w:color w:val="5F7052"/>
        </w:rPr>
        <w:t xml:space="preserve">Today: </w:t>
      </w:r>
      <w:r>
        <w:t xml:space="preserve">Manganese is one of the more plant-forward nutrients in this series — whole grains, legumes, nuts, and leafy greens are the main sources. Most meat, chicken, fish, eggs, and dairy provide relatively little, although some shellfish are exceptions. Whichever way you eat, this week's plant foods are doing most of the real work.</w:t>
      </w:r>
    </w:p>
    <w:p>
      <w:pPr>
        <w:keepNext/>
        <w:spacing w:after="40"/>
      </w:pPr>
      <w:r>
        <w:rPr>
          <w:b/>
          <w:bCs/>
          <w:color w:val="5F7052"/>
        </w:rPr>
        <w:t xml:space="preserve">Breakfast — choose one:</w:t>
      </w:r>
    </w:p>
    <w:p>
      <w:pPr>
        <w:keepNext/>
        <w:spacing w:after="30"/>
        <w:ind w:left="260"/>
      </w:pPr>
      <w:r>
        <w:rPr>
          <w:b/>
          <w:bCs/>
        </w:rPr>
        <w:t xml:space="preserve">A. </w:t>
      </w:r>
      <w:r>
        <w:t xml:space="preserve">Whole-wheat vegetable dalia (broken wheat) porridge.</w:t>
      </w:r>
    </w:p>
    <w:p>
      <w:pPr>
        <w:spacing w:after="90"/>
        <w:ind w:left="260"/>
      </w:pPr>
      <w:r>
        <w:rPr>
          <w:b/>
          <w:bCs/>
        </w:rPr>
        <w:t xml:space="preserve">B. </w:t>
      </w:r>
      <w:r>
        <w:t xml:space="preserve">Whole-wheat vegetable dalia (broken wheat) porridge with a fully cooked egg bhurji.</w:t>
      </w:r>
    </w:p>
    <w:p>
      <w:pPr>
        <w:keepNext/>
        <w:spacing w:after="40"/>
      </w:pPr>
      <w:r>
        <w:rPr>
          <w:b/>
          <w:bCs/>
          <w:color w:val="5F7052"/>
        </w:rPr>
        <w:t xml:space="preserve">Lunch — choose one:</w:t>
      </w:r>
    </w:p>
    <w:p>
      <w:pPr>
        <w:keepNext/>
        <w:spacing w:after="30"/>
        <w:ind w:left="260"/>
      </w:pPr>
      <w:r>
        <w:rPr>
          <w:b/>
          <w:bCs/>
        </w:rPr>
        <w:t xml:space="preserve">A. </w:t>
      </w:r>
      <w:r>
        <w:t xml:space="preserve">Urad dal (split black gram) with whole-wheat roti and a cooked vegetable sabzi.</w:t>
      </w:r>
    </w:p>
    <w:p>
      <w:pPr>
        <w:spacing w:after="90"/>
        <w:ind w:left="260"/>
      </w:pPr>
      <w:r>
        <w:rPr>
          <w:b/>
          <w:bCs/>
        </w:rPr>
        <w:t xml:space="preserve">B. </w:t>
      </w:r>
      <w:r>
        <w:t xml:space="preserve">Chicken-and-urad-dal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thoroughly cooked moong chaat with lemon and coriander.</w:t>
      </w:r>
    </w:p>
    <w:p>
      <w:pPr>
        <w:spacing w:after="90"/>
        <w:ind w:left="260"/>
      </w:pPr>
      <w:r>
        <w:rPr>
          <w:b/>
          <w:bCs/>
        </w:rPr>
        <w:t xml:space="preserve">B. </w:t>
      </w:r>
      <w:r>
        <w:t xml:space="preserve">A small bowl of thoroughly cooked moong-and-chana chaat with lemon and coriander.</w:t>
      </w:r>
    </w:p>
    <w:p>
      <w:pPr>
        <w:keepNext/>
        <w:spacing w:after="40"/>
      </w:pPr>
      <w:r>
        <w:rPr>
          <w:b/>
          <w:bCs/>
          <w:color w:val="5F7052"/>
        </w:rPr>
        <w:t xml:space="preserve">Dinner — choose one:</w:t>
      </w:r>
    </w:p>
    <w:p>
      <w:pPr>
        <w:keepNext/>
        <w:spacing w:after="30"/>
        <w:ind w:left="260"/>
      </w:pPr>
      <w:r>
        <w:rPr>
          <w:b/>
          <w:bCs/>
        </w:rPr>
        <w:t xml:space="preserve">A. </w:t>
      </w:r>
      <w:r>
        <w:t xml:space="preserve">Vegetable pulao (brown rice) with a cooked methi (fenugreek) sabzi.</w:t>
      </w:r>
    </w:p>
    <w:p>
      <w:pPr>
        <w:spacing w:after="90"/>
        <w:ind w:left="260"/>
      </w:pPr>
      <w:r>
        <w:rPr>
          <w:b/>
          <w:bCs/>
        </w:rPr>
        <w:t xml:space="preserve">B. </w:t>
      </w:r>
      <w:r>
        <w:t xml:space="preserve">Chicken-and-vegetable pulao (brown rice, chicken cooked through) with the same cooked methi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Manganese, iron, and vitamin K</w:t>
      </w:r>
    </w:p>
    <w:p>
      <w:pPr>
        <w:keepNext/>
        <w:spacing w:after="80"/>
      </w:pPr>
      <w:r>
        <w:rPr>
          <w:b/>
          <w:bCs/>
          <w:color w:val="5F7052"/>
        </w:rPr>
        <w:t xml:space="preserve">Today: </w:t>
      </w:r>
      <w:r>
        <w:t xml:space="preserve">Manganese and iron can affect one another's absorption. When iron stores are low, the body may absorb more manganese; higher dietary iron can reduce manganese absorption. This is useful background, but it isn't something to manage meal by meal — continue any iron testing or supplements recommended by your maternity team, for the reasons already covered in Week 11. Manganese is also involved in processes that support normal blood clotting. Vitamin K, covered in Week 31, has its own essential clotting role; the two aren't interchangeable, and this connection doesn't change any supplement or medication advice.</w:t>
      </w:r>
    </w:p>
    <w:p>
      <w:pPr>
        <w:keepNext/>
        <w:spacing w:after="40"/>
      </w:pPr>
      <w:r>
        <w:rPr>
          <w:b/>
          <w:bCs/>
          <w:color w:val="5F7052"/>
        </w:rPr>
        <w:t xml:space="preserve">Breakfast — choose one:</w:t>
      </w:r>
    </w:p>
    <w:p>
      <w:pPr>
        <w:keepNext/>
        <w:spacing w:after="30"/>
        <w:ind w:left="260"/>
      </w:pPr>
      <w:r>
        <w:rPr>
          <w:b/>
          <w:bCs/>
        </w:rPr>
        <w:t xml:space="preserve">A. </w:t>
      </w:r>
      <w:r>
        <w:t xml:space="preserve">Vegetable poha with roasted peanuts.</w:t>
      </w:r>
    </w:p>
    <w:p>
      <w:pPr>
        <w:spacing w:after="90"/>
        <w:ind w:left="260"/>
      </w:pPr>
      <w:r>
        <w:rPr>
          <w:b/>
          <w:bCs/>
        </w:rPr>
        <w:t xml:space="preserve">B. </w:t>
      </w:r>
      <w:r>
        <w:t xml:space="preserve">Vegetable-and-egg poha with roasted peanuts.</w:t>
      </w:r>
    </w:p>
    <w:p>
      <w:pPr>
        <w:keepNext/>
        <w:spacing w:after="40"/>
      </w:pPr>
      <w:r>
        <w:rPr>
          <w:b/>
          <w:bCs/>
          <w:color w:val="5F7052"/>
        </w:rPr>
        <w:t xml:space="preserve">Lunch — choose one:</w:t>
      </w:r>
    </w:p>
    <w:p>
      <w:pPr>
        <w:keepNext/>
        <w:spacing w:after="30"/>
        <w:ind w:left="260"/>
      </w:pPr>
      <w:r>
        <w:rPr>
          <w:b/>
          <w:bCs/>
        </w:rPr>
        <w:t xml:space="preserve">A. </w:t>
      </w:r>
      <w:r>
        <w:t xml:space="preserve">Palak (spinach) and toor dal with whole-wheat roti.</w:t>
      </w:r>
    </w:p>
    <w:p>
      <w:pPr>
        <w:spacing w:after="90"/>
        <w:ind w:left="260"/>
      </w:pPr>
      <w:r>
        <w:rPr>
          <w:b/>
          <w:bCs/>
        </w:rPr>
        <w:t xml:space="preserve">B. </w:t>
      </w:r>
      <w:r>
        <w:t xml:space="preserve">Chicken-and-palak (spinach) curry (cooked through) with whole-wheat roti and a bowl of toor dal.</w:t>
      </w:r>
    </w:p>
    <w:p>
      <w:pPr>
        <w:keepNext/>
        <w:spacing w:after="40"/>
      </w:pPr>
      <w:r>
        <w:rPr>
          <w:b/>
          <w:bCs/>
          <w:color w:val="5F7052"/>
        </w:rPr>
        <w:t xml:space="preserve">Nourishment break — choose one:</w:t>
      </w:r>
    </w:p>
    <w:p>
      <w:pPr>
        <w:keepNext/>
        <w:spacing w:after="30"/>
        <w:ind w:left="260"/>
      </w:pPr>
      <w:r>
        <w:rPr>
          <w:b/>
          <w:bCs/>
        </w:rPr>
        <w:t xml:space="preserve">A. </w:t>
      </w:r>
      <w:r>
        <w:t xml:space="preserve">A familiar fruit.</w:t>
      </w:r>
    </w:p>
    <w:p>
      <w:pPr>
        <w:spacing w:after="90"/>
        <w:ind w:left="260"/>
      </w:pPr>
      <w:r>
        <w:rPr>
          <w:b/>
          <w:bCs/>
        </w:rPr>
        <w:t xml:space="preserve">B. </w:t>
      </w:r>
      <w:r>
        <w:t xml:space="preserve">A familiar fruit with a small handful of roasted chana.</w:t>
      </w:r>
    </w:p>
    <w:p>
      <w:pPr>
        <w:keepNext/>
        <w:spacing w:after="40"/>
      </w:pPr>
      <w:r>
        <w:rPr>
          <w:b/>
          <w:bCs/>
          <w:color w:val="5F7052"/>
        </w:rPr>
        <w:t xml:space="preserve">Dinner — choose one:</w:t>
      </w:r>
    </w:p>
    <w:p>
      <w:pPr>
        <w:keepNext/>
        <w:spacing w:after="30"/>
        <w:ind w:left="260"/>
      </w:pPr>
      <w:r>
        <w:rPr>
          <w:b/>
          <w:bCs/>
        </w:rPr>
        <w:t xml:space="preserve">A. </w:t>
      </w:r>
      <w:r>
        <w:t xml:space="preserve">Whole-wheat roti with a mixed vegetable curry and a small bowl of curd.</w:t>
      </w:r>
    </w:p>
    <w:p>
      <w:pPr>
        <w:spacing w:after="90"/>
        <w:ind w:left="260"/>
      </w:pPr>
      <w:r>
        <w:rPr>
          <w:b/>
          <w:bCs/>
        </w:rPr>
        <w:t xml:space="preserve">B. </w:t>
      </w:r>
      <w:r>
        <w:t xml:space="preserve">Whole-wheat roti with a mixed vegetable-and-chicken curry (cooked through) and a small bowl of curd.</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More isn't the goal</w:t>
      </w:r>
    </w:p>
    <w:p>
      <w:pPr>
        <w:keepNext/>
        <w:spacing w:after="80"/>
      </w:pPr>
      <w:r>
        <w:rPr>
          <w:b/>
          <w:bCs/>
          <w:color w:val="5F7052"/>
        </w:rPr>
        <w:t xml:space="preserve">Today: </w:t>
      </w:r>
      <w:r>
        <w:t xml:space="preserve">The upper limit for manganese is 11 mg per day for pregnant adults and 9 mg per day for pregnant adolescents aged 14-18. Harm from manganese in ordinary food has not been demonstrated. Excess exposure has primarily been associated with occupational inhalation or drinking water containing unusually high manganese levels. There's no reason to add a separate manganese supplement beyond your prescribed prenatal unless your maternity team recommends it.</w:t>
      </w:r>
    </w:p>
    <w:p>
      <w:pPr>
        <w:keepNext/>
        <w:spacing w:after="40"/>
      </w:pPr>
      <w:r>
        <w:rPr>
          <w:b/>
          <w:bCs/>
          <w:color w:val="5F7052"/>
        </w:rPr>
        <w:t xml:space="preserve">Breakfast — choose one:</w:t>
      </w:r>
    </w:p>
    <w:p>
      <w:pPr>
        <w:keepNext/>
        <w:spacing w:after="30"/>
        <w:ind w:left="260"/>
      </w:pPr>
      <w:r>
        <w:rPr>
          <w:b/>
          <w:bCs/>
        </w:rPr>
        <w:t xml:space="preserve">A. </w:t>
      </w:r>
      <w:r>
        <w:t xml:space="preserve">Vegetable-and-oats paratha with a bowl of curd.</w:t>
      </w:r>
    </w:p>
    <w:p>
      <w:pPr>
        <w:spacing w:after="90"/>
        <w:ind w:left="260"/>
      </w:pPr>
      <w:r>
        <w:rPr>
          <w:b/>
          <w:bCs/>
        </w:rPr>
        <w:t xml:space="preserve">B. </w:t>
      </w:r>
      <w:r>
        <w:t xml:space="preserve">Vegetable-and-oats paratha with a fully cooked masala omelette.</w:t>
      </w:r>
    </w:p>
    <w:p>
      <w:pPr>
        <w:keepNext/>
        <w:spacing w:after="40"/>
      </w:pPr>
      <w:r>
        <w:rPr>
          <w:b/>
          <w:bCs/>
          <w:color w:val="5F7052"/>
        </w:rPr>
        <w:t xml:space="preserve">Lunch — choose one:</w:t>
      </w:r>
    </w:p>
    <w:p>
      <w:pPr>
        <w:keepNext/>
        <w:spacing w:after="30"/>
        <w:ind w:left="260"/>
      </w:pPr>
      <w:r>
        <w:rPr>
          <w:b/>
          <w:bCs/>
        </w:rPr>
        <w:t xml:space="preserve">A. </w:t>
      </w:r>
      <w:r>
        <w:t xml:space="preserve">Whole-wheat vegetable dalia (broken wheat) pulao with a cooked leafy-green sabzi.</w:t>
      </w:r>
    </w:p>
    <w:p>
      <w:pPr>
        <w:spacing w:after="90"/>
        <w:ind w:left="260"/>
      </w:pPr>
      <w:r>
        <w:rPr>
          <w:b/>
          <w:bCs/>
        </w:rPr>
        <w:t xml:space="preserve">B. </w:t>
      </w:r>
      <w:r>
        <w:t xml:space="preserve">Whole-wheat chicken-and-vegetable dalia pulao (chicken cooked through) with the same cooked leafy-green sabzi.</w:t>
      </w:r>
    </w:p>
    <w:p>
      <w:pPr>
        <w:keepNext/>
        <w:spacing w:after="40"/>
      </w:pPr>
      <w:r>
        <w:rPr>
          <w:b/>
          <w:bCs/>
          <w:color w:val="5F7052"/>
        </w:rPr>
        <w:t xml:space="preserve">Nourishment break — choose one:</w:t>
      </w:r>
    </w:p>
    <w:p>
      <w:pPr>
        <w:keepNext/>
        <w:spacing w:after="30"/>
        <w:ind w:left="260"/>
      </w:pPr>
      <w:r>
        <w:rPr>
          <w:b/>
          <w:bCs/>
        </w:rPr>
        <w:t xml:space="preserve">A. </w:t>
      </w:r>
      <w:r>
        <w:t xml:space="preserve">A pear or apple with roasted seeds.</w:t>
      </w:r>
    </w:p>
    <w:p>
      <w:pPr>
        <w:spacing w:after="90"/>
        <w:ind w:left="260"/>
      </w:pPr>
      <w:r>
        <w:rPr>
          <w:b/>
          <w:bCs/>
        </w:rPr>
        <w:t xml:space="preserve">B. </w:t>
      </w:r>
      <w:r>
        <w:t xml:space="preserve">A small bowl of curd with chopped fruit and cinnamon.</w:t>
      </w:r>
    </w:p>
    <w:p>
      <w:pPr>
        <w:keepNext/>
        <w:spacing w:after="40"/>
      </w:pPr>
      <w:r>
        <w:rPr>
          <w:b/>
          <w:bCs/>
          <w:color w:val="5F7052"/>
        </w:rPr>
        <w:t xml:space="preserve">Dinner — choose one:</w:t>
      </w:r>
    </w:p>
    <w:p>
      <w:pPr>
        <w:keepNext/>
        <w:spacing w:after="30"/>
        <w:ind w:left="260"/>
      </w:pPr>
      <w:r>
        <w:rPr>
          <w:b/>
          <w:bCs/>
        </w:rPr>
        <w:t xml:space="preserve">A. </w:t>
      </w:r>
      <w:r>
        <w:t xml:space="preserve">Whole-wheat vegetable noodles with leafy greens and roasted seeds.</w:t>
      </w:r>
    </w:p>
    <w:p>
      <w:pPr>
        <w:spacing w:after="90"/>
        <w:ind w:left="260"/>
      </w:pPr>
      <w:r>
        <w:rPr>
          <w:b/>
          <w:bCs/>
        </w:rPr>
        <w:t xml:space="preserve">B. </w:t>
      </w:r>
      <w:r>
        <w:t xml:space="preserve">Whole-wheat chicken-and-vegetable noodles (chicken cooked through) with leafy greens and roasted seeds.</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5 — Manganese and bone health</w:t>
      </w:r>
    </w:p>
    <w:p>
      <w:pPr>
        <w:keepNext/>
        <w:spacing w:after="80"/>
      </w:pPr>
      <w:r>
        <w:rPr>
          <w:b/>
          <w:bCs/>
          <w:color w:val="5F7052"/>
        </w:rPr>
        <w:t xml:space="preserve">Today: </w:t>
      </w:r>
      <w:r>
        <w:t xml:space="preserve">Manganese is a cofactor for enzymes involved in building bone, working alongside other nutrients this series has already covered — calcium (Week 9), magnesium (Weeks 16 and 24), and vitamin D (Week 18). Human research on manganese and bone density specifically is limited and inconsistent, so this isn't a nutrient to fixate on for bone health alone — it's one small piece alongside the others.</w:t>
      </w:r>
    </w:p>
    <w:p>
      <w:pPr>
        <w:keepNext/>
        <w:spacing w:after="40"/>
      </w:pPr>
      <w:r>
        <w:rPr>
          <w:b/>
          <w:bCs/>
          <w:color w:val="5F7052"/>
        </w:rPr>
        <w:t xml:space="preserve">Breakfast — choose one:</w:t>
      </w:r>
    </w:p>
    <w:p>
      <w:pPr>
        <w:keepNext/>
        <w:spacing w:after="30"/>
        <w:ind w:left="260"/>
      </w:pPr>
      <w:r>
        <w:rPr>
          <w:b/>
          <w:bCs/>
        </w:rPr>
        <w:t xml:space="preserve">A. </w:t>
      </w:r>
      <w:r>
        <w:t xml:space="preserve">Vegetable idli with sambar (lentil stew).</w:t>
      </w:r>
    </w:p>
    <w:p>
      <w:pPr>
        <w:spacing w:after="90"/>
        <w:ind w:left="260"/>
      </w:pPr>
      <w:r>
        <w:rPr>
          <w:b/>
          <w:bCs/>
        </w:rPr>
        <w:t xml:space="preserve">B. </w:t>
      </w:r>
      <w:r>
        <w:t xml:space="preserve">Idli with sambar and a fully cooked vegetable-and-egg bhurji.</w:t>
      </w:r>
    </w:p>
    <w:p>
      <w:pPr>
        <w:keepNext/>
        <w:spacing w:after="40"/>
      </w:pPr>
      <w:r>
        <w:rPr>
          <w:b/>
          <w:bCs/>
          <w:color w:val="5F7052"/>
        </w:rPr>
        <w:t xml:space="preserve">Lunch — choose one:</w:t>
      </w:r>
    </w:p>
    <w:p>
      <w:pPr>
        <w:keepNext/>
        <w:spacing w:after="30"/>
        <w:ind w:left="260"/>
      </w:pPr>
      <w:r>
        <w:rPr>
          <w:b/>
          <w:bCs/>
        </w:rPr>
        <w:t xml:space="preserve">A. </w:t>
      </w:r>
      <w:r>
        <w:t xml:space="preserve">Matki (moth bean) curry with whole-wheat roti and a cooked vegetable sabzi.</w:t>
      </w:r>
    </w:p>
    <w:p>
      <w:pPr>
        <w:spacing w:after="90"/>
        <w:ind w:left="260"/>
      </w:pPr>
      <w:r>
        <w:rPr>
          <w:b/>
          <w:bCs/>
        </w:rPr>
        <w:t xml:space="preserve">B. </w:t>
      </w:r>
      <w:r>
        <w:t xml:space="preserve">Chicken-and-matki curry (cooked through) with whole-wheat roti and the same cooked vegetable sabzi.</w:t>
      </w:r>
    </w:p>
    <w:p>
      <w:pPr>
        <w:keepNext/>
        <w:spacing w:after="40"/>
      </w:pPr>
      <w:r>
        <w:rPr>
          <w:b/>
          <w:bCs/>
          <w:color w:val="5F7052"/>
        </w:rPr>
        <w:t xml:space="preserve">Nourishment break — choose one:</w:t>
      </w:r>
    </w:p>
    <w:p>
      <w:pPr>
        <w:keepNext/>
        <w:spacing w:after="30"/>
        <w:ind w:left="260"/>
      </w:pPr>
      <w:r>
        <w:rPr>
          <w:b/>
          <w:bCs/>
        </w:rPr>
        <w:t xml:space="preserve">A. </w:t>
      </w:r>
      <w:r>
        <w:t xml:space="preserve">A small bowl of curd with a familiar fruit and ground flaxseed.</w:t>
      </w:r>
    </w:p>
    <w:p>
      <w:pPr>
        <w:spacing w:after="90"/>
        <w:ind w:left="260"/>
      </w:pPr>
      <w:r>
        <w:rPr>
          <w:b/>
          <w:bCs/>
        </w:rPr>
        <w:t xml:space="preserve">B. </w:t>
      </w:r>
      <w:r>
        <w:t xml:space="preserve">A small whole-wheat vegetable sandwich with a roasted-seed sprinkle.</w:t>
      </w:r>
    </w:p>
    <w:p>
      <w:pPr>
        <w:keepNext/>
        <w:spacing w:after="40"/>
      </w:pPr>
      <w:r>
        <w:rPr>
          <w:b/>
          <w:bCs/>
          <w:color w:val="5F7052"/>
        </w:rPr>
        <w:t xml:space="preserve">Dinner — choose one:</w:t>
      </w:r>
    </w:p>
    <w:p>
      <w:pPr>
        <w:keepNext/>
        <w:spacing w:after="30"/>
        <w:ind w:left="260"/>
      </w:pPr>
      <w:r>
        <w:rPr>
          <w:b/>
          <w:bCs/>
        </w:rPr>
        <w:t xml:space="preserve">A. </w:t>
      </w:r>
      <w:r>
        <w:t xml:space="preserve">Brown rice with a mixed vegetable curry.</w:t>
      </w:r>
    </w:p>
    <w:p>
      <w:pPr>
        <w:spacing w:after="90"/>
        <w:ind w:left="260"/>
      </w:pPr>
      <w:r>
        <w:rPr>
          <w:b/>
          <w:bCs/>
        </w:rPr>
        <w:t xml:space="preserve">B. </w:t>
      </w:r>
      <w:r>
        <w:t xml:space="preserve">Brown rice with a lower-mercury fish curry (cooked through, such as sardines) and a cooked vegetable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6 — Away from home</w:t>
      </w:r>
    </w:p>
    <w:p>
      <w:pPr>
        <w:keepNext/>
        <w:spacing w:after="80"/>
      </w:pPr>
      <w:r>
        <w:rPr>
          <w:b/>
          <w:bCs/>
          <w:color w:val="5F7052"/>
        </w:rPr>
        <w:t xml:space="preserve">Today: </w:t>
      </w:r>
      <w:r>
        <w:t xml:space="preserve">A bowl of oats, a handful of roasted chana, a simple frankie — manganese doesn't need anything elaborate, even on a day when cooking from scratch isn't realistic.</w:t>
      </w:r>
    </w:p>
    <w:p>
      <w:pPr>
        <w:keepNext/>
        <w:spacing w:after="40"/>
      </w:pPr>
      <w:r>
        <w:rPr>
          <w:b/>
          <w:bCs/>
          <w:color w:val="5F7052"/>
        </w:rPr>
        <w:t xml:space="preserve">Breakfast — choose one:</w:t>
      </w:r>
    </w:p>
    <w:p>
      <w:pPr>
        <w:keepNext/>
        <w:spacing w:after="30"/>
        <w:ind w:left="260"/>
      </w:pPr>
      <w:r>
        <w:rPr>
          <w:b/>
          <w:bCs/>
        </w:rPr>
        <w:t xml:space="preserve">A. </w:t>
      </w:r>
      <w:r>
        <w:t xml:space="preserve">Overnight oats made with pasteurized milk and chopped banana or apple, prepared the night before and kept refrigerated.</w:t>
      </w:r>
    </w:p>
    <w:p>
      <w:pPr>
        <w:spacing w:after="90"/>
        <w:ind w:left="260"/>
      </w:pPr>
      <w:r>
        <w:rPr>
          <w:b/>
          <w:bCs/>
        </w:rPr>
        <w:t xml:space="preserve">B. </w:t>
      </w:r>
      <w:r>
        <w:t xml:space="preserve">Refrigerated overnight oats made with pasteurized milk, banana, and ground nuts.</w:t>
      </w:r>
    </w:p>
    <w:p>
      <w:pPr>
        <w:keepNext/>
        <w:spacing w:after="40"/>
      </w:pPr>
      <w:r>
        <w:rPr>
          <w:b/>
          <w:bCs/>
          <w:color w:val="5F7052"/>
        </w:rPr>
        <w:t xml:space="preserve">Lunch — choose one:</w:t>
      </w:r>
    </w:p>
    <w:p>
      <w:pPr>
        <w:keepNext/>
        <w:spacing w:after="30"/>
        <w:ind w:left="260"/>
      </w:pPr>
      <w:r>
        <w:rPr>
          <w:b/>
          <w:bCs/>
        </w:rPr>
        <w:t xml:space="preserve">A. </w:t>
      </w:r>
      <w:r>
        <w:t xml:space="preserve">Whole-wheat vegetable frankie with a bowl of curd.</w:t>
      </w:r>
    </w:p>
    <w:p>
      <w:pPr>
        <w:spacing w:after="90"/>
        <w:ind w:left="260"/>
      </w:pPr>
      <w:r>
        <w:rPr>
          <w:b/>
          <w:bCs/>
        </w:rPr>
        <w:t xml:space="preserve">B. </w:t>
      </w:r>
      <w:r>
        <w:t xml:space="preserve">Whole-wheat chicken frankie (chicken cooked through) with the same bowl of curd.</w:t>
      </w:r>
    </w:p>
    <w:p>
      <w:pPr>
        <w:keepNext/>
        <w:spacing w:after="40"/>
      </w:pPr>
      <w:r>
        <w:rPr>
          <w:b/>
          <w:bCs/>
          <w:color w:val="5F7052"/>
        </w:rPr>
        <w:t xml:space="preserve">Nourishment break — choose one:</w:t>
      </w:r>
    </w:p>
    <w:p>
      <w:pPr>
        <w:keepNext/>
        <w:spacing w:after="30"/>
        <w:ind w:left="260"/>
      </w:pPr>
      <w:r>
        <w:rPr>
          <w:b/>
          <w:bCs/>
        </w:rPr>
        <w:t xml:space="preserve">A. </w:t>
      </w:r>
      <w:r>
        <w:t xml:space="preserve">An apple with roasted chana.</w:t>
      </w:r>
    </w:p>
    <w:p>
      <w:pPr>
        <w:spacing w:after="90"/>
        <w:ind w:left="260"/>
      </w:pPr>
      <w:r>
        <w:rPr>
          <w:b/>
          <w:bCs/>
        </w:rPr>
        <w:t xml:space="preserve">B. </w:t>
      </w:r>
      <w:r>
        <w:t xml:space="preserve">A banana with a small nut-butter portion.</w:t>
      </w:r>
    </w:p>
    <w:p>
      <w:pPr>
        <w:keepNext/>
        <w:spacing w:after="40"/>
      </w:pPr>
      <w:r>
        <w:rPr>
          <w:b/>
          <w:bCs/>
          <w:color w:val="5F7052"/>
        </w:rPr>
        <w:t xml:space="preserve">Dinner — choose one:</w:t>
      </w:r>
    </w:p>
    <w:p>
      <w:pPr>
        <w:keepNext/>
        <w:spacing w:after="30"/>
        <w:ind w:left="260"/>
      </w:pPr>
      <w:r>
        <w:rPr>
          <w:b/>
          <w:bCs/>
        </w:rPr>
        <w:t xml:space="preserve">A. </w:t>
      </w:r>
      <w:r>
        <w:t xml:space="preserve">Mixed vegetable curry with whole-wheat roti.</w:t>
      </w:r>
    </w:p>
    <w:p>
      <w:pPr>
        <w:spacing w:after="90"/>
        <w:ind w:left="260"/>
      </w:pPr>
      <w:r>
        <w:rPr>
          <w:b/>
          <w:bCs/>
        </w:rPr>
        <w:t xml:space="preserve">B. </w:t>
      </w:r>
      <w:r>
        <w:t xml:space="preserve">Chicken curry (cooked through) with whole-wheat roti and a cooked vegetable sabzi.</w:t>
      </w:r>
    </w:p>
    <w:p>
      <w:pPr>
        <w:keepNext w:val="false"/>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7 — Reflection</w:t>
      </w:r>
    </w:p>
    <w:p>
      <w:pPr>
        <w:keepNext/>
        <w:spacing w:after="80"/>
      </w:pPr>
      <w:r>
        <w:rPr>
          <w:b/>
          <w:bCs/>
          <w:color w:val="5F7052"/>
        </w:rPr>
        <w:t xml:space="preserve">Today: </w:t>
      </w:r>
      <w:r>
        <w:t xml:space="preserve">A week spent noticing how a bowl of oats, a dal, a handful of roasted chana, or a leafy-green sabzi can contribute manganese — and learning about its role in metabolism, bone formation, and normal clotting — is worth a quick look back.</w:t>
      </w:r>
    </w:p>
    <w:p>
      <w:pPr>
        <w:keepNext/>
        <w:spacing w:after="80"/>
      </w:pPr>
      <w:r>
        <w:rPr>
          <w:b/>
          <w:bCs/>
          <w:color w:val="5F7052"/>
        </w:rPr>
        <w:t xml:space="preserve">Breakfast: </w:t>
      </w:r>
      <w:r>
        <w:t xml:space="preserve">Whichever breakfast felt best this week — worth repeating.</w:t>
      </w:r>
    </w:p>
    <w:p>
      <w:pPr>
        <w:keepNext/>
        <w:spacing w:after="80"/>
      </w:pPr>
      <w:r>
        <w:rPr>
          <w:b/>
          <w:bCs/>
          <w:color w:val="5F7052"/>
        </w:rPr>
        <w:t xml:space="preserve">Lunch: </w:t>
      </w:r>
      <w:r>
        <w:t xml:space="preserve">Whichever lunch from this week you'd want again.</w:t>
      </w:r>
    </w:p>
    <w:p>
      <w:pPr>
        <w:keepNext/>
        <w:spacing w:after="80"/>
      </w:pPr>
      <w:r>
        <w:rPr>
          <w:b/>
          <w:bCs/>
          <w:color w:val="5F7052"/>
        </w:rPr>
        <w:t xml:space="preserve">Nourishment break: </w:t>
      </w:r>
      <w:r>
        <w:t xml:space="preserve">Whichever snack worked best for you this week.</w:t>
      </w:r>
    </w:p>
    <w:p>
      <w:pPr>
        <w:keepNext/>
        <w:spacing w:after="80"/>
      </w:pPr>
      <w:r>
        <w:rPr>
          <w:b/>
          <w:bCs/>
          <w:color w:val="5F7052"/>
        </w:rPr>
        <w:t xml:space="preserve">Dinner: </w:t>
      </w:r>
      <w:r>
        <w:t xml:space="preserve">Whichever dinner from this week you'd want again.</w:t>
      </w:r>
    </w:p>
    <w:p>
      <w:pPr>
        <w:keepNext w:val="false"/>
        <w:spacing w:after="80"/>
      </w:pPr>
      <w:r>
        <w:rPr>
          <w:b/>
          <w:bCs/>
          <w:color w:val="5F7052"/>
        </w:rPr>
        <w:t xml:space="preserve">If you're still hungry: </w:t>
      </w:r>
      <w:r>
        <w:t xml:space="preserve">A familiar snack, whatever suits you.</w:t>
      </w:r>
    </w:p>
    <w:p>
      <w:pPr>
        <w:spacing w:after="50"/>
      </w:pPr>
      <w:r>
        <w:rPr>
          <w:i/>
          <w:iCs/>
          <w:color w:val="5F7052"/>
        </w:rPr>
        <w:t xml:space="preserve">A bowl of oats, a dal, a handful of roasted chana — manganese is quietly at work in ordinary meals.</w:t>
      </w:r>
    </w:p>
    <w:p>
      <w:pPr>
        <w:pStyle w:val="Heading2"/>
        <w:spacing w:after="100" w:before="260"/>
      </w:pPr>
      <w:r>
        <w:t xml:space="preserve">Gentle weekly reflection</w:t>
      </w:r>
    </w:p>
    <w:p>
      <w:pPr>
        <w:spacing w:after="100"/>
      </w:pPr>
      <w:r>
        <w:t xml:space="preserve">Which everyday foods this week were already giving you manganese without you realising it? Did learning about its roles in metabolism, bone formation, and normal clotting change how you think about these ordinary foods?</w:t>
      </w:r>
    </w:p>
    <w:p>
      <w:pPr>
        <w:pStyle w:val="Heading2"/>
        <w:spacing w:after="100" w:before="260"/>
      </w:pPr>
      <w:r>
        <w:t xml:space="preserve">Looking ahead</w:t>
      </w:r>
    </w:p>
    <w:p>
      <w:pPr>
        <w:spacing w:after="100"/>
      </w:pPr>
      <w:r>
        <w:t xml:space="preserve">Next week, we'll continue exploring another trace nutrient found in everyday foods.</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2026-08-05T17:17:40.356Z</dcterms:created>
  <dcterms:modified xsi:type="dcterms:W3CDTF">2026-08-05T17:17:40.356Z</dcterms:modified>
</cp:coreProperties>
</file>

<file path=docProps/custom.xml><?xml version="1.0" encoding="utf-8"?>
<Properties xmlns="http://schemas.openxmlformats.org/officeDocument/2006/custom-properties" xmlns:vt="http://schemas.openxmlformats.org/officeDocument/2006/docPropsVTypes"/>
</file>