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run-up to conception and the early weeks of pregnancy,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these foods help contribute to your needs across a varied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anaemia has multiple possible causes,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River fish curry, Mizo-style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Which one applies to you can only be determined by assessment —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carrots (a measured 1/2 cup cooked rice) with a measured 1/2 cup cooked beans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This guidance continues into the early weeks of pregnancy too, not just the run-up to conceiving; keep taking it once you know you're pregnant, until your care team advises otherwise.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these foods help contribute to your needs across a varied week.</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rice-and-vegetable porridge (a measured 1/2 cup cooked rice) with a measured 1/2 cup cooked beans and vegetables, measured after cooking,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2026-09-09T08:40:33.939Z</dcterms:created>
  <dcterms:modified xsi:type="dcterms:W3CDTF">2026-09-09T08:40:33.939Z</dcterms:modified>
</cp:coreProperties>
</file>

<file path=docProps/custom.xml><?xml version="1.0" encoding="utf-8"?>
<Properties xmlns="http://schemas.openxmlformats.org/officeDocument/2006/custom-properties" xmlns:vt="http://schemas.openxmlformats.org/officeDocument/2006/docPropsVTypes"/>
</file>