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hair, skin or nails seem to be telling you something</w:t>
      </w:r>
    </w:p>
    <w:p>
      <w:pPr>
        <w:keepNext w:val="false"/>
        <w:spacing w:after="240" w:before="0"/>
      </w:pPr>
      <w:r>
        <w:rPr>
          <w:b w:val="false"/>
          <w:bCs w:val="false"/>
          <w:i/>
          <w:iCs/>
          <w:color w:val="5F7052"/>
        </w:rPr>
        <w:t xml:space="preserve">"Noticing a change is worth paying attention to — but one change, on its own, is a data point, not a diagnosis. A proper clinical assessment tells you far more than guessing ever will."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Typical postpartum hair shedding (telogen effluvium) usually peaks a few months after birth and improves by the first birthday. At around eighteen months postpartum, hair loss that's new, that hasn't settled, or that's actually increasing is different from that early pattern and worth an assessment rather than assuming it will resolve the same way on its own.</w:t>
      </w:r>
    </w:p>
    <w:p>
      <w:pPr>
        <w:keepNext w:val="false"/>
        <w:spacing w:after="60" w:before="0"/>
      </w:pPr>
      <w:r>
        <w:rPr>
          <w:b w:val="false"/>
          <w:bCs w:val="false"/>
          <w:i w:val="false"/>
          <w:iCs w:val="false"/>
          <w:color w:val="000000"/>
        </w:rPr>
        <w:t xml:space="preserve">Iron, protein, zinc and biotin are the nutrients most commonly discussed alongside hair, skin and nail changes — worth an honest look at your own plate, though none of them explains every case on its own.</w:t>
      </w:r>
    </w:p>
    <w:p>
      <w:pPr>
        <w:keepNext w:val="false"/>
        <w:spacing w:after="60" w:before="0"/>
      </w:pPr>
      <w:r>
        <w:rPr>
          <w:b w:val="false"/>
          <w:bCs w:val="false"/>
          <w:i w:val="false"/>
          <w:iCs w:val="false"/>
          <w:color w:val="000000"/>
        </w:rPr>
        <w:t xml:space="preserve">If a change feels persistent or more than you'd expect, a clinical assessment — with tests if your doctor thinks they're indicated — is the way to actually find out what's behind it. Not every cause is diagnosed by a blood test alone, and a symptom checklist or starting a supplement on your own isn't a substitute for that assessment.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already know you have low iron or a thyroid condition: </w:t>
      </w:r>
      <w:r>
        <w:rPr>
          <w:color w:val="000000"/>
        </w:rPr>
        <w:t xml:space="preserve">follow your prescriber's treatment plan for it — the meals here support that plan, they don't replace it.</w:t>
      </w:r>
    </w:p>
    <w:p>
      <w:pPr>
        <w:keepNext w:val="false"/>
        <w:spacing w:after="70"/>
      </w:pPr>
      <w:r>
        <w:rPr>
          <w:b/>
          <w:bCs/>
          <w:color w:val="BE6240"/>
        </w:rPr>
        <w:t xml:space="preserve">If you're on a restricted or specialised diet: </w:t>
      </w:r>
      <w:r>
        <w:rPr>
          <w:color w:val="000000"/>
        </w:rPr>
        <w:t xml:space="preserve">ask your doctor or a dietitian whether it affects your iron, zinc, protein or biotin intake specifically, rather than assuming it does or doesn't.</w:t>
      </w:r>
    </w:p>
    <w:p>
      <w:pPr>
        <w:keepNext w:val="false"/>
        <w:spacing w:after="70"/>
      </w:pPr>
      <w:r>
        <w:rPr>
          <w:b/>
          <w:bCs/>
          <w:color w:val="BE6240"/>
        </w:rPr>
        <w:t xml:space="preserve">If you're still breastfeeding: </w:t>
      </w:r>
      <w:r>
        <w:rPr>
          <w:color w:val="000000"/>
        </w:rPr>
        <w:t xml:space="preserve">breastfeeding on its own doesn't automatically mean higher iron needs — what actually matters is your own iron stores, bleeding history and whether periods have returned. Protein needs do stay somewhat higher while breastfeeding, which the meals here already account for.</w:t>
      </w:r>
    </w:p>
    <w:p>
      <w:pPr>
        <w:keepNext w:val="false"/>
        <w:spacing w:after="220" w:before="0"/>
      </w:pPr>
      <w:r>
        <w:rPr>
          <w:b w:val="false"/>
          <w:bCs w:val="false"/>
          <w:i w:val="false"/>
          <w:iCs w:val="false"/>
          <w:color w:val="000000"/>
        </w:rPr>
        <w:t xml:space="preserve">Sudden patchy hair loss (rather than all-over thinning), or any hair, skin or nail change alongside fever, rash, joint pain, unusual fatigue or a heart rate that feels too fast or too slow, is different from ordinary postpartum shedding and is worth a prompt doctor visit rather than waiting it out.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are useful sources of the iron, protein and zinc discussed this week.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The "if you're still hungry" suggestions are suggestions, not limits — adjust everything to your own appetite. If nothing here appeals, reheated dal, rice and curd is an option if it suits your dietary needs and any care plan you follow.</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Typical postpartum hair shedding (telogen effluvium) usually peaks a few months after birth and improves by the first birthday. At around eighteen months postpartum, hair loss that's new, that hasn't settled, or that's actually increasing is different from that early pattern and is worth an assessment rather than assuming it will resolve the same way on its own.</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nutrients most often discussed here</w:t>
      </w:r>
    </w:p>
    <w:p>
      <w:pPr>
        <w:keepNext/>
        <w:spacing w:after="120" w:before="0"/>
      </w:pPr>
      <w:r>
        <w:rPr>
          <w:b w:val="false"/>
          <w:bCs w:val="false"/>
          <w:i w:val="false"/>
          <w:iCs w:val="false"/>
          <w:color w:val="000000"/>
        </w:rPr>
        <w:t xml:space="preserve">Iron, protein, zinc and biotin are the nutrients most commonly discussed alongside hair, skin and nail changes — worth an honest look at your own plate, though none of them explains every case, and having enough of each doesn't guarantee no shedding at all.</w:t>
      </w:r>
    </w:p>
    <w:p>
      <w:pPr>
        <w:keepNext/>
        <w:spacing w:after="70"/>
      </w:pPr>
      <w:r>
        <w:rPr>
          <w:b/>
          <w:bCs/>
          <w:color w:val="BE6240"/>
        </w:rPr>
        <w:t xml:space="preserve">Worth knowing: </w:t>
      </w:r>
      <w:r>
        <w:rPr>
          <w:color w:val="000000"/>
        </w:rPr>
        <w:t xml:space="preserve">If you're already taking a high-dose biotin or hair-growth supplement, mention it to whoever orders your blood tests — high-dose biotin can interfere with several common lab tests, including thyroid tests, and throw off the result.</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Fish curry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clinical assessment, not a guess</w:t>
      </w:r>
    </w:p>
    <w:p>
      <w:pPr>
        <w:keepNext/>
        <w:spacing w:after="120" w:before="0"/>
      </w:pPr>
      <w:r>
        <w:rPr>
          <w:b w:val="false"/>
          <w:bCs w:val="false"/>
          <w:i w:val="false"/>
          <w:iCs w:val="false"/>
          <w:color w:val="000000"/>
        </w:rPr>
        <w:t xml:space="preserve">If a change feels persistent or more than you'd expect, a clinical assessment — which may include blood tests for iron stores, thyroid function or vitamin D among other things, if your doctor thinks they're indicated — is the way to actually find out what, if anything, is behind it. Not every cause shows up on a blood test, so a doctor's exam matters alongside it, not instead of it. Self-diagnosing from a symptom list and starting supplements on your own can mask what's really going on and, in some cases, cause harm from excess intake.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Thyroid problems can show up this way too</w:t>
      </w:r>
    </w:p>
    <w:p>
      <w:pPr>
        <w:keepNext/>
        <w:spacing w:after="120" w:before="0"/>
      </w:pPr>
      <w:r>
        <w:rPr>
          <w:b w:val="false"/>
          <w:bCs w:val="false"/>
          <w:i w:val="false"/>
          <w:iCs w:val="false"/>
          <w:color w:val="000000"/>
        </w:rPr>
        <w:t xml:space="preserve">Thyroid problems are a common cause of hair, skin, energy and mood changes together — a reason a clinical assessment, rather than diet alone, is often the more useful next step when several signals show up at once, not only hair on its own. Postpartum thyroiditis specifically usually begins within the first year after birth, though its effects can persist longer, so a thyroid problem showing up now isn't automatically that — it's still worth asking your doctor to check.</w:t>
      </w:r>
    </w:p>
    <w:p>
      <w:pPr>
        <w:keepNext/>
        <w:spacing w:after="70"/>
      </w:pPr>
      <w:r>
        <w:rPr>
          <w:b/>
          <w:bCs/>
          <w:color w:val="BE6240"/>
        </w:rPr>
        <w:t xml:space="preserve">Worth knowing: </w:t>
      </w:r>
      <w:r>
        <w:rPr>
          <w:color w:val="000000"/>
        </w:rPr>
        <w:t xml:space="preserve">if a thyroid or other condition is confirmed, follow your prescriber's treatment plan — diet supports it but doesn't replace it.</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Skin and nail changes, the same way</w:t>
      </w:r>
    </w:p>
    <w:p>
      <w:pPr>
        <w:keepNext/>
        <w:spacing w:after="120" w:before="0"/>
      </w:pPr>
      <w:r>
        <w:rPr>
          <w:b w:val="false"/>
          <w:bCs w:val="false"/>
          <w:i w:val="false"/>
          <w:iCs w:val="false"/>
          <w:color w:val="000000"/>
        </w:rPr>
        <w:t xml:space="preserve">Dry skin or nails that chip or split more easily can have several ordinary causes — weather, frequent hand-washing, sleep loss — alongside any nutritional piece, so it's worth not jumping to one explanation. A dermatologist or your regular doctor can help sort out which is which if it persists.</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Tracking a trend, not one snapshot</w:t>
      </w:r>
    </w:p>
    <w:p>
      <w:pPr>
        <w:keepNext/>
        <w:spacing w:after="120" w:before="0"/>
      </w:pPr>
      <w:r>
        <w:rPr>
          <w:b w:val="false"/>
          <w:bCs w:val="false"/>
          <w:i w:val="false"/>
          <w:iCs w:val="false"/>
          <w:color w:val="000000"/>
        </w:rPr>
        <w:t xml:space="preserve">A single day of noticing more shedding than usual, or one dry patch of skin, isn't itself meaningful — what matters is whether it's part of a genuine trend over weeks, and that's better tracked with a photo or note every couple of weeks than by memory alone.</w:t>
      </w:r>
    </w:p>
    <w:p>
      <w:pPr>
        <w:keepNext/>
        <w:spacing w:after="70"/>
      </w:pPr>
      <w:r>
        <w:rPr>
          <w:b/>
          <w:bCs/>
          <w:color w:val="BE6240"/>
        </w:rPr>
        <w:t xml:space="preserve">Worth knowing: </w:t>
      </w:r>
      <w:r>
        <w:rPr>
          <w:color w:val="000000"/>
        </w:rPr>
        <w:t xml:space="preserve">sudden patchy hair loss (rather than all-over thinning), or hair loss with fever, rash or joint pain, is different from ordinary postpartum shedding and is worth a prompt doctor visit rather than waiting it out.</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what you're noticing a genuine weeks-long trend, or a single snapshot you've been carrying more worry about than the evidence yet calls for — and either way, is this worth bringing to your doctor at your next visit, or sooner if it's on your mind?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signals are worth noticing and worth asking a professional about, not worth diagnosing alone.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2026-09-07T18:12:22.169Z</dcterms:created>
  <dcterms:modified xsi:type="dcterms:W3CDTF">2026-09-07T18:12:22.169Z</dcterms:modified>
</cp:coreProperties>
</file>

<file path=docProps/custom.xml><?xml version="1.0" encoding="utf-8"?>
<Properties xmlns="http://schemas.openxmlformats.org/officeDocument/2006/custom-properties" xmlns:vt="http://schemas.openxmlformats.org/officeDocument/2006/docPropsVTypes"/>
</file>