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Rediscover — Marketplace Module Spec</w:t>
      </w:r>
    </w:p>
    <w:p>
      <w:pPr>
        <w:spacing w:after="260"/>
      </w:pPr>
      <w:r>
        <w:rPr>
          <w:i/>
          <w:iCs/>
          <w:color w:val="A97418"/>
          <w:sz w:val="20"/>
          <w:szCs w:val="20"/>
        </w:rPr>
        <w:t xml:space="preserve">Updated 2026-09-19 — final decisions locked, build live</w:t>
      </w:r>
    </w:p>
    <w:p>
      <w:pPr>
        <w:spacing w:after="160"/>
      </w:pPr>
      <w:r>
        <w:rPr>
          <w:color w:val="2B2420"/>
          <w:sz w:val="21"/>
          <w:szCs w:val="21"/>
        </w:rPr>
        <w:t xml:space="preserve">Rediscover becomes its own standalone marketplace module — separate from the Care Chart and from Community — where mothers list what they offer or need under shared categories, reach each other through a dedicated Find Collaborators feed, message each other directly to connect, and recommend one another after working together (positive-only, no negative public mark), with no in-app payments in V1.</w:t>
      </w:r>
    </w:p>
    <w:p>
      <w:pPr>
        <w:pStyle w:val="Heading2"/>
        <w:pBdr>
          <w:bottom w:val="single" w:color="A97418" w:sz="6" w:space="4"/>
        </w:pBdr>
        <w:spacing w:after="140" w:before="320"/>
      </w:pPr>
      <w:r>
        <w:rPr>
          <w:b/>
          <w:bCs/>
          <w:color w:val="1F2E4D"/>
          <w:sz w:val="26"/>
          <w:szCs w:val="26"/>
        </w:rPr>
        <w:t xml:space="preserve">Scope</w:t>
      </w:r>
    </w:p>
    <w:p>
      <w:pPr>
        <w:spacing w:after="160"/>
      </w:pPr>
      <w:r>
        <w:rPr>
          <w:color w:val="2B2420"/>
          <w:sz w:val="21"/>
          <w:szCs w:val="21"/>
        </w:rPr>
        <w:t xml:space="preserve">Rediscover leaves the Care Chart entirely. The small, periodic “confidence” Care Steps that currently live inside Care Chart's Rediscover pillar (a photo that's just you, a line for later, and so on) are retired from that spot — this new module replaces them rather than sitting alongside them.</w:t>
      </w:r>
    </w:p>
    <w:p>
      <w:pPr>
        <w:spacing w:after="160"/>
      </w:pPr>
      <w:r>
        <w:rPr>
          <w:color w:val="2B2420"/>
          <w:sz w:val="21"/>
          <w:szCs w:val="21"/>
        </w:rPr>
        <w:t xml:space="preserve">Rediscover becomes its own module, standing beside Monthly Chart, Care Chart, Wealth, Library, and Community — effectively a sixth major area of the app, not a sub-feature of any of the other five.</w:t>
      </w:r>
    </w:p>
    <w:p>
      <w:pPr>
        <w:spacing w:after="160"/>
      </w:pPr>
      <w:r>
        <w:rPr>
          <w:color w:val="2B2420"/>
          <w:sz w:val="21"/>
          <w:szCs w:val="21"/>
        </w:rPr>
        <w:t xml:space="preserve">Community is untouched. It stays exactly what it already is: one flat discussion forum, real names, no sub-groups, nothing for sale in it. Rediscover is a separate module that Community only ever links out to.</w:t>
      </w:r>
    </w:p>
    <w:p>
      <w:pPr>
        <w:pStyle w:val="Heading2"/>
        <w:pBdr>
          <w:bottom w:val="single" w:color="A97418" w:sz="6" w:space="4"/>
        </w:pBdr>
        <w:spacing w:after="140" w:before="320"/>
      </w:pPr>
      <w:r>
        <w:rPr>
          <w:b/>
          <w:bCs/>
          <w:color w:val="1F2E4D"/>
          <w:sz w:val="26"/>
          <w:szCs w:val="26"/>
        </w:rPr>
        <w:t xml:space="preserve">Categories &amp; listings</w:t>
      </w:r>
    </w:p>
    <w:p>
      <w:pPr>
        <w:spacing w:after="160"/>
      </w:pPr>
      <w:r>
        <w:rPr>
          <w:color w:val="2B2420"/>
          <w:sz w:val="21"/>
          <w:szCs w:val="21"/>
        </w:rPr>
        <w:t xml:space="preserve">Browsing works like Spotify's genre pages, not a search-only directory: every listing sits under a category, and a mother finds what she needs by browsing or filtering a category rather than guessing search terms.</w:t>
      </w:r>
    </w:p>
    <w:p>
      <w:pPr>
        <w:spacing w:after="160"/>
      </w:pPr>
      <w:r>
        <w:rPr>
          <w:color w:val="2B2420"/>
          <w:sz w:val="21"/>
          <w:szCs w:val="21"/>
        </w:rPr>
        <w:t xml:space="preserve">Built as five families (</w:t>
      </w:r>
      <w:r>
        <w:rPr>
          <w:rFonts w:ascii="Courier New" w:cs="Courier New" w:eastAsia="Courier New" w:hAnsi="Courier New"/>
          <w:color w:val="2B2420"/>
          <w:sz w:val="19"/>
          <w:szCs w:val="19"/>
        </w:rPr>
        <w:t xml:space="preserve">src/lib/rediscoverCategories.ts</w:t>
      </w:r>
      <w:r>
        <w:rPr>
          <w:color w:val="2B2420"/>
          <w:sz w:val="21"/>
          <w:szCs w:val="21"/>
        </w:rPr>
        <w:t xml:space="preserve">), each holding 7–10 specific tags — broader than the two-side starting list first sketched originally: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5200"/>
      </w:tblGrid>
      <w:tr>
        <w:tc>
          <w:tcPr>
            <w:tcW w:type="dxa" w:w="1800"/>
            <w:shd w:fill="F3E9D3" w:val="clear"/>
            <w:tcMar>
              <w:top w:type="dxa" w:w="80"/>
              <w:left w:type="dxa" w:w="100"/>
              <w:bottom w:type="dxa" w:w="80"/>
              <w:right w:type="dxa" w:w="100"/>
            </w:tcMar>
          </w:tcPr>
          <w:p>
            <w:r>
              <w:rPr>
                <w:b/>
                <w:bCs/>
                <w:color w:val="1F2E4D"/>
                <w:sz w:val="19"/>
                <w:szCs w:val="19"/>
              </w:rPr>
              <w:t xml:space="preserve">Family</w:t>
            </w:r>
          </w:p>
        </w:tc>
        <w:tc>
          <w:tcPr>
            <w:tcW w:type="dxa" w:w="3400"/>
            <w:shd w:fill="F3E9D3" w:val="clear"/>
            <w:tcMar>
              <w:top w:type="dxa" w:w="80"/>
              <w:left w:type="dxa" w:w="100"/>
              <w:bottom w:type="dxa" w:w="80"/>
              <w:right w:type="dxa" w:w="100"/>
            </w:tcMar>
          </w:tcPr>
          <w:p>
            <w:r>
              <w:rPr>
                <w:b/>
                <w:bCs/>
                <w:color w:val="1F2E4D"/>
                <w:sz w:val="19"/>
                <w:szCs w:val="19"/>
              </w:rPr>
              <w:t xml:space="preserve">What it covers</w:t>
            </w:r>
          </w:p>
        </w:tc>
        <w:tc>
          <w:tcPr>
            <w:tcW w:type="dxa" w:w="5200"/>
            <w:shd w:fill="F3E9D3" w:val="clear"/>
            <w:tcMar>
              <w:top w:type="dxa" w:w="80"/>
              <w:left w:type="dxa" w:w="100"/>
              <w:bottom w:type="dxa" w:w="80"/>
              <w:right w:type="dxa" w:w="100"/>
            </w:tcMar>
          </w:tcPr>
          <w:p>
            <w:r>
              <w:rPr>
                <w:b/>
                <w:bCs/>
                <w:color w:val="1F2E4D"/>
                <w:sz w:val="19"/>
                <w:szCs w:val="19"/>
              </w:rPr>
              <w:t xml:space="preserve">Example tags</w:t>
            </w:r>
          </w:p>
        </w:tc>
      </w:tr>
      <w:tr>
        <w:tc>
          <w:tcPr>
            <w:tcW w:type="dxa" w:w="1800"/>
            <w:tcMar>
              <w:top w:type="dxa" w:w="80"/>
              <w:left w:type="dxa" w:w="100"/>
              <w:bottom w:type="dxa" w:w="80"/>
              <w:right w:type="dxa" w:w="100"/>
            </w:tcMar>
          </w:tcPr>
          <w:p>
            <w:r>
              <w:rPr>
                <w:b w:val="false"/>
                <w:bCs w:val="false"/>
                <w:color w:val="2B2420"/>
                <w:sz w:val="18"/>
                <w:szCs w:val="18"/>
              </w:rPr>
              <w:t xml:space="preserve">Products</w:t>
            </w:r>
          </w:p>
        </w:tc>
        <w:tc>
          <w:tcPr>
            <w:tcW w:type="dxa" w:w="3400"/>
            <w:tcMar>
              <w:top w:type="dxa" w:w="80"/>
              <w:left w:type="dxa" w:w="100"/>
              <w:bottom w:type="dxa" w:w="80"/>
              <w:right w:type="dxa" w:w="100"/>
            </w:tcMar>
          </w:tcPr>
          <w:p>
            <w:r>
              <w:rPr>
                <w:b w:val="false"/>
                <w:bCs w:val="false"/>
                <w:color w:val="2B2420"/>
                <w:sz w:val="18"/>
                <w:szCs w:val="18"/>
              </w:rPr>
              <w:t xml:space="preserve">Things a mother makes and sells</w:t>
            </w:r>
          </w:p>
        </w:tc>
        <w:tc>
          <w:tcPr>
            <w:tcW w:type="dxa" w:w="5200"/>
            <w:tcMar>
              <w:top w:type="dxa" w:w="80"/>
              <w:left w:type="dxa" w:w="100"/>
              <w:bottom w:type="dxa" w:w="80"/>
              <w:right w:type="dxa" w:w="100"/>
            </w:tcMar>
          </w:tcPr>
          <w:p>
            <w:r>
              <w:rPr>
                <w:b w:val="false"/>
                <w:bCs w:val="false"/>
                <w:color w:val="2B2420"/>
                <w:sz w:val="18"/>
                <w:szCs w:val="18"/>
              </w:rPr>
              <w:t xml:space="preserve">Fashion, Food &amp; Baking, Jewellery, Art, Crafts &amp; Handmade, Beauty Products, Home &amp; Décor, Kids, Digital Products, Other</w:t>
            </w:r>
          </w:p>
        </w:tc>
      </w:tr>
      <w:tr>
        <w:tc>
          <w:tcPr>
            <w:tcW w:type="dxa" w:w="1800"/>
            <w:tcMar>
              <w:top w:type="dxa" w:w="80"/>
              <w:left w:type="dxa" w:w="100"/>
              <w:bottom w:type="dxa" w:w="80"/>
              <w:right w:type="dxa" w:w="100"/>
            </w:tcMar>
          </w:tcPr>
          <w:p>
            <w:r>
              <w:rPr>
                <w:b w:val="false"/>
                <w:bCs w:val="false"/>
                <w:color w:val="2B2420"/>
                <w:sz w:val="18"/>
                <w:szCs w:val="18"/>
              </w:rPr>
              <w:t xml:space="preserve">Creative Services</w:t>
            </w:r>
          </w:p>
        </w:tc>
        <w:tc>
          <w:tcPr>
            <w:tcW w:type="dxa" w:w="3400"/>
            <w:tcMar>
              <w:top w:type="dxa" w:w="80"/>
              <w:left w:type="dxa" w:w="100"/>
              <w:bottom w:type="dxa" w:w="80"/>
              <w:right w:type="dxa" w:w="100"/>
            </w:tcMar>
          </w:tcPr>
          <w:p>
            <w:r>
              <w:rPr>
                <w:b w:val="false"/>
                <w:bCs w:val="false"/>
                <w:color w:val="2B2420"/>
                <w:sz w:val="18"/>
                <w:szCs w:val="18"/>
              </w:rPr>
              <w:t xml:space="preserve">Design, words, images, content made for someone else</w:t>
            </w:r>
          </w:p>
        </w:tc>
        <w:tc>
          <w:tcPr>
            <w:tcW w:type="dxa" w:w="5200"/>
            <w:tcMar>
              <w:top w:type="dxa" w:w="80"/>
              <w:left w:type="dxa" w:w="100"/>
              <w:bottom w:type="dxa" w:w="80"/>
              <w:right w:type="dxa" w:w="100"/>
            </w:tcMar>
          </w:tcPr>
          <w:p>
            <w:r>
              <w:rPr>
                <w:b w:val="false"/>
                <w:bCs w:val="false"/>
                <w:color w:val="2B2420"/>
                <w:sz w:val="18"/>
                <w:szCs w:val="18"/>
              </w:rPr>
              <w:t xml:space="preserve">Graphic Design, Photography, Writing, Content Creation, Social Media, Fashion Design, Interior Design, Other</w:t>
            </w:r>
          </w:p>
        </w:tc>
      </w:tr>
      <w:tr>
        <w:tc>
          <w:tcPr>
            <w:tcW w:type="dxa" w:w="1800"/>
            <w:tcMar>
              <w:top w:type="dxa" w:w="80"/>
              <w:left w:type="dxa" w:w="100"/>
              <w:bottom w:type="dxa" w:w="80"/>
              <w:right w:type="dxa" w:w="100"/>
            </w:tcMar>
          </w:tcPr>
          <w:p>
            <w:r>
              <w:rPr>
                <w:b w:val="false"/>
                <w:bCs w:val="false"/>
                <w:color w:val="2B2420"/>
                <w:sz w:val="18"/>
                <w:szCs w:val="18"/>
              </w:rPr>
              <w:t xml:space="preserve">Professional Services</w:t>
            </w:r>
          </w:p>
        </w:tc>
        <w:tc>
          <w:tcPr>
            <w:tcW w:type="dxa" w:w="3400"/>
            <w:tcMar>
              <w:top w:type="dxa" w:w="80"/>
              <w:left w:type="dxa" w:w="100"/>
              <w:bottom w:type="dxa" w:w="80"/>
              <w:right w:type="dxa" w:w="100"/>
            </w:tcMar>
          </w:tcPr>
          <w:p>
            <w:r>
              <w:rPr>
                <w:b w:val="false"/>
                <w:bCs w:val="false"/>
                <w:color w:val="2B2420"/>
                <w:sz w:val="18"/>
                <w:szCs w:val="18"/>
              </w:rPr>
              <w:t xml:space="preserve">Skills a business or another mother might need</w:t>
            </w:r>
          </w:p>
        </w:tc>
        <w:tc>
          <w:tcPr>
            <w:tcW w:type="dxa" w:w="5200"/>
            <w:tcMar>
              <w:top w:type="dxa" w:w="80"/>
              <w:left w:type="dxa" w:w="100"/>
              <w:bottom w:type="dxa" w:w="80"/>
              <w:right w:type="dxa" w:w="100"/>
            </w:tcMar>
          </w:tcPr>
          <w:p>
            <w:r>
              <w:rPr>
                <w:b w:val="false"/>
                <w:bCs w:val="false"/>
                <w:color w:val="2B2420"/>
                <w:sz w:val="18"/>
                <w:szCs w:val="18"/>
              </w:rPr>
              <w:t xml:space="preserve">Admin Support, Marketing, Technology, Consulting, Translation, Teaching &amp; Tutoring, Bookkeeping, Other</w:t>
            </w:r>
          </w:p>
        </w:tc>
      </w:tr>
      <w:tr>
        <w:tc>
          <w:tcPr>
            <w:tcW w:type="dxa" w:w="1800"/>
            <w:tcMar>
              <w:top w:type="dxa" w:w="80"/>
              <w:left w:type="dxa" w:w="100"/>
              <w:bottom w:type="dxa" w:w="80"/>
              <w:right w:type="dxa" w:w="100"/>
            </w:tcMar>
          </w:tcPr>
          <w:p>
            <w:r>
              <w:rPr>
                <w:b w:val="false"/>
                <w:bCs w:val="false"/>
                <w:color w:val="2B2420"/>
                <w:sz w:val="18"/>
                <w:szCs w:val="18"/>
              </w:rPr>
              <w:t xml:space="preserve">Business &amp; Operations</w:t>
            </w:r>
          </w:p>
        </w:tc>
        <w:tc>
          <w:tcPr>
            <w:tcW w:type="dxa" w:w="3400"/>
            <w:tcMar>
              <w:top w:type="dxa" w:w="80"/>
              <w:left w:type="dxa" w:w="100"/>
              <w:bottom w:type="dxa" w:w="80"/>
              <w:right w:type="dxa" w:w="100"/>
            </w:tcMar>
          </w:tcPr>
          <w:p>
            <w:r>
              <w:rPr>
                <w:b w:val="false"/>
                <w:bCs w:val="false"/>
                <w:color w:val="2B2420"/>
                <w:sz w:val="18"/>
                <w:szCs w:val="18"/>
              </w:rPr>
              <w:t xml:space="preserve">The behind-the-scenes work that gets a product made and delivered</w:t>
            </w:r>
          </w:p>
        </w:tc>
        <w:tc>
          <w:tcPr>
            <w:tcW w:type="dxa" w:w="5200"/>
            <w:tcMar>
              <w:top w:type="dxa" w:w="80"/>
              <w:left w:type="dxa" w:w="100"/>
              <w:bottom w:type="dxa" w:w="80"/>
              <w:right w:type="dxa" w:w="100"/>
            </w:tcMar>
          </w:tcPr>
          <w:p>
            <w:r>
              <w:rPr>
                <w:b w:val="false"/>
                <w:bCs w:val="false"/>
                <w:color w:val="2B2420"/>
                <w:sz w:val="18"/>
                <w:szCs w:val="18"/>
              </w:rPr>
              <w:t xml:space="preserve">Manufacturing, Sourcing, Packaging, Logistics, Sales &amp; Distribution, E-commerce Setup, Other</w:t>
            </w:r>
          </w:p>
        </w:tc>
      </w:tr>
      <w:tr>
        <w:tc>
          <w:tcPr>
            <w:tcW w:type="dxa" w:w="1800"/>
            <w:tcMar>
              <w:top w:type="dxa" w:w="80"/>
              <w:left w:type="dxa" w:w="100"/>
              <w:bottom w:type="dxa" w:w="80"/>
              <w:right w:type="dxa" w:w="100"/>
            </w:tcMar>
          </w:tcPr>
          <w:p>
            <w:r>
              <w:rPr>
                <w:b w:val="false"/>
                <w:bCs w:val="false"/>
                <w:color w:val="2B2420"/>
                <w:sz w:val="18"/>
                <w:szCs w:val="18"/>
              </w:rPr>
              <w:t xml:space="preserve">Promotion &amp; Creators</w:t>
            </w:r>
          </w:p>
        </w:tc>
        <w:tc>
          <w:tcPr>
            <w:tcW w:type="dxa" w:w="3400"/>
            <w:tcMar>
              <w:top w:type="dxa" w:w="80"/>
              <w:left w:type="dxa" w:w="100"/>
              <w:bottom w:type="dxa" w:w="80"/>
              <w:right w:type="dxa" w:w="100"/>
            </w:tcMar>
          </w:tcPr>
          <w:p>
            <w:r>
              <w:rPr>
                <w:b w:val="false"/>
                <w:bCs w:val="false"/>
                <w:color w:val="2B2420"/>
                <w:sz w:val="18"/>
                <w:szCs w:val="18"/>
              </w:rPr>
              <w:t xml:space="preserve">Mothers with an audience, open to promoting others' work</w:t>
            </w:r>
          </w:p>
        </w:tc>
        <w:tc>
          <w:tcPr>
            <w:tcW w:type="dxa" w:w="5200"/>
            <w:tcMar>
              <w:top w:type="dxa" w:w="80"/>
              <w:left w:type="dxa" w:w="100"/>
              <w:bottom w:type="dxa" w:w="80"/>
              <w:right w:type="dxa" w:w="100"/>
            </w:tcMar>
          </w:tcPr>
          <w:p>
            <w:r>
              <w:rPr>
                <w:b w:val="false"/>
                <w:bCs w:val="false"/>
                <w:color w:val="2B2420"/>
                <w:sz w:val="18"/>
                <w:szCs w:val="18"/>
              </w:rPr>
              <w:t xml:space="preserve">Influencer / Content Creator, Affiliate / Commission Promotion, User-Generated Content, Social Promotion, Other</w:t>
            </w:r>
          </w:p>
        </w:tc>
      </w:tr>
    </w:tbl>
    <w:p>
      <w:pPr>
        <w:spacing w:after="160"/>
      </w:pPr>
    </w:p>
    <w:p>
      <w:pPr>
        <w:spacing w:after="160"/>
      </w:pPr>
      <w:r>
        <w:rPr>
          <w:color w:val="2B2420"/>
          <w:sz w:val="21"/>
          <w:szCs w:val="21"/>
        </w:rPr>
        <w:t xml:space="preserve">A mother picks a family, then a specific tag, both when listing and when browsing — Spotify-style, not search-first.</w:t>
      </w:r>
    </w:p>
    <w:p>
      <w:pPr>
        <w:spacing w:after="160"/>
      </w:pPr>
      <w:r>
        <w:rPr>
          <w:b/>
          <w:bCs/>
          <w:color w:val="2B2420"/>
          <w:sz w:val="21"/>
          <w:szCs w:val="21"/>
        </w:rPr>
        <w:t xml:space="preserve">Excluded on purpose, not an oversight. </w:t>
      </w:r>
      <w:r>
        <w:rPr>
          <w:color w:val="2B2420"/>
          <w:sz w:val="21"/>
          <w:szCs w:val="21"/>
        </w:rPr>
        <w:t xml:space="preserve">Legal services, financial/investment advisory, and medical/health advice carry no tag anywhere in this taxonomy. Confirmed with Roop via AskUserQuestion — these stay out of V1 entirely, pending her own legal review, rather than being included with just a disclaimer.</w:t>
      </w:r>
    </w:p>
    <w:p>
      <w:pPr>
        <w:spacing w:after="160"/>
      </w:pPr>
      <w:r>
        <w:rPr>
          <w:b/>
          <w:bCs/>
          <w:color w:val="2B2420"/>
          <w:sz w:val="21"/>
          <w:szCs w:val="21"/>
        </w:rPr>
        <w:t xml:space="preserve">Explore, a separate doorway for a mother who doesn't know what she wants yet. </w:t>
      </w:r>
      <w:r>
        <w:rPr>
          <w:color w:val="2B2420"/>
          <w:sz w:val="21"/>
          <w:szCs w:val="21"/>
        </w:rPr>
        <w:t xml:space="preserve">A curated, static list of 12 “could this be your thing?” prompts (Graphic Design, Photography, Food &amp; Baking, Teaching &amp; Tutoring, and more), each linking straight into browsing that category. No scoring, no tracking, no pattern-detection engine — the fuller “passion discovery” idea from the original brainstorm stays deferred; this is the lightweight version of it.</w:t>
      </w:r>
    </w:p>
    <w:p>
      <w:pPr>
        <w:spacing w:after="160"/>
      </w:pPr>
      <w:r>
        <w:rPr>
          <w:b/>
          <w:bCs/>
          <w:color w:val="2B2420"/>
          <w:sz w:val="21"/>
          <w:szCs w:val="21"/>
        </w:rPr>
        <w:t xml:space="preserve">Settled: two separate content types, not one listing card carrying both sides. </w:t>
      </w:r>
      <w:r>
        <w:rPr>
          <w:color w:val="2B2420"/>
          <w:sz w:val="21"/>
          <w:szCs w:val="21"/>
        </w:rPr>
        <w:t xml:space="preserve">What she offers (a Showcase listing) and what she's looking for (a Collaborate / Find Collaborators post) are two distinct kinds of content under the same category tags, rather than one listing trying to hold an offer and a need at once. The tailoring example still works — it just becomes a Showcase listing (“I do handwork on suits”) plus a separate Collaborate post (“looking for a manufacturer or buyer”), not one card with two sides.</w:t>
      </w:r>
    </w:p>
    <w:p>
      <w:pPr>
        <w:spacing w:after="160"/>
      </w:pPr>
      <w:r>
        <w:rPr>
          <w:b/>
          <w:bCs/>
          <w:color w:val="2B2420"/>
          <w:sz w:val="21"/>
          <w:szCs w:val="21"/>
        </w:rPr>
        <w:t xml:space="preserve">Settled: one Rediscover Profile → many Listings. </w:t>
      </w:r>
      <w:r>
        <w:rPr>
          <w:color w:val="2B2420"/>
          <w:sz w:val="21"/>
          <w:szCs w:val="21"/>
        </w:rPr>
        <w:t xml:space="preserve">A mother has a single profile (headline, bio, location, what she's open to) and can post as many Showcase listings and Collaborate needs under it as she likes — the shop model, not one listing per mother.</w:t>
      </w:r>
    </w:p>
    <w:p>
      <w:pPr>
        <w:pStyle w:val="Heading2"/>
        <w:pBdr>
          <w:bottom w:val="single" w:color="A97418" w:sz="6" w:space="4"/>
        </w:pBdr>
        <w:spacing w:after="140" w:before="320"/>
      </w:pPr>
      <w:r>
        <w:rPr>
          <w:b/>
          <w:bCs/>
          <w:color w:val="1F2E4D"/>
          <w:sz w:val="26"/>
          <w:szCs w:val="26"/>
        </w:rPr>
        <w:t xml:space="preserve">Find Collaborators</w:t>
      </w:r>
    </w:p>
    <w:p>
      <w:pPr>
        <w:spacing w:after="160"/>
      </w:pPr>
      <w:r>
        <w:rPr>
          <w:color w:val="2B2420"/>
          <w:sz w:val="21"/>
          <w:szCs w:val="21"/>
        </w:rPr>
        <w:t xml:space="preserve">A dedicated heading, separate from category browsing, showing every “looking for” post across all categories — the artist who needs a promoter, the designer who needs a manufacturer, the tailor who needs a buyer.</w:t>
      </w:r>
    </w:p>
    <w:p>
      <w:pPr>
        <w:spacing w:after="160"/>
      </w:pPr>
      <w:r>
        <w:rPr>
          <w:color w:val="2B2420"/>
          <w:sz w:val="21"/>
          <w:szCs w:val="21"/>
        </w:rPr>
        <w:t xml:space="preserve">Because every need post carries the same category tags as the offer side, Find Collaborators works as a filtered feed rather than a matching algorithm: a mother who does manufacturing filters Find Collaborators by “Manufacturing” and finds everyone asking for it. No AI matching or scoring needed for V1 — shared tags do the work.</w:t>
      </w:r>
    </w:p>
    <w:p>
      <w:pPr>
        <w:spacing w:after="160"/>
      </w:pPr>
      <w:r>
        <w:rPr>
          <w:color w:val="2B2420"/>
          <w:sz w:val="21"/>
          <w:szCs w:val="21"/>
        </w:rPr>
        <w:t xml:space="preserve">This is the lightweight stand-in for the original spec's “Build Together” idea. A request here leads to two mothers messaging and deciding to work together off-platform; a dedicated shared project space (members, roles, updates) is real, separate scope, worth building later once real requests show what people actually need once they connect — not before.</w:t>
      </w:r>
    </w:p>
    <w:p>
      <w:pPr>
        <w:pStyle w:val="Heading2"/>
        <w:pBdr>
          <w:bottom w:val="single" w:color="A97418" w:sz="6" w:space="4"/>
        </w:pBdr>
        <w:spacing w:after="140" w:before="320"/>
      </w:pPr>
      <w:r>
        <w:rPr>
          <w:b/>
          <w:bCs/>
          <w:color w:val="1F2E4D"/>
          <w:sz w:val="26"/>
          <w:szCs w:val="26"/>
        </w:rPr>
        <w:t xml:space="preserve">Contacting another mother</w:t>
      </w:r>
    </w:p>
    <w:p>
      <w:pPr>
        <w:spacing w:after="160"/>
      </w:pPr>
      <w:r>
        <w:rPr>
          <w:color w:val="2B2420"/>
          <w:sz w:val="21"/>
          <w:szCs w:val="21"/>
        </w:rPr>
        <w:t xml:space="preserve">The original spec didn't define this — flagged to Roop as a real foundational gap rather than silently assuming something lighter (an “I'm interested” tap, or exposing contact info directly on a profile). She chose the heavier, more complete option: </w:t>
      </w:r>
      <w:r>
        <w:rPr>
          <w:b/>
          <w:bCs/>
          <w:color w:val="2B2420"/>
          <w:sz w:val="21"/>
          <w:szCs w:val="21"/>
        </w:rPr>
        <w:t xml:space="preserve">real in-app private messaging.</w:t>
      </w:r>
      <w:r>
        <w:rPr>
          <w:color w:val="2B2420"/>
          <w:sz w:val="21"/>
          <w:szCs w:val="21"/>
        </w:rPr>
        <w:t xml:space="preserve"> One conversation per pair of mothers, enforced at the database level (a unique index on the sorted pair of user ids, so it doesn't matter who messages first), with unread tracking. The two-tier disclaimer (see Trust, below) shows its short version on every listing and at the top of every message thread, before a mother can actually send a first message.</w:t>
      </w:r>
    </w:p>
    <w:p>
      <w:pPr>
        <w:pStyle w:val="Heading2"/>
        <w:pBdr>
          <w:bottom w:val="single" w:color="A97418" w:sz="6" w:space="4"/>
        </w:pBdr>
        <w:spacing w:after="140" w:before="320"/>
      </w:pPr>
      <w:r>
        <w:rPr>
          <w:b/>
          <w:bCs/>
          <w:color w:val="1F2E4D"/>
          <w:sz w:val="26"/>
          <w:szCs w:val="26"/>
        </w:rPr>
        <w:t xml:space="preserve">Trust: recommendations, reports, and the disclaimer</w:t>
      </w:r>
    </w:p>
    <w:p>
      <w:pPr>
        <w:spacing w:after="160"/>
      </w:pPr>
      <w:r>
        <w:rPr>
          <w:b/>
          <w:bCs/>
          <w:color w:val="2B2420"/>
          <w:sz w:val="21"/>
          <w:szCs w:val="21"/>
        </w:rPr>
        <w:t xml:space="preserve">Recommendations, not ratings. </w:t>
      </w:r>
      <w:r>
        <w:rPr>
          <w:color w:val="2B2420"/>
          <w:sz w:val="21"/>
          <w:szCs w:val="21"/>
        </w:rPr>
        <w:t xml:space="preserve">Confirmed via AskUserQuestion, synthesizing Claude's original open-rating idea and the outside review's own alternative (no rating at all): </w:t>
      </w:r>
      <w:r>
        <w:rPr>
          <w:b/>
          <w:bCs/>
          <w:color w:val="2B2420"/>
          <w:sz w:val="21"/>
          <w:szCs w:val="21"/>
        </w:rPr>
        <w:t xml:space="preserve">positive-only.</w:t>
      </w:r>
      <w:r>
        <w:rPr>
          <w:color w:val="2B2420"/>
          <w:sz w:val="21"/>
          <w:szCs w:val="21"/>
        </w:rPr>
        <w:t xml:space="preserve"> A mother can recommend another mother once per listing or profile, and can withdraw her own recommendation — but there's no mechanism to leave a negative public mark on anyone. Listings show “Recommended by N mothers” rather than a star average. Same honesty caveat as before: V1 has no in-app payment or transaction tracking, so there's no technical way to confirm a recommendation came from someone who actually worked with that provider — the copy shouldn't oversell it as more certain than it is.</w:t>
      </w:r>
    </w:p>
    <w:p>
      <w:pPr>
        <w:spacing w:after="160"/>
      </w:pPr>
      <w:r>
        <w:rPr>
          <w:b/>
          <w:bCs/>
          <w:color w:val="2B2420"/>
          <w:sz w:val="21"/>
          <w:szCs w:val="21"/>
        </w:rPr>
        <w:t xml:space="preserve">Reports. </w:t>
      </w:r>
      <w:r>
        <w:rPr>
          <w:color w:val="2B2420"/>
          <w:sz w:val="21"/>
          <w:szCs w:val="21"/>
        </w:rPr>
        <w:t xml:space="preserve">Reuses the existing Community report/block pattern rather than building anything new — a mother can flag a listing, a recommendation, or a Find Collaborators post; Roop reviews reports directly in Supabase, same workflow as everywhere else in the app.</w:t>
      </w:r>
    </w:p>
    <w:p>
      <w:pPr>
        <w:spacing w:after="160"/>
      </w:pPr>
      <w:r>
        <w:rPr>
          <w:b/>
          <w:bCs/>
          <w:color w:val="2B2420"/>
          <w:sz w:val="21"/>
          <w:szCs w:val="21"/>
        </w:rPr>
        <w:t xml:space="preserve">The disclaimer, two tiers:</w:t>
      </w:r>
    </w:p>
    <w:p>
      <w:pPr>
        <w:pStyle w:val="ListParagraph"/>
        <w:numPr>
          <w:ilvl w:val="0"/>
          <w:numId w:val="2"/>
        </w:numPr>
        <w:spacing w:after="90"/>
      </w:pPr>
      <w:r>
        <w:rPr>
          <w:color w:val="2B2420"/>
          <w:sz w:val="21"/>
          <w:szCs w:val="21"/>
        </w:rPr>
        <w:t xml:space="preserve">A standing page (an extension of Terms of Use, or its own page like Community Guidelines) stating plainly that Mom's Village doesn't vet anyone's qualifications, products, claims, or business standing, takes no side in a dispute, and isn't responsible for what happens between two mothers who connect through Rediscover.</w:t>
      </w:r>
    </w:p>
    <w:p>
      <w:pPr>
        <w:pStyle w:val="ListParagraph"/>
        <w:numPr>
          <w:ilvl w:val="0"/>
          <w:numId w:val="2"/>
        </w:numPr>
        <w:spacing w:after="90"/>
      </w:pPr>
      <w:r>
        <w:rPr>
          <w:color w:val="2B2420"/>
          <w:sz w:val="21"/>
          <w:szCs w:val="21"/>
        </w:rPr>
        <w:t xml:space="preserve">A short version of the same thing shown at the moment it matters — before a mother can see another member's contact details or start a collaboration thread — not just buried in Terms.</w:t>
      </w:r>
    </w:p>
    <w:p>
      <w:pPr>
        <w:spacing w:after="160"/>
      </w:pPr>
      <w:r>
        <w:rPr>
          <w:b/>
          <w:bCs/>
          <w:color w:val="2B2420"/>
          <w:sz w:val="21"/>
          <w:szCs w:val="21"/>
        </w:rPr>
        <w:t xml:space="preserve">Safety tips, advisory only. </w:t>
      </w:r>
      <w:r>
        <w:rPr>
          <w:color w:val="2B2420"/>
          <w:sz w:val="21"/>
          <w:szCs w:val="21"/>
        </w:rPr>
        <w:t xml:space="preserve">Before transacting: agree on what's being delivered and by when, keep your own record of the conversation, and keep a screenshot of any payment made or received. This is guidance copy shown alongside the disclaimer — deliberately </w:t>
      </w:r>
      <w:r>
        <w:rPr>
          <w:b/>
          <w:bCs/>
          <w:color w:val="2B2420"/>
          <w:sz w:val="21"/>
          <w:szCs w:val="21"/>
        </w:rPr>
        <w:t xml:space="preserve">not</w:t>
      </w:r>
      <w:r>
        <w:rPr>
          <w:color w:val="2B2420"/>
          <w:sz w:val="21"/>
          <w:szCs w:val="21"/>
        </w:rPr>
        <w:t xml:space="preserve"> a feature where mothers upload payment proof to the app. Storing that would mean Mom's Village holding financial data on a stranger's behalf (a real DPDPA question) and would quietly contradict the “we owe no responsibility” position by making the app look like it's playing referee. Advice stays advice; nothing gets stored.</w:t>
      </w:r>
    </w:p>
    <w:p>
      <w:pPr>
        <w:pStyle w:val="Heading2"/>
        <w:pBdr>
          <w:bottom w:val="single" w:color="A97418" w:sz="6" w:space="4"/>
        </w:pBdr>
        <w:spacing w:after="140" w:before="320"/>
      </w:pPr>
      <w:r>
        <w:rPr>
          <w:b/>
          <w:bCs/>
          <w:color w:val="1F2E4D"/>
          <w:sz w:val="26"/>
          <w:szCs w:val="26"/>
        </w:rPr>
        <w:t xml:space="preserve">Money</w:t>
      </w:r>
    </w:p>
    <w:p>
      <w:pPr>
        <w:spacing w:after="160"/>
      </w:pPr>
      <w:r>
        <w:rPr>
          <w:color w:val="2B2420"/>
          <w:sz w:val="21"/>
          <w:szCs w:val="21"/>
        </w:rPr>
        <w:t xml:space="preserve">No fee or commission on anything mothers transact between themselves in V1 — browsing, listing, messaging, and rating are all free, and money never touches Mom's Village. Matches the phased plan already used elsewhere in the app (Razorpay itself was deliberately saved for last).</w:t>
      </w:r>
    </w:p>
    <w:p>
      <w:pPr>
        <w:spacing w:after="160"/>
      </w:pPr>
      <w:r>
        <w:rPr>
          <w:color w:val="2B2420"/>
          <w:sz w:val="21"/>
          <w:szCs w:val="21"/>
        </w:rPr>
        <w:t xml:space="preserve">The door stays open to a nominal charge later, once there's real usage to look at — not a decision to make now, and not something this build should assume or design around.</w:t>
      </w:r>
    </w:p>
    <w:p>
      <w:pPr>
        <w:pStyle w:val="Heading2"/>
        <w:pBdr>
          <w:bottom w:val="single" w:color="A97418" w:sz="6" w:space="4"/>
        </w:pBdr>
        <w:spacing w:after="140" w:before="320"/>
      </w:pPr>
      <w:r>
        <w:rPr>
          <w:b/>
          <w:bCs/>
          <w:color w:val="1F2E4D"/>
          <w:sz w:val="26"/>
          <w:szCs w:val="26"/>
        </w:rPr>
        <w:t xml:space="preserve">Regulated categories</w:t>
      </w:r>
    </w:p>
    <w:p>
      <w:pPr>
        <w:spacing w:after="160"/>
      </w:pPr>
      <w:r>
        <w:rPr>
          <w:color w:val="2B2420"/>
          <w:sz w:val="21"/>
          <w:szCs w:val="21"/>
        </w:rPr>
        <w:t xml:space="preserve">Roop is taking on the DPDPA and other legal documentation work Mom's Village needs, and the platform disclaimer covers Mom's Village's own liability — but that's a separate question from whether a given profession is itself allowed to advertise or solicit work the way a listing would have it do.</w:t>
      </w:r>
    </w:p>
    <w:p>
      <w:pPr>
        <w:spacing w:after="160"/>
      </w:pPr>
      <w:r>
        <w:rPr>
          <w:color w:val="2B2420"/>
          <w:sz w:val="21"/>
          <w:szCs w:val="21"/>
        </w:rPr>
        <w:t xml:space="preserve">Legal services is the clearest example: under Bar Council of India rules, lawyers are restricted in how they can advertise or solicit clients at all. That restriction sits on the person listing the service, not on Mom's Village, so the platform's own “we owe no responsibility” disclaimer doesn't make it moot.</w:t>
      </w:r>
    </w:p>
    <w:p>
      <w:pPr>
        <w:spacing w:after="160"/>
      </w:pPr>
      <w:r>
        <w:rPr>
          <w:b/>
          <w:bCs/>
          <w:color w:val="2B2420"/>
          <w:sz w:val="21"/>
          <w:szCs w:val="21"/>
        </w:rPr>
        <w:t xml:space="preserve">Settled, confirmed via AskUserQuestion: </w:t>
      </w:r>
      <w:r>
        <w:rPr>
          <w:color w:val="2B2420"/>
          <w:sz w:val="21"/>
          <w:szCs w:val="21"/>
        </w:rPr>
        <w:t xml:space="preserve">legal services, financial/investment advisory, and medical/health advice are excluded from the category taxonomy entirely at launch, not just soft-discouraged by the disclaimer — see Categories &amp; listings above. </w:t>
      </w:r>
      <w:r>
        <w:rPr>
          <w:rFonts w:ascii="Courier New" w:cs="Courier New" w:eastAsia="Courier New" w:hAnsi="Courier New"/>
          <w:color w:val="2B2420"/>
          <w:sz w:val="19"/>
          <w:szCs w:val="19"/>
        </w:rPr>
        <w:t xml:space="preserve">src/lib/rediscoverCategories.ts</w:t>
      </w:r>
      <w:r>
        <w:rPr>
          <w:color w:val="2B2420"/>
          <w:sz w:val="21"/>
          <w:szCs w:val="21"/>
        </w:rPr>
        <w:t xml:space="preserve">'s own header comment records this as a deliberate scope line: don't add a “Legal,” “Financial Advisory,” “Investment,” or “Medical/Health Advice” tag without Roop's own legal review first. Whether any other listed category needs the same treatment is still hers to review, on her own timeline — this only settles the three clearest cases.</w:t>
      </w:r>
    </w:p>
    <w:p>
      <w:pPr>
        <w:pStyle w:val="Heading2"/>
        <w:pBdr>
          <w:bottom w:val="single" w:color="A97418" w:sz="6" w:space="4"/>
        </w:pBdr>
        <w:spacing w:after="140" w:before="320"/>
      </w:pPr>
      <w:r>
        <w:rPr>
          <w:b/>
          <w:bCs/>
          <w:color w:val="1F2E4D"/>
          <w:sz w:val="26"/>
          <w:szCs w:val="26"/>
        </w:rPr>
        <w:t xml:space="preserve">Connection to Community</w:t>
      </w:r>
    </w:p>
    <w:p>
      <w:pPr>
        <w:spacing w:after="160"/>
      </w:pPr>
      <w:r>
        <w:rPr>
          <w:color w:val="2B2420"/>
          <w:sz w:val="21"/>
          <w:szCs w:val="21"/>
        </w:rPr>
        <w:t xml:space="preserve">Community carries a banner pointing members to Rediscover — the same pattern already used for the Reset Gallery banner on the Community page — rather than any listings, categories, or Find Collaborators content living inside Community itself.</w:t>
      </w:r>
    </w:p>
    <w:p>
      <w:pPr>
        <w:spacing w:after="160"/>
      </w:pPr>
      <w:r>
        <w:rPr>
          <w:color w:val="2B2420"/>
          <w:sz w:val="21"/>
          <w:szCs w:val="21"/>
        </w:rPr>
        <w:t xml:space="preserve">This keeps Community exactly as Roop decided it should be when the Orkut-style sub-community brief was reviewed and rejected: one flat forum, no sub-groups, nothing for sale. Rediscover answers a genuinely different need (skills, work, and business) with its own dedicated space, cross-linked rather than merged in.</w:t>
      </w:r>
    </w:p>
    <w:p>
      <w:pPr>
        <w:pStyle w:val="Heading2"/>
        <w:pBdr>
          <w:bottom w:val="single" w:color="A97418" w:sz="6" w:space="4"/>
        </w:pBdr>
        <w:spacing w:after="140" w:before="320"/>
      </w:pPr>
      <w:r>
        <w:rPr>
          <w:b/>
          <w:bCs/>
          <w:color w:val="1F2E4D"/>
          <w:sz w:val="26"/>
          <w:szCs w:val="26"/>
        </w:rPr>
        <w:t xml:space="preserve">Deliberately deferred</w:t>
      </w:r>
    </w:p>
    <w:p>
      <w:pPr>
        <w:spacing w:after="160"/>
      </w:pPr>
      <w:r>
        <w:rPr>
          <w:color w:val="2B2420"/>
          <w:sz w:val="21"/>
          <w:szCs w:val="21"/>
        </w:rPr>
        <w:t xml:space="preserve">Straight from the original phased plan (V1 discovery → V2 growth → V3 marketplace) — not dropped, just not this build:</w:t>
      </w:r>
    </w:p>
    <w:p>
      <w:pPr>
        <w:pStyle w:val="ListParagraph"/>
        <w:numPr>
          <w:ilvl w:val="0"/>
          <w:numId w:val="1"/>
        </w:numPr>
        <w:spacing w:after="90"/>
      </w:pPr>
      <w:r>
        <w:rPr>
          <w:color w:val="2B2420"/>
          <w:sz w:val="21"/>
          <w:szCs w:val="21"/>
        </w:rPr>
        <w:t xml:space="preserve">An actual matching/ranking algorithm (shared category tags do V1's job).</w:t>
      </w:r>
    </w:p>
    <w:p>
      <w:pPr>
        <w:pStyle w:val="ListParagraph"/>
        <w:numPr>
          <w:ilvl w:val="0"/>
          <w:numId w:val="1"/>
        </w:numPr>
        <w:spacing w:after="90"/>
      </w:pPr>
      <w:r>
        <w:rPr>
          <w:color w:val="2B2420"/>
          <w:sz w:val="21"/>
          <w:szCs w:val="21"/>
        </w:rPr>
        <w:t xml:space="preserve">Dedicated “Build Together” project spaces — members, roles, shared updates.</w:t>
      </w:r>
    </w:p>
    <w:p>
      <w:pPr>
        <w:pStyle w:val="ListParagraph"/>
        <w:numPr>
          <w:ilvl w:val="0"/>
          <w:numId w:val="1"/>
        </w:numPr>
        <w:spacing w:after="90"/>
      </w:pPr>
      <w:r>
        <w:rPr>
          <w:color w:val="2B2420"/>
          <w:sz w:val="21"/>
          <w:szCs w:val="21"/>
        </w:rPr>
        <w:t xml:space="preserve">“Promote a Mother” as its own structured marketplace (commission/fee/product-exchange terms).</w:t>
      </w:r>
    </w:p>
    <w:p>
      <w:pPr>
        <w:pStyle w:val="ListParagraph"/>
        <w:numPr>
          <w:ilvl w:val="0"/>
          <w:numId w:val="1"/>
        </w:numPr>
        <w:spacing w:after="90"/>
      </w:pPr>
      <w:r>
        <w:rPr>
          <w:color w:val="2B2420"/>
          <w:sz w:val="21"/>
          <w:szCs w:val="21"/>
        </w:rPr>
        <w:t xml:space="preserve">Any verification or “Mom's Village approved” badge system.</w:t>
      </w:r>
    </w:p>
    <w:p>
      <w:pPr>
        <w:pStyle w:val="ListParagraph"/>
        <w:numPr>
          <w:ilvl w:val="0"/>
          <w:numId w:val="1"/>
        </w:numPr>
        <w:spacing w:after="90"/>
      </w:pPr>
      <w:r>
        <w:rPr>
          <w:color w:val="2B2420"/>
          <w:sz w:val="21"/>
          <w:szCs w:val="21"/>
        </w:rPr>
        <w:t xml:space="preserve">Integrated payments, order management, service booking, affiliate payouts, or any platform commission.</w:t>
      </w:r>
    </w:p>
    <w:p>
      <w:pPr>
        <w:pStyle w:val="ListParagraph"/>
        <w:numPr>
          <w:ilvl w:val="0"/>
          <w:numId w:val="1"/>
        </w:numPr>
        <w:spacing w:after="90"/>
      </w:pPr>
      <w:r>
        <w:rPr>
          <w:color w:val="2B2420"/>
          <w:sz w:val="21"/>
          <w:szCs w:val="21"/>
        </w:rPr>
        <w:t xml:space="preserve">Passion-discovery experiments and pattern detection (“you keep coming back to design”) — folds into whatever the Care Chart's own Rediscover-style small nudges become, not built as a separate tracking system here.</w:t>
      </w:r>
    </w:p>
    <w:p>
      <w:pPr>
        <w:pStyle w:val="ListParagraph"/>
        <w:numPr>
          <w:ilvl w:val="0"/>
          <w:numId w:val="1"/>
        </w:numPr>
        <w:spacing w:after="90"/>
      </w:pPr>
      <w:r>
        <w:rPr>
          <w:color w:val="2B2420"/>
          <w:sz w:val="21"/>
          <w:szCs w:val="21"/>
        </w:rPr>
        <w:t xml:space="preserve">An open 1–5 star rating system — replaced in the real build by a positive-only “Recommended by N mothers” signal; there's still no way to leave a negative public mark on anyone.</w:t>
      </w:r>
    </w:p>
    <w:p>
      <w:pPr>
        <w:pStyle w:val="Heading2"/>
        <w:pBdr>
          <w:bottom w:val="single" w:color="A97418" w:sz="6" w:space="4"/>
        </w:pBdr>
        <w:spacing w:after="140" w:before="320"/>
      </w:pPr>
      <w:r>
        <w:rPr>
          <w:b/>
          <w:bCs/>
          <w:color w:val="1F2E4D"/>
          <w:sz w:val="26"/>
          <w:szCs w:val="26"/>
        </w:rPr>
        <w:t xml:space="preserve">Status</w:t>
      </w:r>
    </w:p>
    <w:p>
      <w:pPr>
        <w:spacing w:after="160"/>
      </w:pPr>
      <w:r>
        <w:rPr>
          <w:color w:val="2B2420"/>
          <w:sz w:val="21"/>
          <w:szCs w:val="21"/>
        </w:rPr>
        <w:t xml:space="preserve">All four open questions this spec originally posed are now resolved (confirmed via AskUserQuestion before any code was written): one Rediscover Profile with many Listings, not a single listing per mother; legal/financial/medical categories excluded entirely rather than shipped with just a disclaimer; the category list expanded to five broader families (see Categories &amp; listings above) plus a separate Explore doorway; and — the one gap this spec didn't originally cover at all — real in-app messaging as how a mother actually reaches another mother (see Contacting another mother, above).</w:t>
      </w:r>
    </w:p>
    <w:p>
      <w:pPr>
        <w:spacing w:after="160"/>
      </w:pPr>
      <w:r>
        <w:rPr>
          <w:color w:val="2B2420"/>
          <w:sz w:val="21"/>
          <w:szCs w:val="21"/>
        </w:rPr>
        <w:t xml:space="preserve">Schema (</w:t>
      </w:r>
      <w:r>
        <w:rPr>
          <w:rFonts w:ascii="Courier New" w:cs="Courier New" w:eastAsia="Courier New" w:hAnsi="Courier New"/>
          <w:color w:val="2B2420"/>
          <w:sz w:val="19"/>
          <w:szCs w:val="19"/>
        </w:rPr>
        <w:t xml:space="preserve">supabase/migration_65_rediscover_schema.sql</w:t>
      </w:r>
      <w:r>
        <w:rPr>
          <w:color w:val="2B2420"/>
          <w:sz w:val="21"/>
          <w:szCs w:val="21"/>
        </w:rPr>
        <w:t xml:space="preserve">, eight tables, all RLS-enabled) is live in Supabase, confirmed 2026-09-19. Web and native app builds are both complete and pushed. This document is the living record of what was decided and why — not a pending proposal anymore.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2026-09-19T15:55:24.491Z</dcterms:created>
  <dcterms:modified xsi:type="dcterms:W3CDTF">2026-09-19T15:55:24.491Z</dcterms:modified>
</cp:coreProperties>
</file>

<file path=docProps/custom.xml><?xml version="1.0" encoding="utf-8"?>
<Properties xmlns="http://schemas.openxmlformats.org/officeDocument/2006/custom-properties" xmlns:vt="http://schemas.openxmlformats.org/officeDocument/2006/docPropsVTypes"/>
</file>