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CE" w:rsidRDefault="00955DCE"/>
    <w:p w:rsidR="008E7865" w:rsidRDefault="00EB4B2A">
      <w:r>
        <w:rPr>
          <w:noProof/>
        </w:rPr>
        <w:pict>
          <v:group id="_x0000_s1045" style="position:absolute;margin-left:-19.5pt;margin-top:22.75pt;width:457.5pt;height:367.5pt;z-index:251676672" coordorigin="1050,7260" coordsize="9150,7350">
            <v:rect id="_x0000_s1026" style="position:absolute;left:4725;top:10555;width:1920;height:600" strokecolor="#92d050" strokeweight="2.25pt">
              <v:textbox>
                <w:txbxContent>
                  <w:p w:rsidR="00955DCE" w:rsidRPr="00EB4B2A" w:rsidRDefault="00955DCE" w:rsidP="00955DCE">
                    <w:pPr>
                      <w:jc w:val="center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Activities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715;top:9925;width:0;height:630" o:connectortype="straight">
              <v:stroke endarrow="block"/>
            </v:shape>
            <v:shape id="_x0000_s1028" type="#_x0000_t32" style="position:absolute;left:6645;top:10855;width:510;height:0" o:connectortype="straight">
              <v:stroke endarrow="block"/>
            </v:shape>
            <v:shape id="_x0000_s1029" type="#_x0000_t32" style="position:absolute;left:4095;top:10853;width:630;height:1" o:connectortype="straight">
              <v:stroke endarrow="block"/>
            </v:shape>
            <v:shape id="_x0000_s1030" type="#_x0000_t32" style="position:absolute;left:5715;top:11155;width:0;height:570;flip:y" o:connectortype="straight">
              <v:stroke endarrow="block"/>
            </v:shape>
            <v:rect id="_x0000_s1031" style="position:absolute;left:4725;top:9322;width:1920;height:600;mso-position-vertical:absolute" strokecolor="#92d050" strokeweight="2.25pt">
              <v:textbox>
                <w:txbxContent>
                  <w:p w:rsidR="00955DCE" w:rsidRPr="00EB4B2A" w:rsidRDefault="00955DCE" w:rsidP="00955DCE">
                    <w:pPr>
                      <w:jc w:val="center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Control</w:t>
                    </w:r>
                  </w:p>
                </w:txbxContent>
              </v:textbox>
            </v:rect>
            <v:rect id="_x0000_s1032" style="position:absolute;left:4725;top:11725;width:1920;height:600" strokecolor="#92d050" strokeweight="2.25pt">
              <v:textbox>
                <w:txbxContent>
                  <w:p w:rsidR="00955DCE" w:rsidRPr="00EB4B2A" w:rsidRDefault="00AE2193" w:rsidP="00955DCE">
                    <w:pPr>
                      <w:jc w:val="center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Resources</w:t>
                    </w:r>
                  </w:p>
                </w:txbxContent>
              </v:textbox>
            </v:rect>
            <v:rect id="_x0000_s1033" style="position:absolute;left:2160;top:10555;width:1935;height:600" strokecolor="#92d050" strokeweight="2.25pt">
              <v:textbox>
                <w:txbxContent>
                  <w:p w:rsidR="00955DCE" w:rsidRPr="00EB4B2A" w:rsidRDefault="00955DCE" w:rsidP="00955DCE">
                    <w:pPr>
                      <w:jc w:val="center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Input</w:t>
                    </w:r>
                  </w:p>
                </w:txbxContent>
              </v:textbox>
            </v:rect>
            <v:rect id="_x0000_s1034" style="position:absolute;left:7155;top:10540;width:1935;height:615" strokecolor="#92d050" strokeweight="2.25pt">
              <v:textbox>
                <w:txbxContent>
                  <w:p w:rsidR="00955DCE" w:rsidRPr="00EB4B2A" w:rsidRDefault="00955DCE" w:rsidP="00955DCE">
                    <w:pPr>
                      <w:jc w:val="center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Output</w:t>
                    </w:r>
                  </w:p>
                </w:txbxContent>
              </v:textbox>
            </v:rect>
            <v:shape id="_x0000_s1035" type="#_x0000_t32" style="position:absolute;left:2505;top:9925;width:0;height:615" o:connectortype="straight">
              <v:stroke endarrow="block"/>
            </v:shape>
            <v:shape id="_x0000_s1037" type="#_x0000_t32" style="position:absolute;left:5715;top:8770;width:1;height:555" o:connectortype="straight">
              <v:stroke endarrow="block"/>
            </v:shape>
            <v:rect id="_x0000_s1038" style="position:absolute;left:1050;top:8020;width:2175;height:1905" strokecolor="#92d050" strokeweight="2.25pt">
              <v:textbox>
                <w:txbxContent>
                  <w:p w:rsidR="00EB4B2A" w:rsidRPr="00EB4B2A" w:rsidRDefault="00AE2193" w:rsidP="00EB4B2A">
                    <w:pPr>
                      <w:pStyle w:val="ListParagraph"/>
                      <w:numPr>
                        <w:ilvl w:val="0"/>
                        <w:numId w:val="1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Pureed fruits</w:t>
                    </w:r>
                  </w:p>
                  <w:p w:rsidR="00EB4B2A" w:rsidRPr="00EB4B2A" w:rsidRDefault="003A30CB" w:rsidP="00EB4B2A">
                    <w:pPr>
                      <w:pStyle w:val="ListParagraph"/>
                      <w:numPr>
                        <w:ilvl w:val="0"/>
                        <w:numId w:val="1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Sugar</w:t>
                    </w:r>
                  </w:p>
                  <w:p w:rsidR="00EB4B2A" w:rsidRPr="00EB4B2A" w:rsidRDefault="003A30CB" w:rsidP="00EB4B2A">
                    <w:pPr>
                      <w:pStyle w:val="ListParagraph"/>
                      <w:numPr>
                        <w:ilvl w:val="0"/>
                        <w:numId w:val="1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Pectin</w:t>
                    </w:r>
                  </w:p>
                  <w:p w:rsidR="003A30CB" w:rsidRPr="00EB4B2A" w:rsidRDefault="003A30CB" w:rsidP="00EB4B2A">
                    <w:pPr>
                      <w:pStyle w:val="ListParagraph"/>
                      <w:numPr>
                        <w:ilvl w:val="0"/>
                        <w:numId w:val="1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Citric Acid</w:t>
                    </w:r>
                  </w:p>
                </w:txbxContent>
              </v:textbox>
            </v:rect>
            <v:rect id="_x0000_s1039" style="position:absolute;left:4515;top:7260;width:2310;height:1509" strokecolor="#92d050" strokeweight="2.25pt">
              <v:textbox>
                <w:txbxContent>
                  <w:p w:rsidR="00EB4B2A" w:rsidRPr="00EB4B2A" w:rsidRDefault="003A30CB" w:rsidP="00EB4B2A">
                    <w:pPr>
                      <w:pStyle w:val="ListParagraph"/>
                      <w:numPr>
                        <w:ilvl w:val="0"/>
                        <w:numId w:val="2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CCP 1 Monitoring Form</w:t>
                    </w:r>
                  </w:p>
                  <w:p w:rsidR="003A30CB" w:rsidRPr="00EB4B2A" w:rsidRDefault="003A30CB" w:rsidP="00EB4B2A">
                    <w:pPr>
                      <w:pStyle w:val="ListParagraph"/>
                      <w:numPr>
                        <w:ilvl w:val="0"/>
                        <w:numId w:val="2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Temperature Checks</w:t>
                    </w:r>
                  </w:p>
                </w:txbxContent>
              </v:textbox>
            </v:rect>
            <v:rect id="_x0000_s1040" style="position:absolute;left:8130;top:9045;width:2070;height:880" strokecolor="#92d050" strokeweight="2.25pt">
              <v:textbox>
                <w:txbxContent>
                  <w:p w:rsidR="003A30CB" w:rsidRPr="00EB4B2A" w:rsidRDefault="003A30CB" w:rsidP="00EB4B2A">
                    <w:pPr>
                      <w:pStyle w:val="ListParagraph"/>
                      <w:numPr>
                        <w:ilvl w:val="0"/>
                        <w:numId w:val="3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Bottled Jams and Jellies.</w:t>
                    </w:r>
                  </w:p>
                </w:txbxContent>
              </v:textbox>
            </v:rect>
            <v:rect id="_x0000_s1041" style="position:absolute;left:4515;top:12895;width:2400;height:1715" strokecolor="#92d050" strokeweight="2.25pt">
              <v:textbox>
                <w:txbxContent>
                  <w:p w:rsidR="00EB4B2A" w:rsidRDefault="003A30CB" w:rsidP="00EB4B2A">
                    <w:pPr>
                      <w:pStyle w:val="ListParagraph"/>
                      <w:numPr>
                        <w:ilvl w:val="0"/>
                        <w:numId w:val="4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Jam Jars</w:t>
                    </w:r>
                  </w:p>
                  <w:p w:rsidR="00EB4B2A" w:rsidRDefault="003A30CB" w:rsidP="00EB4B2A">
                    <w:pPr>
                      <w:pStyle w:val="ListParagraph"/>
                      <w:numPr>
                        <w:ilvl w:val="0"/>
                        <w:numId w:val="4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Kettles</w:t>
                    </w:r>
                  </w:p>
                  <w:p w:rsidR="00EB4B2A" w:rsidRDefault="003A30CB" w:rsidP="00EB4B2A">
                    <w:pPr>
                      <w:pStyle w:val="ListParagraph"/>
                      <w:numPr>
                        <w:ilvl w:val="0"/>
                        <w:numId w:val="4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Line Workers</w:t>
                    </w:r>
                  </w:p>
                  <w:p w:rsidR="00EB4B2A" w:rsidRDefault="003A30CB" w:rsidP="00EB4B2A">
                    <w:pPr>
                      <w:pStyle w:val="ListParagraph"/>
                      <w:numPr>
                        <w:ilvl w:val="0"/>
                        <w:numId w:val="4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Thermometers</w:t>
                    </w:r>
                  </w:p>
                  <w:p w:rsidR="003A30CB" w:rsidRPr="00EB4B2A" w:rsidRDefault="00726029" w:rsidP="00EB4B2A">
                    <w:pPr>
                      <w:pStyle w:val="ListParagraph"/>
                      <w:numPr>
                        <w:ilvl w:val="0"/>
                        <w:numId w:val="4"/>
                      </w:numPr>
                      <w:ind w:left="426" w:hanging="426"/>
                      <w:rPr>
                        <w:rFonts w:ascii="Times New Roman" w:hAnsi="Times New Roman" w:cs="Times New Roman"/>
                        <w:lang w:val="en-JM"/>
                      </w:rPr>
                    </w:pPr>
                    <w:r w:rsidRPr="00EB4B2A">
                      <w:rPr>
                        <w:rFonts w:ascii="Times New Roman" w:hAnsi="Times New Roman" w:cs="Times New Roman"/>
                        <w:lang w:val="en-JM"/>
                      </w:rPr>
                      <w:t>Steam</w:t>
                    </w:r>
                  </w:p>
                </w:txbxContent>
              </v:textbox>
            </v:rect>
            <v:shape id="_x0000_s1042" type="#_x0000_t32" style="position:absolute;left:5716;top:12325;width:0;height:570;flip:y" o:connectortype="straight">
              <v:stroke endarrow="block"/>
            </v:shape>
            <v:shape id="_x0000_s1044" type="#_x0000_t32" style="position:absolute;left:8715;top:9922;width:0;height:618;flip:y" o:connectortype="straight">
              <v:stroke endarrow="block"/>
            </v:shape>
          </v:group>
        </w:pict>
      </w:r>
    </w:p>
    <w:sectPr w:rsidR="008E7865" w:rsidSect="008E78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B2A" w:rsidRDefault="00EB4B2A" w:rsidP="00EB4B2A">
      <w:pPr>
        <w:spacing w:after="0" w:line="240" w:lineRule="auto"/>
      </w:pPr>
      <w:r>
        <w:separator/>
      </w:r>
    </w:p>
  </w:endnote>
  <w:endnote w:type="continuationSeparator" w:id="1">
    <w:p w:rsidR="00EB4B2A" w:rsidRDefault="00EB4B2A" w:rsidP="00EB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B2A" w:rsidRDefault="00EB4B2A" w:rsidP="00EB4B2A">
      <w:pPr>
        <w:spacing w:after="0" w:line="240" w:lineRule="auto"/>
      </w:pPr>
      <w:r>
        <w:separator/>
      </w:r>
    </w:p>
  </w:footnote>
  <w:footnote w:type="continuationSeparator" w:id="1">
    <w:p w:rsidR="00EB4B2A" w:rsidRDefault="00EB4B2A" w:rsidP="00EB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296" w:type="dxa"/>
      <w:tblInd w:w="-960" w:type="dxa"/>
      <w:tblLayout w:type="fixed"/>
      <w:tblLook w:val="04A0"/>
    </w:tblPr>
    <w:tblGrid>
      <w:gridCol w:w="2202"/>
      <w:gridCol w:w="2552"/>
      <w:gridCol w:w="2977"/>
      <w:gridCol w:w="3565"/>
    </w:tblGrid>
    <w:tr w:rsidR="00EB4B2A" w:rsidRPr="005167DF" w:rsidTr="00B82CB3">
      <w:trPr>
        <w:trHeight w:val="588"/>
      </w:trPr>
      <w:tc>
        <w:tcPr>
          <w:tcW w:w="2202" w:type="dxa"/>
          <w:vMerge w:val="restart"/>
        </w:tcPr>
        <w:p w:rsidR="00EB4B2A" w:rsidRPr="005167DF" w:rsidRDefault="00EB4B2A" w:rsidP="00B82CB3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5167DF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inline distT="0" distB="0" distL="0" distR="0">
                <wp:extent cx="958810" cy="522798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71" cy="531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EB4B2A" w:rsidRPr="00C03CE2" w:rsidRDefault="00EB4B2A" w:rsidP="00B82CB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C03CE2">
            <w:rPr>
              <w:rFonts w:ascii="Times New Roman" w:hAnsi="Times New Roman" w:cs="Times New Roman"/>
              <w:b/>
              <w:sz w:val="18"/>
              <w:szCs w:val="18"/>
            </w:rPr>
            <w:t>Scope</w:t>
          </w:r>
          <w:r w:rsidRPr="00C03CE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EB4B2A" w:rsidRPr="005167DF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 w:val="restart"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E42D2">
            <w:rPr>
              <w:rFonts w:ascii="Times New Roman" w:hAnsi="Times New Roman" w:cs="Times New Roman"/>
              <w:b/>
              <w:sz w:val="18"/>
              <w:szCs w:val="18"/>
            </w:rPr>
            <w:t>Monitoring Activities</w:t>
          </w:r>
        </w:p>
        <w:p w:rsidR="00EB4B2A" w:rsidRPr="004313BD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65" w:type="dxa"/>
          <w:vMerge w:val="restart"/>
        </w:tcPr>
        <w:p w:rsidR="00EB4B2A" w:rsidRPr="005D7343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/>
              <w:sz w:val="18"/>
              <w:szCs w:val="18"/>
            </w:rPr>
            <w:t>Related Documentation;</w:t>
          </w:r>
        </w:p>
        <w:p w:rsidR="00EB4B2A" w:rsidRPr="00D103AA" w:rsidRDefault="00EB4B2A" w:rsidP="00B82CB3">
          <w:pPr>
            <w:rPr>
              <w:rFonts w:ascii="Times New Roman" w:hAnsi="Times New Roman" w:cs="Times New Roman"/>
              <w:sz w:val="18"/>
              <w:szCs w:val="18"/>
            </w:rPr>
          </w:pPr>
        </w:p>
      </w:tc>
    </w:tr>
    <w:tr w:rsidR="00EB4B2A" w:rsidRPr="005167DF" w:rsidTr="00B82CB3">
      <w:trPr>
        <w:trHeight w:val="225"/>
      </w:trPr>
      <w:tc>
        <w:tcPr>
          <w:tcW w:w="2202" w:type="dxa"/>
          <w:vMerge/>
        </w:tcPr>
        <w:p w:rsidR="00EB4B2A" w:rsidRPr="005167DF" w:rsidRDefault="00EB4B2A" w:rsidP="00B82CB3">
          <w:pPr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</w:p>
      </w:tc>
      <w:tc>
        <w:tcPr>
          <w:tcW w:w="2552" w:type="dxa"/>
          <w:vMerge w:val="restart"/>
        </w:tcPr>
        <w:p w:rsidR="00EB4B2A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C03CE2">
            <w:rPr>
              <w:rFonts w:ascii="Times New Roman" w:hAnsi="Times New Roman" w:cs="Times New Roman"/>
              <w:b/>
              <w:sz w:val="18"/>
              <w:szCs w:val="18"/>
            </w:rPr>
            <w:t>Purpose</w:t>
          </w:r>
        </w:p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4E7F52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5D7343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372"/>
      </w:trPr>
      <w:tc>
        <w:tcPr>
          <w:tcW w:w="2202" w:type="dxa"/>
          <w:tcBorders>
            <w:bottom w:val="single" w:sz="4" w:space="0" w:color="auto"/>
          </w:tcBorders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Ownership:</w:t>
          </w:r>
        </w:p>
        <w:p w:rsidR="00EB4B2A" w:rsidRPr="005167DF" w:rsidRDefault="00EB4B2A" w:rsidP="00B82CB3">
          <w:pPr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Food Safety </w:t>
          </w:r>
          <w:r w:rsidRPr="00336C4C">
            <w:rPr>
              <w:rFonts w:ascii="Times New Roman" w:hAnsi="Times New Roman" w:cs="Times New Roman"/>
              <w:sz w:val="18"/>
              <w:szCs w:val="18"/>
            </w:rPr>
            <w:t>Coordinator</w:t>
          </w:r>
        </w:p>
      </w:tc>
      <w:tc>
        <w:tcPr>
          <w:tcW w:w="2552" w:type="dxa"/>
          <w:vMerge/>
        </w:tcPr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5D7343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175"/>
      </w:trPr>
      <w:tc>
        <w:tcPr>
          <w:tcW w:w="2202" w:type="dxa"/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PRP Process</w:t>
          </w:r>
        </w:p>
      </w:tc>
      <w:tc>
        <w:tcPr>
          <w:tcW w:w="2552" w:type="dxa"/>
          <w:vMerge/>
        </w:tcPr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5D7343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363"/>
      </w:trPr>
      <w:tc>
        <w:tcPr>
          <w:tcW w:w="2202" w:type="dxa"/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Title:</w:t>
          </w:r>
        </w:p>
        <w:p w:rsidR="00EB4B2A" w:rsidRDefault="00EB4B2A" w:rsidP="00B82CB3">
          <w:pPr>
            <w:jc w:val="center"/>
            <w:rPr>
              <w:rFonts w:ascii="Times New Roman" w:hAnsi="Times New Roman" w:cs="Times New Roman"/>
              <w:sz w:val="18"/>
              <w:szCs w:val="18"/>
              <w:lang w:val="en-JM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JM"/>
            </w:rPr>
            <w:t>Jams and Jellies Process</w:t>
          </w:r>
        </w:p>
        <w:p w:rsidR="00EB4B2A" w:rsidRPr="007137C1" w:rsidRDefault="00EB4B2A" w:rsidP="00B82CB3">
          <w:pPr>
            <w:jc w:val="center"/>
            <w:rPr>
              <w:rFonts w:ascii="Times New Roman" w:hAnsi="Times New Roman" w:cs="Times New Roman"/>
              <w:sz w:val="18"/>
              <w:szCs w:val="18"/>
              <w:lang w:val="en-JM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JM"/>
            </w:rPr>
            <w:t xml:space="preserve">Cooking </w:t>
          </w:r>
        </w:p>
      </w:tc>
      <w:tc>
        <w:tcPr>
          <w:tcW w:w="2552" w:type="dxa"/>
          <w:vMerge/>
        </w:tcPr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5D7343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187"/>
      </w:trPr>
      <w:tc>
        <w:tcPr>
          <w:tcW w:w="2202" w:type="dxa"/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Issue number: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</w:t>
          </w:r>
        </w:p>
      </w:tc>
      <w:tc>
        <w:tcPr>
          <w:tcW w:w="2552" w:type="dxa"/>
          <w:vMerge/>
        </w:tcPr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5D7343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308"/>
      </w:trPr>
      <w:tc>
        <w:tcPr>
          <w:tcW w:w="2202" w:type="dxa"/>
        </w:tcPr>
        <w:p w:rsidR="00EB4B2A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Issue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Date:</w:t>
          </w:r>
        </w:p>
        <w:p w:rsidR="00EB4B2A" w:rsidRPr="007137C1" w:rsidRDefault="00EB4B2A" w:rsidP="00B82CB3">
          <w:pPr>
            <w:jc w:val="center"/>
            <w:rPr>
              <w:rFonts w:ascii="Times New Roman" w:hAnsi="Times New Roman" w:cs="Times New Roman"/>
              <w:color w:val="FF0000"/>
              <w:sz w:val="18"/>
              <w:szCs w:val="18"/>
            </w:rPr>
          </w:pPr>
          <w:r w:rsidRPr="007137C1">
            <w:rPr>
              <w:rFonts w:ascii="Times New Roman" w:hAnsi="Times New Roman" w:cs="Times New Roman"/>
              <w:color w:val="FF0000"/>
              <w:sz w:val="18"/>
              <w:szCs w:val="18"/>
            </w:rPr>
            <w:t>March 25, 2020</w:t>
          </w:r>
        </w:p>
      </w:tc>
      <w:tc>
        <w:tcPr>
          <w:tcW w:w="2552" w:type="dxa"/>
        </w:tcPr>
        <w:p w:rsidR="00EB4B2A" w:rsidRPr="005D7343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/>
              <w:sz w:val="18"/>
              <w:szCs w:val="18"/>
            </w:rPr>
            <w:t>Risk</w:t>
          </w:r>
        </w:p>
        <w:p w:rsidR="00EB4B2A" w:rsidRPr="00C03CE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241"/>
      </w:trPr>
      <w:tc>
        <w:tcPr>
          <w:tcW w:w="2202" w:type="dxa"/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Revision number: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</w:t>
          </w:r>
        </w:p>
      </w:tc>
      <w:tc>
        <w:tcPr>
          <w:tcW w:w="2552" w:type="dxa"/>
        </w:tcPr>
        <w:p w:rsidR="00EB4B2A" w:rsidRPr="005D7343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E42D2">
            <w:rPr>
              <w:rFonts w:ascii="Times New Roman" w:hAnsi="Times New Roman" w:cs="Times New Roman"/>
              <w:b/>
              <w:sz w:val="18"/>
              <w:szCs w:val="18"/>
            </w:rPr>
            <w:t>Opportunities</w:t>
          </w:r>
        </w:p>
      </w:tc>
      <w:tc>
        <w:tcPr>
          <w:tcW w:w="2977" w:type="dxa"/>
          <w:vMerge w:val="restart"/>
        </w:tcPr>
        <w:p w:rsidR="00EB4B2A" w:rsidRPr="00336C4C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Additional Roles:</w:t>
          </w:r>
        </w:p>
        <w:p w:rsidR="00EB4B2A" w:rsidRPr="00D103AA" w:rsidRDefault="00EB4B2A" w:rsidP="00B82CB3">
          <w:pPr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338"/>
      </w:trPr>
      <w:tc>
        <w:tcPr>
          <w:tcW w:w="2202" w:type="dxa"/>
        </w:tcPr>
        <w:p w:rsidR="00EB4B2A" w:rsidRPr="00FC6506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Revision Date:</w:t>
          </w:r>
        </w:p>
        <w:p w:rsidR="00EB4B2A" w:rsidRPr="00FC6506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552" w:type="dxa"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4313BD">
            <w:rPr>
              <w:rFonts w:ascii="Times New Roman" w:hAnsi="Times New Roman" w:cs="Times New Roman"/>
              <w:b/>
              <w:sz w:val="18"/>
              <w:szCs w:val="18"/>
            </w:rPr>
            <w:t>Action Taken to address risk &amp; opportunities</w:t>
          </w:r>
        </w:p>
      </w:tc>
      <w:tc>
        <w:tcPr>
          <w:tcW w:w="2977" w:type="dxa"/>
          <w:vMerge/>
        </w:tcPr>
        <w:p w:rsidR="00EB4B2A" w:rsidRPr="008E42D2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EB4B2A" w:rsidRPr="005167DF" w:rsidTr="00B82CB3">
      <w:trPr>
        <w:trHeight w:val="1878"/>
      </w:trPr>
      <w:tc>
        <w:tcPr>
          <w:tcW w:w="2202" w:type="dxa"/>
        </w:tcPr>
        <w:p w:rsidR="00EB4B2A" w:rsidRPr="00FC6506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Document number:</w:t>
          </w:r>
        </w:p>
        <w:p w:rsidR="00EB4B2A" w:rsidRPr="00FC6506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552" w:type="dxa"/>
        </w:tcPr>
        <w:p w:rsidR="00EB4B2A" w:rsidRDefault="00EB4B2A" w:rsidP="00B82CB3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b/>
              <w:sz w:val="18"/>
              <w:szCs w:val="18"/>
            </w:rPr>
            <w:t>Verification Activities</w:t>
          </w:r>
        </w:p>
        <w:p w:rsidR="00EB4B2A" w:rsidRPr="00D103AA" w:rsidRDefault="00EB4B2A" w:rsidP="00B82CB3">
          <w:pPr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2977" w:type="dxa"/>
          <w:vMerge/>
        </w:tcPr>
        <w:p w:rsidR="00EB4B2A" w:rsidRPr="008E42D2" w:rsidRDefault="00EB4B2A" w:rsidP="00B82CB3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EB4B2A" w:rsidRPr="008E42D2" w:rsidRDefault="00EB4B2A" w:rsidP="00B82CB3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</w:tbl>
  <w:p w:rsidR="00EB4B2A" w:rsidRDefault="00EB4B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482F"/>
    <w:multiLevelType w:val="hybridMultilevel"/>
    <w:tmpl w:val="730E7B5A"/>
    <w:lvl w:ilvl="0" w:tplc="C6809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E1E89"/>
    <w:multiLevelType w:val="hybridMultilevel"/>
    <w:tmpl w:val="5AF833E6"/>
    <w:lvl w:ilvl="0" w:tplc="00844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60A3E"/>
    <w:multiLevelType w:val="hybridMultilevel"/>
    <w:tmpl w:val="9FA4D40E"/>
    <w:lvl w:ilvl="0" w:tplc="203CFD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84448"/>
    <w:multiLevelType w:val="hybridMultilevel"/>
    <w:tmpl w:val="CCC8B6EA"/>
    <w:lvl w:ilvl="0" w:tplc="76286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DCE"/>
    <w:rsid w:val="000F21A2"/>
    <w:rsid w:val="001C3F7D"/>
    <w:rsid w:val="003A30CB"/>
    <w:rsid w:val="00726029"/>
    <w:rsid w:val="008E7865"/>
    <w:rsid w:val="00955DCE"/>
    <w:rsid w:val="00AE2193"/>
    <w:rsid w:val="00EB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9" type="connector" idref="#_x0000_s1027"/>
        <o:r id="V:Rule10" type="connector" idref="#_x0000_s1029"/>
        <o:r id="V:Rule11" type="connector" idref="#_x0000_s1028"/>
        <o:r id="V:Rule12" type="connector" idref="#_x0000_s1035"/>
        <o:r id="V:Rule13" type="connector" idref="#_x0000_s1036"/>
        <o:r id="V:Rule14" type="connector" idref="#_x0000_s1030"/>
        <o:r id="V:Rule15" type="connector" idref="#_x0000_s1042"/>
        <o:r id="V:Rule16" type="connector" idref="#_x0000_s1037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2A"/>
  </w:style>
  <w:style w:type="paragraph" w:styleId="Footer">
    <w:name w:val="footer"/>
    <w:basedOn w:val="Normal"/>
    <w:link w:val="FooterChar"/>
    <w:uiPriority w:val="99"/>
    <w:semiHidden/>
    <w:unhideWhenUsed/>
    <w:rsid w:val="00EB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B2A"/>
  </w:style>
  <w:style w:type="table" w:styleId="TableGrid">
    <w:name w:val="Table Grid"/>
    <w:basedOn w:val="TableNormal"/>
    <w:uiPriority w:val="59"/>
    <w:rsid w:val="00E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mightnv</dc:creator>
  <cp:lastModifiedBy>TCL_Original</cp:lastModifiedBy>
  <cp:revision>2</cp:revision>
  <dcterms:created xsi:type="dcterms:W3CDTF">2020-04-02T17:57:00Z</dcterms:created>
  <dcterms:modified xsi:type="dcterms:W3CDTF">2020-04-02T18:47:00Z</dcterms:modified>
</cp:coreProperties>
</file>