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232F8" w14:textId="736DE17C" w:rsidR="008B5B9F" w:rsidRDefault="008B5B9F">
      <w:pPr>
        <w:rPr>
          <w:b/>
          <w:bCs/>
        </w:rPr>
      </w:pPr>
      <w:r w:rsidRPr="002E4DDE">
        <w:rPr>
          <w:b/>
          <w:bCs/>
        </w:rPr>
        <w:t>Acumen Global Liquidity Index</w:t>
      </w:r>
    </w:p>
    <w:p w14:paraId="6C1084A9" w14:textId="6C194556" w:rsidR="002E4DDE" w:rsidRPr="002E4DDE" w:rsidRDefault="002E4DDE">
      <w:r>
        <w:t>Qs</w:t>
      </w:r>
    </w:p>
    <w:p w14:paraId="42F98B0D" w14:textId="05E295ED" w:rsidR="008B5B9F" w:rsidRDefault="008B5B9F" w:rsidP="008B5B9F">
      <w:pPr>
        <w:pStyle w:val="ListParagraph"/>
        <w:numPr>
          <w:ilvl w:val="0"/>
          <w:numId w:val="1"/>
        </w:numPr>
      </w:pPr>
      <w:r>
        <w:t xml:space="preserve">Is Liquidity expanding or contracting, and is trends accelerating or slowing? </w:t>
      </w:r>
    </w:p>
    <w:p w14:paraId="36D84424" w14:textId="6291939D" w:rsidR="008B5B9F" w:rsidRDefault="002E4DDE" w:rsidP="008B5B9F">
      <w:pPr>
        <w:pStyle w:val="ListParagraph"/>
        <w:numPr>
          <w:ilvl w:val="0"/>
          <w:numId w:val="1"/>
        </w:numPr>
      </w:pPr>
      <w:r w:rsidRPr="002E4DDE">
        <w:t>Which of the major inputs is driving the current reading — central bank balance sheet expansion or contraction (Fed, European Central Bank, People's Bank of China, Bank of Japan), broad money supply growth, or cross-border credit and capital flows — and is the dominant driver likely to persist or reverse in the near term?</w:t>
      </w:r>
    </w:p>
    <w:p w14:paraId="4939E233" w14:textId="509F46E9" w:rsidR="002E4DDE" w:rsidRDefault="002E4DDE" w:rsidP="002E4DDE">
      <w:r>
        <w:t>Notes</w:t>
      </w:r>
    </w:p>
    <w:p w14:paraId="45BBE5E3" w14:textId="0F55FAEF" w:rsidR="002E4DDE" w:rsidRDefault="002E4DDE" w:rsidP="002E4DDE">
      <w:pPr>
        <w:pStyle w:val="ListParagraph"/>
        <w:numPr>
          <w:ilvl w:val="0"/>
          <w:numId w:val="1"/>
        </w:numPr>
      </w:pPr>
      <w:r w:rsidRPr="002E4DDE">
        <w:rPr>
          <w:b/>
          <w:bCs/>
          <w:sz w:val="22"/>
          <w:szCs w:val="22"/>
        </w:rPr>
        <w:t xml:space="preserve">Federal Reserve easing </w:t>
      </w:r>
      <w:r>
        <w:t xml:space="preserve">moves through U.S. dollar funding markets — the deepest in the world — so Treasury yields, credit spreads, and global dollar assets reprice within hours to days. </w:t>
      </w:r>
      <w:r w:rsidRPr="002E4DDE">
        <w:t>Federal Reserve cycles tend to be longer</w:t>
      </w:r>
      <w:r>
        <w:t>.</w:t>
      </w:r>
    </w:p>
    <w:p w14:paraId="4CF61634" w14:textId="46A49B33" w:rsidR="002E4DDE" w:rsidRDefault="002E4DDE" w:rsidP="002E4DDE">
      <w:pPr>
        <w:pStyle w:val="ListParagraph"/>
        <w:numPr>
          <w:ilvl w:val="0"/>
          <w:numId w:val="1"/>
        </w:numPr>
      </w:pPr>
      <w:r w:rsidRPr="002E4DDE">
        <w:rPr>
          <w:b/>
          <w:bCs/>
          <w:sz w:val="22"/>
          <w:szCs w:val="22"/>
        </w:rPr>
        <w:t>People's Bank of China easing</w:t>
      </w:r>
      <w:r>
        <w:t xml:space="preserve"> flows into domestic bank lending and state-directed credit first. The rest of the world feels it through commodity demand, not financial channels, and with a meaningful lag.</w:t>
      </w:r>
      <w:r w:rsidR="00E3089C" w:rsidRPr="00E3089C">
        <w:t xml:space="preserve"> People's Bank of China easing cycles are often more targeted and can be reversed quickly through administrative credit controls, so the liquidity boost can fade faster than the headline number suggests.</w:t>
      </w:r>
    </w:p>
    <w:p w14:paraId="6157D19D" w14:textId="6E098E9C" w:rsidR="005C2B84" w:rsidRPr="005C2B84" w:rsidRDefault="005C2B84" w:rsidP="005C2B84">
      <w:pPr>
        <w:rPr>
          <w:b/>
          <w:bCs/>
        </w:rPr>
      </w:pPr>
      <w:r w:rsidRPr="005C2B84">
        <w:rPr>
          <w:b/>
          <w:bCs/>
        </w:rPr>
        <w:t>US Business Cycle Indicator</w:t>
      </w:r>
    </w:p>
    <w:p w14:paraId="425C43CD" w14:textId="269772B4" w:rsidR="005C2B84" w:rsidRDefault="005C2B84" w:rsidP="005C2B84">
      <w:r>
        <w:t>Qs</w:t>
      </w:r>
    </w:p>
    <w:p w14:paraId="06EFCBCA" w14:textId="4BF18BEE" w:rsidR="005C2B84" w:rsidRDefault="00B63D6F" w:rsidP="005C2B84">
      <w:pPr>
        <w:pStyle w:val="ListParagraph"/>
        <w:numPr>
          <w:ilvl w:val="0"/>
          <w:numId w:val="1"/>
        </w:numPr>
      </w:pPr>
      <w:r>
        <w:t xml:space="preserve">Where does the current reading sit relative to </w:t>
      </w:r>
      <w:proofErr w:type="spellStart"/>
      <w:r>
        <w:t>pre recession</w:t>
      </w:r>
      <w:proofErr w:type="spellEnd"/>
      <w:r>
        <w:t xml:space="preserve"> peaks? </w:t>
      </w:r>
    </w:p>
    <w:p w14:paraId="58F16E81" w14:textId="067792B2" w:rsidR="00B63D6F" w:rsidRDefault="00B63D6F" w:rsidP="005C2B84">
      <w:pPr>
        <w:pStyle w:val="ListParagraph"/>
        <w:numPr>
          <w:ilvl w:val="0"/>
          <w:numId w:val="1"/>
        </w:numPr>
      </w:pPr>
      <w:r>
        <w:t>What’s the direction?</w:t>
      </w:r>
    </w:p>
    <w:p w14:paraId="18C1BEF6" w14:textId="14A92AB4" w:rsidR="00B63D6F" w:rsidRDefault="00B63D6F" w:rsidP="005C2B84">
      <w:pPr>
        <w:pStyle w:val="ListParagraph"/>
        <w:numPr>
          <w:ilvl w:val="0"/>
          <w:numId w:val="1"/>
        </w:numPr>
      </w:pPr>
      <w:r>
        <w:t>What component is the big mover?</w:t>
      </w:r>
    </w:p>
    <w:p w14:paraId="500A5FC6" w14:textId="3DB2D4C3" w:rsidR="00B63D6F" w:rsidRDefault="00B63D6F" w:rsidP="005C2B84">
      <w:pPr>
        <w:pStyle w:val="ListParagraph"/>
        <w:numPr>
          <w:ilvl w:val="0"/>
          <w:numId w:val="1"/>
        </w:numPr>
      </w:pPr>
      <w:r>
        <w:t xml:space="preserve">Is the Fed Funds Rate falling or rising? </w:t>
      </w:r>
    </w:p>
    <w:p w14:paraId="594A8270" w14:textId="77777777" w:rsidR="00B63D6F" w:rsidRDefault="00B63D6F" w:rsidP="00B63D6F"/>
    <w:p w14:paraId="2E1DC6EA" w14:textId="1A2207F8" w:rsidR="00B63D6F" w:rsidRDefault="00B63D6F" w:rsidP="00B63D6F">
      <w:r>
        <w:t>Notes</w:t>
      </w:r>
    </w:p>
    <w:p w14:paraId="6559E2CA" w14:textId="7C230834" w:rsidR="00B63D6F" w:rsidRDefault="00B63D6F" w:rsidP="00B63D6F">
      <w:pPr>
        <w:pStyle w:val="ListParagraph"/>
        <w:numPr>
          <w:ilvl w:val="0"/>
          <w:numId w:val="1"/>
        </w:numPr>
      </w:pPr>
      <w:r>
        <w:t xml:space="preserve">Surging S&amp;P 500 with low unemployment is </w:t>
      </w:r>
      <w:r w:rsidRPr="00B63D6F">
        <w:rPr>
          <w:b/>
          <w:bCs/>
        </w:rPr>
        <w:t>optimistic</w:t>
      </w:r>
      <w:r>
        <w:t xml:space="preserve"> vs Inflation and fed funds rate high while unemployment is ticking up </w:t>
      </w:r>
      <w:r w:rsidRPr="00B63D6F">
        <w:rPr>
          <w:b/>
          <w:bCs/>
        </w:rPr>
        <w:t>pessimistic</w:t>
      </w:r>
    </w:p>
    <w:p w14:paraId="0397B5EC" w14:textId="102D355C" w:rsidR="00B63D6F" w:rsidRDefault="00B63D6F" w:rsidP="00B63D6F">
      <w:pPr>
        <w:pStyle w:val="ListParagraph"/>
        <w:numPr>
          <w:ilvl w:val="0"/>
          <w:numId w:val="1"/>
        </w:numPr>
      </w:pPr>
      <w:r>
        <w:t xml:space="preserve">USBC doesn’t predict timing it flags </w:t>
      </w:r>
      <w:r w:rsidR="00B24C17">
        <w:t>stress</w:t>
      </w:r>
    </w:p>
    <w:p w14:paraId="4215F6EB" w14:textId="77777777" w:rsidR="00B24C17" w:rsidRDefault="00B24C17" w:rsidP="00B24C17"/>
    <w:p w14:paraId="1E236A44" w14:textId="77777777" w:rsidR="00B24C17" w:rsidRDefault="00B24C17" w:rsidP="00B24C17"/>
    <w:p w14:paraId="42154D4A" w14:textId="77777777" w:rsidR="00B24C17" w:rsidRDefault="00B24C17" w:rsidP="00B24C17"/>
    <w:p w14:paraId="026C993A" w14:textId="359E9347" w:rsidR="00B24C17" w:rsidRDefault="00B24C17" w:rsidP="00B24C17">
      <w:pPr>
        <w:rPr>
          <w:b/>
          <w:bCs/>
        </w:rPr>
      </w:pPr>
      <w:r w:rsidRPr="00B24C17">
        <w:rPr>
          <w:b/>
          <w:bCs/>
        </w:rPr>
        <w:lastRenderedPageBreak/>
        <w:t>Financial Conditions Indicator</w:t>
      </w:r>
    </w:p>
    <w:p w14:paraId="5D46BC3D" w14:textId="295CCF7E" w:rsidR="00B24C17" w:rsidRDefault="00B24C17" w:rsidP="00B24C17">
      <w:r>
        <w:t>Qs</w:t>
      </w:r>
    </w:p>
    <w:p w14:paraId="17BD95A3" w14:textId="6CF4182A" w:rsidR="00B24C17" w:rsidRDefault="00B24C17" w:rsidP="00B24C17">
      <w:pPr>
        <w:pStyle w:val="ListParagraph"/>
        <w:numPr>
          <w:ilvl w:val="0"/>
          <w:numId w:val="1"/>
        </w:numPr>
      </w:pPr>
      <w:r>
        <w:t>Tightening or loosening and speed of change</w:t>
      </w:r>
    </w:p>
    <w:p w14:paraId="7784D8E7" w14:textId="3D4E2FDD" w:rsidR="00B24C17" w:rsidRDefault="00B24C17" w:rsidP="00B24C17">
      <w:pPr>
        <w:pStyle w:val="ListParagraph"/>
        <w:numPr>
          <w:ilvl w:val="0"/>
          <w:numId w:val="1"/>
        </w:numPr>
      </w:pPr>
      <w:r>
        <w:t>Which components are driving the move</w:t>
      </w:r>
    </w:p>
    <w:p w14:paraId="3612C5AF" w14:textId="05188914" w:rsidR="00B24C17" w:rsidRDefault="00B24C17" w:rsidP="00B24C17">
      <w:pPr>
        <w:pStyle w:val="ListParagraph"/>
        <w:numPr>
          <w:ilvl w:val="0"/>
          <w:numId w:val="1"/>
        </w:numPr>
      </w:pPr>
      <w:r>
        <w:t xml:space="preserve">Is indicator diverging from risk assets? </w:t>
      </w:r>
    </w:p>
    <w:p w14:paraId="164A6160" w14:textId="2DED43BA" w:rsidR="00B24C17" w:rsidRDefault="00B24C17" w:rsidP="00B24C17">
      <w:r>
        <w:t>Notes</w:t>
      </w:r>
    </w:p>
    <w:p w14:paraId="3710AC81" w14:textId="70DCDDB8" w:rsidR="00B24C17" w:rsidRDefault="00B24C17" w:rsidP="00B24C17"/>
    <w:p w14:paraId="3B667702" w14:textId="3021BB10" w:rsidR="00B24C17" w:rsidRDefault="00B24C17" w:rsidP="00B24C17">
      <w:pPr>
        <w:rPr>
          <w:b/>
          <w:bCs/>
        </w:rPr>
      </w:pPr>
      <w:r w:rsidRPr="00B24C17">
        <w:rPr>
          <w:b/>
          <w:bCs/>
        </w:rPr>
        <w:t>Capital Flows</w:t>
      </w:r>
    </w:p>
    <w:p w14:paraId="69FC09AF" w14:textId="7D581383" w:rsidR="00B24C17" w:rsidRDefault="00B24C17" w:rsidP="00B24C17">
      <w:pPr>
        <w:pStyle w:val="ListParagraph"/>
        <w:numPr>
          <w:ilvl w:val="0"/>
          <w:numId w:val="1"/>
        </w:numPr>
      </w:pPr>
      <w:r w:rsidRPr="00B24C17">
        <w:t>Board</w:t>
      </w:r>
      <w:r>
        <w:t xml:space="preserve"> 2, is the market as a whole quiet or moving? Is it isolated to one pocket? </w:t>
      </w:r>
    </w:p>
    <w:p w14:paraId="681FE7D6" w14:textId="3FDC298D" w:rsidR="00B24C17" w:rsidRDefault="00B24C17" w:rsidP="00B24C17">
      <w:pPr>
        <w:pStyle w:val="ListParagraph"/>
        <w:numPr>
          <w:ilvl w:val="0"/>
          <w:numId w:val="1"/>
        </w:numPr>
      </w:pPr>
      <w:r>
        <w:t xml:space="preserve">Did some surprising sectors have buy side but volume is slowing? </w:t>
      </w:r>
    </w:p>
    <w:p w14:paraId="4834C730" w14:textId="34C49E1C" w:rsidR="00B24C17" w:rsidRDefault="00B24C17" w:rsidP="00B24C17">
      <w:pPr>
        <w:pStyle w:val="ListParagraph"/>
        <w:numPr>
          <w:ilvl w:val="0"/>
          <w:numId w:val="1"/>
        </w:numPr>
      </w:pPr>
      <w:r>
        <w:t>Where is the cycle this week, and did it move ?</w:t>
      </w:r>
    </w:p>
    <w:p w14:paraId="1F98676E" w14:textId="77777777" w:rsidR="00B24C17" w:rsidRDefault="00B24C17" w:rsidP="00B24C17"/>
    <w:p w14:paraId="200D3F80" w14:textId="600A8B71" w:rsidR="00B24C17" w:rsidRDefault="00071A74" w:rsidP="00B24C17">
      <w:pPr>
        <w:rPr>
          <w:b/>
          <w:bCs/>
        </w:rPr>
      </w:pPr>
      <w:r w:rsidRPr="00071A74">
        <w:rPr>
          <w:b/>
          <w:bCs/>
        </w:rPr>
        <w:t>BTC Seasonality</w:t>
      </w:r>
    </w:p>
    <w:p w14:paraId="7C0F72EC" w14:textId="7FE2AA53" w:rsidR="00071A74" w:rsidRPr="008156FB" w:rsidRDefault="008156FB" w:rsidP="008156FB">
      <w:pPr>
        <w:pStyle w:val="ListParagraph"/>
        <w:numPr>
          <w:ilvl w:val="0"/>
          <w:numId w:val="1"/>
        </w:numPr>
      </w:pPr>
      <w:r w:rsidRPr="008156FB">
        <w:t>Are we historically in a strong or weak window right now</w:t>
      </w:r>
    </w:p>
    <w:p w14:paraId="52B084F0" w14:textId="53D199FE" w:rsidR="008156FB" w:rsidRPr="008156FB" w:rsidRDefault="008156FB" w:rsidP="008156FB">
      <w:pPr>
        <w:pStyle w:val="ListParagraph"/>
        <w:numPr>
          <w:ilvl w:val="0"/>
          <w:numId w:val="1"/>
        </w:numPr>
        <w:rPr>
          <w:b/>
          <w:bCs/>
        </w:rPr>
      </w:pPr>
    </w:p>
    <w:p w14:paraId="4A203EC3" w14:textId="77777777" w:rsidR="00071A74" w:rsidRPr="00B24C17" w:rsidRDefault="00071A74" w:rsidP="00B24C17"/>
    <w:p w14:paraId="4621C518" w14:textId="77777777" w:rsidR="00B24C17" w:rsidRDefault="00B24C17" w:rsidP="00B24C17"/>
    <w:sectPr w:rsidR="00B24C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51936"/>
    <w:multiLevelType w:val="hybridMultilevel"/>
    <w:tmpl w:val="52001F72"/>
    <w:lvl w:ilvl="0" w:tplc="259E70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80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9F"/>
    <w:rsid w:val="000208DC"/>
    <w:rsid w:val="00071A74"/>
    <w:rsid w:val="000A70D8"/>
    <w:rsid w:val="002958B1"/>
    <w:rsid w:val="002E4DDE"/>
    <w:rsid w:val="005C2B84"/>
    <w:rsid w:val="008156FB"/>
    <w:rsid w:val="008B5B9F"/>
    <w:rsid w:val="00B24C17"/>
    <w:rsid w:val="00B63D6F"/>
    <w:rsid w:val="00E3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0E22C"/>
  <w15:chartTrackingRefBased/>
  <w15:docId w15:val="{668C9D79-12C2-4AAF-AE61-B5ACDC2D8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308</Words>
  <Characters>1605</Characters>
  <Application>Microsoft Office Word</Application>
  <DocSecurity>0</DocSecurity>
  <Lines>37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Rider</dc:creator>
  <cp:keywords/>
  <dc:description/>
  <cp:lastModifiedBy>Zachary Rider</cp:lastModifiedBy>
  <cp:revision>3</cp:revision>
  <dcterms:created xsi:type="dcterms:W3CDTF">2026-05-25T15:36:00Z</dcterms:created>
  <dcterms:modified xsi:type="dcterms:W3CDTF">2026-05-25T18:48:00Z</dcterms:modified>
</cp:coreProperties>
</file>