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53066B" w14:textId="77777777" w:rsidR="00256E0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262638">
        <w:rPr>
          <w:rFonts w:ascii="Helvetica" w:eastAsia="Helvetica" w:hAnsi="Helvetica" w:cs="Helvetica"/>
          <w:b/>
          <w:bCs/>
          <w:color w:val="000000"/>
        </w:rPr>
        <w:t>Table S4.</w:t>
      </w:r>
      <w:r>
        <w:rPr>
          <w:rFonts w:ascii="Helvetica" w:eastAsia="Helvetica" w:hAnsi="Helvetica" w:cs="Helvetica"/>
          <w:color w:val="000000"/>
        </w:rPr>
        <w:t xml:space="preserve"> Annual friction velocity (u*) thresholds (m s⁻¹) estimated with the </w:t>
      </w:r>
      <w:proofErr w:type="spellStart"/>
      <w:r>
        <w:rPr>
          <w:rFonts w:ascii="Helvetica" w:eastAsia="Helvetica" w:hAnsi="Helvetica" w:cs="Helvetica"/>
          <w:color w:val="000000"/>
        </w:rPr>
        <w:t>REddyProc</w:t>
      </w:r>
      <w:proofErr w:type="spellEnd"/>
      <w:r>
        <w:rPr>
          <w:rFonts w:ascii="Helvetica" w:eastAsia="Helvetica" w:hAnsi="Helvetica" w:cs="Helvetica"/>
          <w:color w:val="000000"/>
        </w:rPr>
        <w:t xml:space="preserve"> moving point test for quantiles U05, U50, and U95. Seasonal u* thresholds were not applied because several seasons had insufficient data for physically meaningful estimates.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39"/>
        <w:gridCol w:w="2460"/>
        <w:gridCol w:w="1691"/>
        <w:gridCol w:w="1691"/>
        <w:gridCol w:w="1691"/>
      </w:tblGrid>
      <w:tr w:rsidR="00256E07" w14:paraId="074CCADA" w14:textId="77777777" w:rsidTr="00262638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A11EA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DF41C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Orchard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A8F32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2D69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ECA1E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U95</w:t>
            </w:r>
          </w:p>
        </w:tc>
      </w:tr>
      <w:tr w:rsidR="00256E07" w14:paraId="38A935FD" w14:textId="77777777" w:rsidTr="00262638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EBA87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A2C3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E4E2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FAE54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D2DD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0.293</w:t>
            </w:r>
          </w:p>
        </w:tc>
      </w:tr>
      <w:tr w:rsidR="00256E07" w14:paraId="3192E45A" w14:textId="77777777" w:rsidTr="00262638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EC3F" w14:textId="77777777" w:rsidR="00256E07" w:rsidRDefault="00256E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15B5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9C561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E10C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755C9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0.256</w:t>
            </w:r>
          </w:p>
        </w:tc>
      </w:tr>
      <w:tr w:rsidR="00256E07" w14:paraId="261E748F" w14:textId="77777777" w:rsidTr="00262638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0C7C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EF4D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395C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856D7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83679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0.339</w:t>
            </w:r>
          </w:p>
        </w:tc>
      </w:tr>
      <w:tr w:rsidR="00256E07" w14:paraId="33BF2A4B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590E" w14:textId="77777777" w:rsidR="00256E07" w:rsidRDefault="00256E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5662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9E7CF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ED3ED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223B" w14:textId="77777777" w:rsidR="00256E0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0.336</w:t>
            </w:r>
          </w:p>
        </w:tc>
      </w:tr>
    </w:tbl>
    <w:p w14:paraId="47C6588F" w14:textId="77777777" w:rsidR="00256E07" w:rsidRDefault="00256E07">
      <w:pPr>
        <w:sectPr w:rsidR="00256E07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1F405392" w14:textId="77777777" w:rsidR="009B5F00" w:rsidRDefault="009B5F00"/>
    <w:sectPr w:rsidR="009B5F0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1708695">
    <w:abstractNumId w:val="1"/>
  </w:num>
  <w:num w:numId="2" w16cid:durableId="812874092">
    <w:abstractNumId w:val="2"/>
  </w:num>
  <w:num w:numId="3" w16cid:durableId="4048874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E07"/>
    <w:rsid w:val="00256E07"/>
    <w:rsid w:val="00262638"/>
    <w:rsid w:val="003A5B10"/>
    <w:rsid w:val="009B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0D908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</Words>
  <Characters>331</Characters>
  <Application>Microsoft Office Word</Application>
  <DocSecurity>0</DocSecurity>
  <Lines>8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2026-07-31T22:49:00Z</dcterms:modified>
  <cp:category/>
</cp:coreProperties>
</file>