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Data Flow Diagram</w:t>
      </w:r>
    </w:p>
    <w:p>
      <w:pPr>
        <w:jc w:val="center"/>
      </w:pPr>
      <w:r>
        <w:t>Requirement Analysis (3)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Purpose</w:t>
      </w:r>
    </w:p>
    <w:p>
      <w:r>
        <w:t>This document describes the logical flow of information through StaffSync-HRM. It is a textual diagram specification that can be converted to a visual DFD in draw.io, Visio, or another diagram tool.</w:t>
      </w:r>
    </w:p>
    <w:p>
      <w:pPr>
        <w:pStyle w:val="Heading1"/>
      </w:pPr>
      <w:r>
        <w:t>2. Context-Level DFD (Level 0)</w:t>
      </w:r>
    </w:p>
    <w:p>
      <w:r>
        <w:t>External entities: Employee and HR user. Both interact with the StaffSync-HRM application. The application sends/receives requests and responses and accesses persistent application data through the backend.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Flow</w:t>
            </w:r>
          </w:p>
        </w:tc>
        <w:tc>
          <w:tcPr>
            <w:tcW w:type="dxa" w:w="3312"/>
          </w:tcPr>
          <w:p>
            <w:r>
              <w:t>Destination</w:t>
            </w:r>
          </w:p>
        </w:tc>
      </w:tr>
      <w:tr>
        <w:tc>
          <w:tcPr>
            <w:tcW w:type="dxa" w:w="3312"/>
          </w:tcPr>
          <w:p>
            <w:r>
              <w:t>Employee</w:t>
            </w:r>
          </w:p>
        </w:tc>
        <w:tc>
          <w:tcPr>
            <w:tcW w:type="dxa" w:w="3312"/>
          </w:tcPr>
          <w:p>
            <w:r>
              <w:t>Login/registration data and permitted HR actions</w:t>
            </w:r>
          </w:p>
        </w:tc>
        <w:tc>
          <w:tcPr>
            <w:tcW w:type="dxa" w:w="3312"/>
          </w:tcPr>
          <w:p>
            <w:r>
              <w:t>StaffSync-HRM frontend</w:t>
            </w:r>
          </w:p>
        </w:tc>
      </w:tr>
      <w:tr>
        <w:tc>
          <w:tcPr>
            <w:tcW w:type="dxa" w:w="3312"/>
          </w:tcPr>
          <w:p>
            <w:r>
              <w:t>HR user</w:t>
            </w:r>
          </w:p>
        </w:tc>
        <w:tc>
          <w:tcPr>
            <w:tcW w:type="dxa" w:w="3312"/>
          </w:tcPr>
          <w:p>
            <w:r>
              <w:t>Login and permitted management actions</w:t>
            </w:r>
          </w:p>
        </w:tc>
        <w:tc>
          <w:tcPr>
            <w:tcW w:type="dxa" w:w="3312"/>
          </w:tcPr>
          <w:p>
            <w:r>
              <w:t>StaffSync-HRM frontend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HTTP request with user action</w:t>
            </w:r>
          </w:p>
        </w:tc>
        <w:tc>
          <w:tcPr>
            <w:tcW w:type="dxa" w:w="3312"/>
          </w:tcPr>
          <w:p>
            <w:r>
              <w:t>Express API</w:t>
            </w:r>
          </w:p>
        </w:tc>
      </w:tr>
      <w:tr>
        <w:tc>
          <w:tcPr>
            <w:tcW w:type="dxa" w:w="3312"/>
          </w:tcPr>
          <w:p>
            <w:r>
              <w:t>Express API</w:t>
            </w:r>
          </w:p>
        </w:tc>
        <w:tc>
          <w:tcPr>
            <w:tcW w:type="dxa" w:w="3312"/>
          </w:tcPr>
          <w:p>
            <w:r>
              <w:t>Validated query/write operation</w:t>
            </w:r>
          </w:p>
        </w:tc>
        <w:tc>
          <w:tcPr>
            <w:tcW w:type="dxa" w:w="3312"/>
          </w:tcPr>
          <w:p>
            <w:r>
              <w:t>MongoDB through Mongoose</w:t>
            </w:r>
          </w:p>
        </w:tc>
      </w:tr>
      <w:tr>
        <w:tc>
          <w:tcPr>
            <w:tcW w:type="dxa" w:w="3312"/>
          </w:tcPr>
          <w:p>
            <w:r>
              <w:t>MongoDB</w:t>
            </w:r>
          </w:p>
        </w:tc>
        <w:tc>
          <w:tcPr>
            <w:tcW w:type="dxa" w:w="3312"/>
          </w:tcPr>
          <w:p>
            <w:r>
              <w:t>Requested records / write result</w:t>
            </w:r>
          </w:p>
        </w:tc>
        <w:tc>
          <w:tcPr>
            <w:tcW w:type="dxa" w:w="3312"/>
          </w:tcPr>
          <w:p>
            <w:r>
              <w:t>Express API</w:t>
            </w:r>
          </w:p>
        </w:tc>
      </w:tr>
      <w:tr>
        <w:tc>
          <w:tcPr>
            <w:tcW w:type="dxa" w:w="3312"/>
          </w:tcPr>
          <w:p>
            <w:r>
              <w:t>Express API</w:t>
            </w:r>
          </w:p>
        </w:tc>
        <w:tc>
          <w:tcPr>
            <w:tcW w:type="dxa" w:w="3312"/>
          </w:tcPr>
          <w:p>
            <w:r>
              <w:t>JSON response and status</w:t>
            </w:r>
          </w:p>
        </w:tc>
        <w:tc>
          <w:tcPr>
            <w:tcW w:type="dxa" w:w="3312"/>
          </w:tcPr>
          <w:p>
            <w:r>
              <w:t>Frontend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Confirmation, data or error message</w:t>
            </w:r>
          </w:p>
        </w:tc>
        <w:tc>
          <w:tcPr>
            <w:tcW w:type="dxa" w:w="3312"/>
          </w:tcPr>
          <w:p>
            <w:r>
              <w:t>Employee / HR user</w:t>
            </w:r>
          </w:p>
        </w:tc>
      </w:tr>
    </w:tbl>
    <w:p/>
    <w:p>
      <w:pPr>
        <w:pStyle w:val="Heading1"/>
      </w:pPr>
      <w:r>
        <w:t>3. Level 1 Processes</w:t>
      </w:r>
    </w:p>
    <w:p/>
    <w:p>
      <w:pPr>
        <w:pStyle w:val="ListNumber"/>
      </w:pPr>
      <w:r>
        <w:t>Authenticate the user and validate credentials.</w:t>
      </w:r>
    </w:p>
    <w:p>
      <w:pPr>
        <w:pStyle w:val="ListNumber"/>
      </w:pPr>
      <w:r>
        <w:t>Authorize access to protected actions where role checks are implemented.</w:t>
      </w:r>
    </w:p>
    <w:p>
      <w:pPr>
        <w:pStyle w:val="ListNumber"/>
      </w:pPr>
      <w:r>
        <w:t>Process employee-related operations.</w:t>
      </w:r>
    </w:p>
    <w:p>
      <w:pPr>
        <w:pStyle w:val="ListNumber"/>
      </w:pPr>
      <w:r>
        <w:t>Process attendance actions.</w:t>
      </w:r>
    </w:p>
    <w:p>
      <w:pPr>
        <w:pStyle w:val="ListNumber"/>
      </w:pPr>
      <w:r>
        <w:t>Process leave requests.</w:t>
      </w:r>
    </w:p>
    <w:p>
      <w:pPr>
        <w:pStyle w:val="ListNumber"/>
      </w:pPr>
      <w:r>
        <w:t>Read or manage announcements and training information where implemented.</w:t>
      </w:r>
    </w:p>
    <w:p>
      <w:pPr>
        <w:pStyle w:val="ListNumber"/>
      </w:pPr>
      <w:r>
        <w:t>Return a response to the client and record data in MongoDB where required.</w:t>
      </w:r>
    </w:p>
    <w:p>
      <w:pPr>
        <w:pStyle w:val="Heading1"/>
      </w:pPr>
      <w:r>
        <w:t>4. Data Stores</w:t>
      </w:r>
    </w:p>
    <w:p>
      <w:r>
        <w:t>The primary persistent data store is MongoDB. The exact collections, fields, and relationships must be verified from the project's Mongoose model files.</w:t>
      </w:r>
    </w:p>
    <w:p>
      <w:pPr>
        <w:pStyle w:val="Heading1"/>
      </w:pPr>
      <w:r>
        <w:t>5. Security Notes</w:t>
      </w:r>
    </w:p>
    <w:p>
      <w:r>
        <w:t>Do not store passwords in plain text. Do not expose database credentials or tokens in the browser or public repository. Protected operations must be checked by the backend.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