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3C9DE" w14:textId="77777777" w:rsidR="001A2C6D" w:rsidRDefault="001A2C6D" w:rsidP="001A2C6D">
      <w:pPr>
        <w:spacing w:before="100" w:beforeAutospacing="1" w:after="100" w:afterAutospacing="1"/>
        <w:rPr>
          <w:b/>
          <w:bCs/>
          <w:sz w:val="24"/>
          <w:szCs w:val="24"/>
        </w:rPr>
      </w:pPr>
    </w:p>
    <w:p w14:paraId="2649539A" w14:textId="1ECC7905" w:rsidR="001A2C6D" w:rsidRPr="0076519D" w:rsidRDefault="001A2C6D" w:rsidP="001A2C6D">
      <w:pPr>
        <w:spacing w:before="100" w:beforeAutospacing="1" w:after="100" w:afterAutospacing="1"/>
        <w:jc w:val="center"/>
        <w:rPr>
          <w:b/>
          <w:bCs/>
          <w:color w:val="000000" w:themeColor="text1"/>
          <w:sz w:val="40"/>
          <w:szCs w:val="40"/>
          <w:u w:val="single"/>
        </w:rPr>
      </w:pPr>
      <w:r w:rsidRPr="0076519D">
        <w:rPr>
          <w:b/>
          <w:bCs/>
          <w:color w:val="000000" w:themeColor="text1"/>
          <w:sz w:val="40"/>
          <w:szCs w:val="40"/>
          <w:u w:val="single"/>
        </w:rPr>
        <w:t>LAB 3</w:t>
      </w:r>
    </w:p>
    <w:p w14:paraId="6A8CFCB5" w14:textId="77777777" w:rsidR="001A2C6D" w:rsidRPr="001A2C6D" w:rsidRDefault="001A2C6D" w:rsidP="001A2C6D">
      <w:pPr>
        <w:spacing w:before="100" w:beforeAutospacing="1" w:after="100" w:afterAutospacing="1"/>
        <w:rPr>
          <w:b/>
          <w:bCs/>
          <w:sz w:val="28"/>
          <w:szCs w:val="28"/>
        </w:rPr>
      </w:pPr>
    </w:p>
    <w:p w14:paraId="63FB7764" w14:textId="2E8FD64D" w:rsidR="001A2C6D" w:rsidRPr="001A2C6D" w:rsidRDefault="001A2C6D" w:rsidP="001A2C6D">
      <w:pPr>
        <w:spacing w:before="100" w:beforeAutospacing="1" w:after="100" w:afterAutospacing="1"/>
        <w:rPr>
          <w:rFonts w:asciiTheme="minorHAnsi" w:hAnsiTheme="minorHAnsi" w:cstheme="minorHAnsi"/>
          <w:color w:val="44546A" w:themeColor="text2"/>
          <w:sz w:val="28"/>
          <w:szCs w:val="28"/>
          <w:u w:val="single"/>
        </w:rPr>
      </w:pPr>
      <w:r w:rsidRPr="001A2C6D">
        <w:rPr>
          <w:rFonts w:asciiTheme="minorHAnsi" w:hAnsiTheme="minorHAnsi" w:cstheme="minorHAnsi"/>
          <w:b/>
          <w:bCs/>
          <w:color w:val="44546A" w:themeColor="text2"/>
          <w:sz w:val="28"/>
          <w:szCs w:val="28"/>
          <w:u w:val="single"/>
        </w:rPr>
        <w:t>Objective</w:t>
      </w:r>
    </w:p>
    <w:p w14:paraId="41202B3E" w14:textId="77777777" w:rsidR="001A2C6D" w:rsidRPr="001A2C6D" w:rsidRDefault="001A2C6D" w:rsidP="001A2C6D">
      <w:p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1A2C6D">
        <w:rPr>
          <w:rFonts w:asciiTheme="minorHAnsi" w:hAnsiTheme="minorHAnsi" w:cstheme="minorHAnsi"/>
          <w:sz w:val="28"/>
          <w:szCs w:val="28"/>
        </w:rPr>
        <w:t>Evaluate different architectural styles, select the most appropriate one for the assigned scenario, and create a comprehensive UML Component Diagram showing modules, interfaces, and dependencies for the Alumni Mentorship &amp; Mock Interview Platform.</w:t>
      </w:r>
    </w:p>
    <w:p w14:paraId="0A27C34B" w14:textId="77777777" w:rsidR="001A2C6D" w:rsidRPr="001A2C6D" w:rsidRDefault="001A2C6D" w:rsidP="001A2C6D">
      <w:pPr>
        <w:spacing w:before="100" w:beforeAutospacing="1" w:after="100" w:afterAutospacing="1"/>
        <w:rPr>
          <w:rFonts w:asciiTheme="minorHAnsi" w:hAnsiTheme="minorHAnsi" w:cstheme="minorHAnsi"/>
          <w:color w:val="44546A" w:themeColor="text2"/>
          <w:sz w:val="28"/>
          <w:szCs w:val="28"/>
          <w:u w:val="single"/>
        </w:rPr>
      </w:pPr>
      <w:r w:rsidRPr="001A2C6D">
        <w:rPr>
          <w:rFonts w:asciiTheme="minorHAnsi" w:hAnsiTheme="minorHAnsi" w:cstheme="minorHAnsi"/>
          <w:b/>
          <w:bCs/>
          <w:color w:val="44546A" w:themeColor="text2"/>
          <w:sz w:val="28"/>
          <w:szCs w:val="28"/>
          <w:u w:val="single"/>
        </w:rPr>
        <w:t>5 Components</w:t>
      </w:r>
    </w:p>
    <w:p w14:paraId="327BB896" w14:textId="77777777" w:rsidR="001A2C6D" w:rsidRPr="001A2C6D" w:rsidRDefault="001A2C6D" w:rsidP="001A2C6D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1A2C6D">
        <w:rPr>
          <w:rFonts w:asciiTheme="minorHAnsi" w:hAnsiTheme="minorHAnsi" w:cstheme="minorHAnsi"/>
          <w:sz w:val="28"/>
          <w:szCs w:val="28"/>
        </w:rPr>
        <w:t>User Interface Component — student and mentor web/app interactions</w:t>
      </w:r>
    </w:p>
    <w:p w14:paraId="4F653001" w14:textId="77777777" w:rsidR="001A2C6D" w:rsidRPr="001A2C6D" w:rsidRDefault="001A2C6D" w:rsidP="001A2C6D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1A2C6D">
        <w:rPr>
          <w:rFonts w:asciiTheme="minorHAnsi" w:hAnsiTheme="minorHAnsi" w:cstheme="minorHAnsi"/>
          <w:sz w:val="28"/>
          <w:szCs w:val="28"/>
        </w:rPr>
        <w:t>Matching &amp; Booking Component — domain-based mentor matching, session booking, availability management</w:t>
      </w:r>
    </w:p>
    <w:p w14:paraId="77EF6436" w14:textId="77777777" w:rsidR="001A2C6D" w:rsidRPr="001A2C6D" w:rsidRDefault="001A2C6D" w:rsidP="001A2C6D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1A2C6D">
        <w:rPr>
          <w:rFonts w:asciiTheme="minorHAnsi" w:hAnsiTheme="minorHAnsi" w:cstheme="minorHAnsi"/>
          <w:sz w:val="28"/>
          <w:szCs w:val="28"/>
        </w:rPr>
        <w:t>Interview &amp; Scorecard Component — running the mock interview session and recording the scorecard</w:t>
      </w:r>
    </w:p>
    <w:p w14:paraId="35E46141" w14:textId="77777777" w:rsidR="001A2C6D" w:rsidRPr="001A2C6D" w:rsidRDefault="001A2C6D" w:rsidP="001A2C6D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1A2C6D">
        <w:rPr>
          <w:rFonts w:asciiTheme="minorHAnsi" w:hAnsiTheme="minorHAnsi" w:cstheme="minorHAnsi"/>
          <w:sz w:val="28"/>
          <w:szCs w:val="28"/>
        </w:rPr>
        <w:t>Notification &amp; Calendar Sync Component — sends calendar invites and reminders</w:t>
      </w:r>
    </w:p>
    <w:p w14:paraId="1573DB59" w14:textId="77777777" w:rsidR="001A2C6D" w:rsidRPr="001A2C6D" w:rsidRDefault="001A2C6D" w:rsidP="001A2C6D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1A2C6D">
        <w:rPr>
          <w:rFonts w:asciiTheme="minorHAnsi" w:hAnsiTheme="minorHAnsi" w:cstheme="minorHAnsi"/>
          <w:sz w:val="28"/>
          <w:szCs w:val="28"/>
        </w:rPr>
        <w:t>Database Component — stores profiles, availability, sessions, and scorecards; enforces soft-deletion</w:t>
      </w:r>
    </w:p>
    <w:p w14:paraId="18B2ABEB" w14:textId="77777777" w:rsidR="001A2C6D" w:rsidRPr="001A2C6D" w:rsidRDefault="001A2C6D" w:rsidP="001A2C6D">
      <w:pPr>
        <w:spacing w:before="100" w:beforeAutospacing="1" w:after="100" w:afterAutospacing="1"/>
        <w:rPr>
          <w:rFonts w:asciiTheme="minorHAnsi" w:hAnsiTheme="minorHAnsi" w:cstheme="minorHAnsi"/>
          <w:color w:val="44546A" w:themeColor="text2"/>
          <w:sz w:val="28"/>
          <w:szCs w:val="28"/>
          <w:u w:val="single"/>
        </w:rPr>
      </w:pPr>
      <w:r w:rsidRPr="001A2C6D">
        <w:rPr>
          <w:rFonts w:asciiTheme="minorHAnsi" w:hAnsiTheme="minorHAnsi" w:cstheme="minorHAnsi"/>
          <w:b/>
          <w:bCs/>
          <w:color w:val="44546A" w:themeColor="text2"/>
          <w:sz w:val="28"/>
          <w:szCs w:val="28"/>
          <w:u w:val="single"/>
        </w:rPr>
        <w:t>4 Interfaces</w:t>
      </w:r>
    </w:p>
    <w:p w14:paraId="197A0DE5" w14:textId="77777777" w:rsidR="001A2C6D" w:rsidRPr="001A2C6D" w:rsidRDefault="001A2C6D" w:rsidP="001A2C6D">
      <w:pPr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1A2C6D">
        <w:rPr>
          <w:rFonts w:asciiTheme="minorHAnsi" w:hAnsiTheme="minorHAnsi" w:cstheme="minorHAnsi"/>
          <w:sz w:val="28"/>
          <w:szCs w:val="28"/>
        </w:rPr>
        <w:t>User Interface ↔ Matching &amp; Booking — Search / book / set availability</w:t>
      </w:r>
    </w:p>
    <w:p w14:paraId="7A73D484" w14:textId="77777777" w:rsidR="001A2C6D" w:rsidRPr="001A2C6D" w:rsidRDefault="001A2C6D" w:rsidP="001A2C6D">
      <w:pPr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1A2C6D">
        <w:rPr>
          <w:rFonts w:asciiTheme="minorHAnsi" w:hAnsiTheme="minorHAnsi" w:cstheme="minorHAnsi"/>
          <w:sz w:val="28"/>
          <w:szCs w:val="28"/>
        </w:rPr>
        <w:t>Matching &amp; Booking ↔ Interview &amp; Scorecard — Handoff at session start</w:t>
      </w:r>
    </w:p>
    <w:p w14:paraId="48ACD359" w14:textId="77777777" w:rsidR="001A2C6D" w:rsidRPr="001A2C6D" w:rsidRDefault="001A2C6D" w:rsidP="001A2C6D">
      <w:pPr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1A2C6D">
        <w:rPr>
          <w:rFonts w:asciiTheme="minorHAnsi" w:hAnsiTheme="minorHAnsi" w:cstheme="minorHAnsi"/>
          <w:sz w:val="28"/>
          <w:szCs w:val="28"/>
        </w:rPr>
        <w:t>Matching &amp; Booking ↔ Notification &amp; Calendar Sync — Trigger invite on booking</w:t>
      </w:r>
    </w:p>
    <w:p w14:paraId="2934DFDD" w14:textId="77777777" w:rsidR="001A2C6D" w:rsidRPr="001A2C6D" w:rsidRDefault="001A2C6D" w:rsidP="001A2C6D">
      <w:pPr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1A2C6D">
        <w:rPr>
          <w:rFonts w:asciiTheme="minorHAnsi" w:hAnsiTheme="minorHAnsi" w:cstheme="minorHAnsi"/>
          <w:sz w:val="28"/>
          <w:szCs w:val="28"/>
        </w:rPr>
        <w:t>Matching &amp; Booking ↔ Database — Persist / retrieve data</w:t>
      </w:r>
    </w:p>
    <w:p w14:paraId="5FDBEF9E" w14:textId="77777777" w:rsidR="001A2C6D" w:rsidRDefault="001A2C6D">
      <w:pPr>
        <w:spacing w:after="40"/>
        <w:jc w:val="center"/>
        <w:rPr>
          <w:rFonts w:asciiTheme="minorHAnsi" w:hAnsiTheme="minorHAnsi" w:cstheme="minorHAnsi"/>
          <w:b/>
          <w:bCs/>
          <w:color w:val="1F4E79"/>
          <w:sz w:val="40"/>
          <w:szCs w:val="40"/>
        </w:rPr>
      </w:pPr>
    </w:p>
    <w:p w14:paraId="58FC5705" w14:textId="77777777" w:rsidR="001A2C6D" w:rsidRDefault="001A2C6D">
      <w:pPr>
        <w:spacing w:after="40"/>
        <w:jc w:val="center"/>
        <w:rPr>
          <w:rFonts w:asciiTheme="minorHAnsi" w:hAnsiTheme="minorHAnsi" w:cstheme="minorHAnsi"/>
          <w:b/>
          <w:bCs/>
          <w:color w:val="1F4E79"/>
          <w:sz w:val="40"/>
          <w:szCs w:val="40"/>
        </w:rPr>
      </w:pPr>
    </w:p>
    <w:p w14:paraId="074A6128" w14:textId="77777777" w:rsidR="001A2C6D" w:rsidRDefault="001A2C6D">
      <w:pPr>
        <w:spacing w:after="40"/>
        <w:jc w:val="center"/>
        <w:rPr>
          <w:rFonts w:asciiTheme="minorHAnsi" w:hAnsiTheme="minorHAnsi" w:cstheme="minorHAnsi"/>
          <w:b/>
          <w:bCs/>
          <w:color w:val="1F4E79"/>
          <w:sz w:val="40"/>
          <w:szCs w:val="40"/>
        </w:rPr>
      </w:pPr>
    </w:p>
    <w:p w14:paraId="378C4551" w14:textId="77777777" w:rsidR="001A2C6D" w:rsidRDefault="001A2C6D">
      <w:pPr>
        <w:spacing w:after="40"/>
        <w:jc w:val="center"/>
        <w:rPr>
          <w:rFonts w:asciiTheme="minorHAnsi" w:hAnsiTheme="minorHAnsi" w:cstheme="minorHAnsi"/>
          <w:b/>
          <w:bCs/>
          <w:color w:val="1F4E79"/>
          <w:sz w:val="40"/>
          <w:szCs w:val="40"/>
        </w:rPr>
      </w:pPr>
    </w:p>
    <w:p w14:paraId="4D1A376A" w14:textId="77777777" w:rsidR="001A2C6D" w:rsidRDefault="001A2C6D">
      <w:pPr>
        <w:spacing w:after="40"/>
        <w:jc w:val="center"/>
        <w:rPr>
          <w:rFonts w:asciiTheme="minorHAnsi" w:hAnsiTheme="minorHAnsi" w:cstheme="minorHAnsi"/>
          <w:b/>
          <w:bCs/>
          <w:color w:val="1F4E79"/>
          <w:sz w:val="40"/>
          <w:szCs w:val="40"/>
        </w:rPr>
      </w:pPr>
    </w:p>
    <w:p w14:paraId="244F7244" w14:textId="77777777" w:rsidR="001A2C6D" w:rsidRDefault="001A2C6D">
      <w:pPr>
        <w:spacing w:after="40"/>
        <w:jc w:val="center"/>
        <w:rPr>
          <w:rFonts w:asciiTheme="minorHAnsi" w:hAnsiTheme="minorHAnsi" w:cstheme="minorHAnsi"/>
          <w:b/>
          <w:bCs/>
          <w:color w:val="1F4E79"/>
          <w:sz w:val="40"/>
          <w:szCs w:val="40"/>
        </w:rPr>
      </w:pPr>
    </w:p>
    <w:p w14:paraId="1398776B" w14:textId="77777777" w:rsidR="001A2C6D" w:rsidRDefault="001A2C6D">
      <w:pPr>
        <w:spacing w:after="40"/>
        <w:jc w:val="center"/>
        <w:rPr>
          <w:rFonts w:asciiTheme="minorHAnsi" w:hAnsiTheme="minorHAnsi" w:cstheme="minorHAnsi"/>
          <w:b/>
          <w:bCs/>
          <w:color w:val="1F4E79"/>
          <w:sz w:val="40"/>
          <w:szCs w:val="40"/>
        </w:rPr>
      </w:pPr>
    </w:p>
    <w:p w14:paraId="755333DF" w14:textId="77777777" w:rsidR="001A2C6D" w:rsidRDefault="001A2C6D">
      <w:pPr>
        <w:spacing w:after="40"/>
        <w:jc w:val="center"/>
        <w:rPr>
          <w:rFonts w:asciiTheme="minorHAnsi" w:hAnsiTheme="minorHAnsi" w:cstheme="minorHAnsi"/>
          <w:b/>
          <w:bCs/>
          <w:color w:val="1F4E79"/>
          <w:sz w:val="40"/>
          <w:szCs w:val="40"/>
        </w:rPr>
      </w:pPr>
    </w:p>
    <w:p w14:paraId="73784036" w14:textId="77777777" w:rsidR="001A2C6D" w:rsidRDefault="001A2C6D">
      <w:pPr>
        <w:spacing w:after="40"/>
        <w:jc w:val="center"/>
        <w:rPr>
          <w:rFonts w:asciiTheme="minorHAnsi" w:hAnsiTheme="minorHAnsi" w:cstheme="minorHAnsi"/>
          <w:b/>
          <w:bCs/>
          <w:color w:val="1F4E79"/>
          <w:sz w:val="40"/>
          <w:szCs w:val="40"/>
        </w:rPr>
      </w:pPr>
    </w:p>
    <w:p w14:paraId="3FA2B662" w14:textId="4F0B7831" w:rsidR="001A2C6D" w:rsidRDefault="001A2C6D">
      <w:pPr>
        <w:spacing w:after="40"/>
        <w:jc w:val="center"/>
        <w:rPr>
          <w:rFonts w:asciiTheme="minorHAnsi" w:hAnsiTheme="minorHAnsi" w:cstheme="minorHAnsi"/>
          <w:b/>
          <w:bCs/>
          <w:color w:val="1F4E79"/>
          <w:sz w:val="40"/>
          <w:szCs w:val="40"/>
        </w:rPr>
      </w:pPr>
      <w:r>
        <w:rPr>
          <w:rFonts w:asciiTheme="minorHAnsi" w:hAnsiTheme="minorHAnsi" w:cstheme="minorHAnsi"/>
          <w:b/>
          <w:bCs/>
          <w:color w:val="1F4E79"/>
          <w:sz w:val="40"/>
          <w:szCs w:val="40"/>
        </w:rPr>
        <w:t>COMPONENT DIAGRAM</w:t>
      </w:r>
    </w:p>
    <w:p w14:paraId="01CA59B3" w14:textId="77777777" w:rsidR="001A2C6D" w:rsidRDefault="001A2C6D">
      <w:pPr>
        <w:spacing w:after="40"/>
        <w:jc w:val="center"/>
        <w:rPr>
          <w:rFonts w:asciiTheme="minorHAnsi" w:hAnsiTheme="minorHAnsi" w:cstheme="minorHAnsi"/>
          <w:b/>
          <w:bCs/>
          <w:color w:val="1F4E79"/>
          <w:sz w:val="40"/>
          <w:szCs w:val="40"/>
        </w:rPr>
      </w:pPr>
    </w:p>
    <w:p w14:paraId="0A5365C3" w14:textId="374F5262" w:rsidR="001A2C6D" w:rsidRDefault="001A2C6D" w:rsidP="001A2C6D">
      <w:pPr>
        <w:spacing w:after="40"/>
        <w:rPr>
          <w:rFonts w:asciiTheme="minorHAnsi" w:hAnsiTheme="minorHAnsi" w:cstheme="minorHAnsi"/>
          <w:b/>
          <w:bCs/>
          <w:color w:val="1F4E79"/>
          <w:sz w:val="40"/>
          <w:szCs w:val="40"/>
        </w:rPr>
      </w:pPr>
      <w:r w:rsidRPr="001A2C6D">
        <w:rPr>
          <w:rFonts w:asciiTheme="minorHAnsi" w:hAnsiTheme="minorHAnsi" w:cstheme="minorHAnsi"/>
          <w:b/>
          <w:bCs/>
          <w:color w:val="1F4E79"/>
          <w:sz w:val="40"/>
          <w:szCs w:val="40"/>
        </w:rPr>
        <w:drawing>
          <wp:inline distT="0" distB="0" distL="0" distR="0" wp14:anchorId="791842E1" wp14:editId="17B96C28">
            <wp:extent cx="7018020" cy="5913120"/>
            <wp:effectExtent l="0" t="0" r="0" b="0"/>
            <wp:docPr id="135585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57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18020" cy="591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793A" w14:textId="77777777" w:rsidR="001A2C6D" w:rsidRDefault="001A2C6D">
      <w:pPr>
        <w:spacing w:after="40"/>
        <w:jc w:val="center"/>
        <w:rPr>
          <w:rFonts w:asciiTheme="minorHAnsi" w:hAnsiTheme="minorHAnsi" w:cstheme="minorHAnsi"/>
          <w:b/>
          <w:bCs/>
          <w:color w:val="1F4E79"/>
          <w:sz w:val="40"/>
          <w:szCs w:val="40"/>
        </w:rPr>
      </w:pPr>
    </w:p>
    <w:p w14:paraId="77EB95CD" w14:textId="77777777" w:rsidR="001A2C6D" w:rsidRDefault="001A2C6D">
      <w:pPr>
        <w:spacing w:after="40"/>
        <w:jc w:val="center"/>
        <w:rPr>
          <w:rFonts w:asciiTheme="minorHAnsi" w:hAnsiTheme="minorHAnsi" w:cstheme="minorHAnsi"/>
          <w:b/>
          <w:bCs/>
          <w:color w:val="1F4E79"/>
          <w:sz w:val="40"/>
          <w:szCs w:val="40"/>
        </w:rPr>
      </w:pPr>
    </w:p>
    <w:p w14:paraId="347A5464" w14:textId="77777777" w:rsidR="001A2C6D" w:rsidRDefault="001A2C6D">
      <w:pPr>
        <w:spacing w:after="40"/>
        <w:jc w:val="center"/>
        <w:rPr>
          <w:rFonts w:asciiTheme="minorHAnsi" w:hAnsiTheme="minorHAnsi" w:cstheme="minorHAnsi"/>
          <w:b/>
          <w:bCs/>
          <w:color w:val="1F4E79"/>
          <w:sz w:val="40"/>
          <w:szCs w:val="40"/>
        </w:rPr>
      </w:pPr>
    </w:p>
    <w:p w14:paraId="434F3476" w14:textId="77777777" w:rsidR="001A2C6D" w:rsidRDefault="001A2C6D">
      <w:pPr>
        <w:spacing w:after="40"/>
        <w:jc w:val="center"/>
        <w:rPr>
          <w:rFonts w:asciiTheme="minorHAnsi" w:hAnsiTheme="minorHAnsi" w:cstheme="minorHAnsi"/>
          <w:b/>
          <w:bCs/>
          <w:color w:val="1F4E79"/>
          <w:sz w:val="40"/>
          <w:szCs w:val="40"/>
        </w:rPr>
      </w:pPr>
    </w:p>
    <w:p w14:paraId="1B4E1593" w14:textId="77777777" w:rsidR="001A2C6D" w:rsidRDefault="001A2C6D">
      <w:pPr>
        <w:spacing w:after="40"/>
        <w:jc w:val="center"/>
        <w:rPr>
          <w:rFonts w:asciiTheme="minorHAnsi" w:hAnsiTheme="minorHAnsi" w:cstheme="minorHAnsi"/>
          <w:b/>
          <w:bCs/>
          <w:color w:val="1F4E79"/>
          <w:sz w:val="40"/>
          <w:szCs w:val="40"/>
        </w:rPr>
      </w:pPr>
    </w:p>
    <w:p w14:paraId="6390065C" w14:textId="77777777" w:rsidR="001A2C6D" w:rsidRDefault="001A2C6D">
      <w:pPr>
        <w:spacing w:after="40"/>
        <w:jc w:val="center"/>
        <w:rPr>
          <w:rFonts w:asciiTheme="minorHAnsi" w:hAnsiTheme="minorHAnsi" w:cstheme="minorHAnsi"/>
          <w:b/>
          <w:bCs/>
          <w:color w:val="1F4E79"/>
          <w:sz w:val="40"/>
          <w:szCs w:val="40"/>
        </w:rPr>
      </w:pPr>
    </w:p>
    <w:p w14:paraId="6AF60D5B" w14:textId="0E2E31D3" w:rsidR="00485E09" w:rsidRPr="00760963" w:rsidRDefault="00000000" w:rsidP="0076519D">
      <w:pPr>
        <w:spacing w:after="40"/>
        <w:jc w:val="center"/>
        <w:rPr>
          <w:rFonts w:asciiTheme="minorHAnsi" w:hAnsiTheme="minorHAnsi" w:cstheme="minorHAnsi"/>
          <w:sz w:val="24"/>
          <w:szCs w:val="24"/>
        </w:rPr>
      </w:pPr>
      <w:r w:rsidRPr="00760963">
        <w:rPr>
          <w:rFonts w:asciiTheme="minorHAnsi" w:hAnsiTheme="minorHAnsi" w:cstheme="minorHAnsi"/>
          <w:b/>
          <w:bCs/>
          <w:color w:val="1F4E79"/>
          <w:sz w:val="40"/>
          <w:szCs w:val="40"/>
        </w:rPr>
        <w:lastRenderedPageBreak/>
        <w:t>Architectural Justification</w:t>
      </w:r>
    </w:p>
    <w:p w14:paraId="7C6B43D5" w14:textId="77777777" w:rsidR="00485E09" w:rsidRPr="00760963" w:rsidRDefault="00000000">
      <w:pPr>
        <w:spacing w:after="240"/>
        <w:jc w:val="center"/>
        <w:rPr>
          <w:rFonts w:asciiTheme="minorHAnsi" w:hAnsiTheme="minorHAnsi" w:cstheme="minorHAnsi"/>
          <w:sz w:val="24"/>
          <w:szCs w:val="24"/>
        </w:rPr>
      </w:pPr>
      <w:r w:rsidRPr="00760963">
        <w:rPr>
          <w:rFonts w:asciiTheme="minorHAnsi" w:hAnsiTheme="minorHAnsi" w:cstheme="minorHAnsi"/>
          <w:i/>
          <w:iCs/>
          <w:color w:val="555555"/>
          <w:sz w:val="24"/>
          <w:szCs w:val="24"/>
        </w:rPr>
        <w:t>Alumni Mentorship &amp; Mock Interview Platform</w:t>
      </w:r>
    </w:p>
    <w:p w14:paraId="3A16323F" w14:textId="77777777" w:rsidR="00485E09" w:rsidRPr="00760963" w:rsidRDefault="00000000">
      <w:pPr>
        <w:spacing w:after="200"/>
        <w:rPr>
          <w:rFonts w:asciiTheme="minorHAnsi" w:hAnsiTheme="minorHAnsi" w:cstheme="minorHAnsi"/>
          <w:sz w:val="24"/>
          <w:szCs w:val="24"/>
        </w:rPr>
      </w:pPr>
      <w:r w:rsidRPr="00760963">
        <w:rPr>
          <w:rFonts w:asciiTheme="minorHAnsi" w:hAnsiTheme="minorHAnsi" w:cstheme="minorHAnsi"/>
          <w:b/>
          <w:bCs/>
          <w:sz w:val="28"/>
          <w:szCs w:val="28"/>
        </w:rPr>
        <w:t xml:space="preserve">Architecture Selection: </w:t>
      </w:r>
      <w:r w:rsidRPr="00760963">
        <w:rPr>
          <w:rFonts w:asciiTheme="minorHAnsi" w:hAnsiTheme="minorHAnsi" w:cstheme="minorHAnsi"/>
          <w:sz w:val="28"/>
          <w:szCs w:val="28"/>
        </w:rPr>
        <w:t xml:space="preserve">We chose </w:t>
      </w:r>
      <w:r w:rsidRPr="00760963">
        <w:rPr>
          <w:rFonts w:asciiTheme="minorHAnsi" w:hAnsiTheme="minorHAnsi" w:cstheme="minorHAnsi"/>
          <w:b/>
          <w:bCs/>
          <w:sz w:val="28"/>
          <w:szCs w:val="28"/>
        </w:rPr>
        <w:t>Layered Architecture</w:t>
      </w:r>
      <w:r w:rsidRPr="00760963">
        <w:rPr>
          <w:rFonts w:asciiTheme="minorHAnsi" w:hAnsiTheme="minorHAnsi" w:cstheme="minorHAnsi"/>
          <w:sz w:val="28"/>
          <w:szCs w:val="28"/>
        </w:rPr>
        <w:t xml:space="preserve"> for the Alumni Mentorship &amp; Mock Interview Platform.</w:t>
      </w:r>
    </w:p>
    <w:p w14:paraId="00927C13" w14:textId="77777777" w:rsidR="00485E09" w:rsidRPr="00760963" w:rsidRDefault="00000000">
      <w:pPr>
        <w:pStyle w:val="Heading2"/>
        <w:spacing w:before="160" w:after="60"/>
        <w:rPr>
          <w:rFonts w:asciiTheme="minorHAnsi" w:hAnsiTheme="minorHAnsi" w:cstheme="minorHAnsi"/>
          <w:sz w:val="32"/>
          <w:szCs w:val="32"/>
        </w:rPr>
      </w:pPr>
      <w:r w:rsidRPr="00760963">
        <w:rPr>
          <w:rFonts w:asciiTheme="minorHAnsi" w:hAnsiTheme="minorHAnsi" w:cstheme="minorHAnsi"/>
          <w:b/>
          <w:bCs/>
          <w:color w:val="1F4E79"/>
          <w:sz w:val="28"/>
          <w:szCs w:val="28"/>
        </w:rPr>
        <w:t>Reason 1: Clear Separation of Concerns Matches the Workflow</w:t>
      </w:r>
    </w:p>
    <w:p w14:paraId="0EAE8892" w14:textId="77777777" w:rsidR="00485E09" w:rsidRPr="00760963" w:rsidRDefault="00000000">
      <w:pPr>
        <w:spacing w:after="100"/>
        <w:rPr>
          <w:rFonts w:asciiTheme="minorHAnsi" w:hAnsiTheme="minorHAnsi" w:cstheme="minorHAnsi"/>
          <w:sz w:val="24"/>
          <w:szCs w:val="24"/>
        </w:rPr>
      </w:pPr>
      <w:r w:rsidRPr="00760963">
        <w:rPr>
          <w:rFonts w:asciiTheme="minorHAnsi" w:hAnsiTheme="minorHAnsi" w:cstheme="minorHAnsi"/>
          <w:sz w:val="24"/>
          <w:szCs w:val="24"/>
        </w:rPr>
        <w:t>The platform's core flow is naturally sequential: a student interacts with the interface, the business logic matches and books mentors, and the outcome is stored for later retrieval. A Layered Architecture (Presentation, Business, Data) mirrors this request flow directly. The User Interface Component stays purely presentational, the Matching &amp; Booking Component (along with Interview &amp; Scorecard and Notification &amp; Calendar Sync) encapsulates all business rules, and the Database Component handles only persistence. This keeps each layer easy to reason about, test, and modify independently — important for a student-built system with limited development time.</w:t>
      </w:r>
    </w:p>
    <w:p w14:paraId="58BA0E33" w14:textId="77777777" w:rsidR="00485E09" w:rsidRPr="00760963" w:rsidRDefault="00000000">
      <w:pPr>
        <w:pStyle w:val="Heading2"/>
        <w:spacing w:before="160" w:after="60"/>
        <w:rPr>
          <w:rFonts w:asciiTheme="minorHAnsi" w:hAnsiTheme="minorHAnsi" w:cstheme="minorHAnsi"/>
          <w:sz w:val="32"/>
          <w:szCs w:val="32"/>
        </w:rPr>
      </w:pPr>
      <w:r w:rsidRPr="00760963">
        <w:rPr>
          <w:rFonts w:asciiTheme="minorHAnsi" w:hAnsiTheme="minorHAnsi" w:cstheme="minorHAnsi"/>
          <w:b/>
          <w:bCs/>
          <w:color w:val="1F4E79"/>
          <w:sz w:val="28"/>
          <w:szCs w:val="28"/>
        </w:rPr>
        <w:t>Reason 2: Centralized Orchestration Avoids Duplicated Logic</w:t>
      </w:r>
    </w:p>
    <w:p w14:paraId="74BF929A" w14:textId="77777777" w:rsidR="00485E09" w:rsidRPr="00760963" w:rsidRDefault="00000000">
      <w:pPr>
        <w:spacing w:after="100"/>
        <w:rPr>
          <w:rFonts w:asciiTheme="minorHAnsi" w:hAnsiTheme="minorHAnsi" w:cstheme="minorHAnsi"/>
          <w:sz w:val="24"/>
          <w:szCs w:val="24"/>
        </w:rPr>
      </w:pPr>
      <w:r w:rsidRPr="00760963">
        <w:rPr>
          <w:rFonts w:asciiTheme="minorHAnsi" w:hAnsiTheme="minorHAnsi" w:cstheme="minorHAnsi"/>
          <w:sz w:val="24"/>
          <w:szCs w:val="24"/>
        </w:rPr>
        <w:t>Since the Matching &amp; Booking Component acts as the central orchestrator for domain matching, slot locking, scorecard handoff, and notification triggers, a Layered Architecture lets this business logic live in one place. A Microservices approach would force this same logic to be duplicated or coordinated across independently deployed services — unnecessary operational complexity for a single-institution platform with a moderate, predictable user base (students and alumni of one university).</w:t>
      </w:r>
    </w:p>
    <w:p w14:paraId="74681ED2" w14:textId="77777777" w:rsidR="00485E09" w:rsidRPr="00760963" w:rsidRDefault="00000000">
      <w:pPr>
        <w:pStyle w:val="Heading2"/>
        <w:spacing w:before="160" w:after="60"/>
        <w:rPr>
          <w:rFonts w:asciiTheme="minorHAnsi" w:hAnsiTheme="minorHAnsi" w:cstheme="minorHAnsi"/>
          <w:sz w:val="32"/>
          <w:szCs w:val="32"/>
        </w:rPr>
      </w:pPr>
      <w:r w:rsidRPr="00760963">
        <w:rPr>
          <w:rFonts w:asciiTheme="minorHAnsi" w:hAnsiTheme="minorHAnsi" w:cstheme="minorHAnsi"/>
          <w:b/>
          <w:bCs/>
          <w:color w:val="1F4E79"/>
          <w:sz w:val="28"/>
          <w:szCs w:val="28"/>
        </w:rPr>
        <w:t>Security Advantage</w:t>
      </w:r>
    </w:p>
    <w:p w14:paraId="59734850" w14:textId="77777777" w:rsidR="00485E09" w:rsidRPr="00760963" w:rsidRDefault="00000000">
      <w:pPr>
        <w:spacing w:after="100"/>
        <w:rPr>
          <w:rFonts w:asciiTheme="minorHAnsi" w:hAnsiTheme="minorHAnsi" w:cstheme="minorHAnsi"/>
          <w:sz w:val="24"/>
          <w:szCs w:val="24"/>
        </w:rPr>
      </w:pPr>
      <w:r w:rsidRPr="00760963">
        <w:rPr>
          <w:rFonts w:asciiTheme="minorHAnsi" w:hAnsiTheme="minorHAnsi" w:cstheme="minorHAnsi"/>
          <w:sz w:val="24"/>
          <w:szCs w:val="24"/>
        </w:rPr>
        <w:t>In this architecture, only the Business Layer is permitted to communicate directly with the Database Component; the Presentation Layer never queries the database itself. This enforces a single, centralized checkpoint where authentication, authorization, and input validation happen before any read or write — for example, verifying a student's identity before allowing a scorecard to be written, or enforcing the soft-deletion rules required for user privacy (NFR-001). Consolidating data access through one layer significantly reduces the attack surface compared to an architecture where the UI could query the database directly.</w:t>
      </w:r>
    </w:p>
    <w:p w14:paraId="36A9FFCD" w14:textId="77777777" w:rsidR="00485E09" w:rsidRPr="00760963" w:rsidRDefault="00000000">
      <w:pPr>
        <w:pStyle w:val="Heading2"/>
        <w:spacing w:before="160" w:after="60"/>
        <w:rPr>
          <w:rFonts w:asciiTheme="minorHAnsi" w:hAnsiTheme="minorHAnsi" w:cstheme="minorHAnsi"/>
          <w:sz w:val="32"/>
          <w:szCs w:val="32"/>
        </w:rPr>
      </w:pPr>
      <w:r w:rsidRPr="00760963">
        <w:rPr>
          <w:rFonts w:asciiTheme="minorHAnsi" w:hAnsiTheme="minorHAnsi" w:cstheme="minorHAnsi"/>
          <w:b/>
          <w:bCs/>
          <w:color w:val="1F4E79"/>
          <w:sz w:val="28"/>
          <w:szCs w:val="28"/>
        </w:rPr>
        <w:t xml:space="preserve">Performance </w:t>
      </w:r>
      <w:r w:rsidRPr="001A2C6D">
        <w:rPr>
          <w:rFonts w:asciiTheme="minorHAnsi" w:hAnsiTheme="minorHAnsi" w:cstheme="minorHAnsi"/>
          <w:b/>
          <w:bCs/>
          <w:color w:val="44546A" w:themeColor="text2"/>
          <w:sz w:val="28"/>
          <w:szCs w:val="28"/>
        </w:rPr>
        <w:t>Benef</w:t>
      </w:r>
      <w:r w:rsidRPr="00760963">
        <w:rPr>
          <w:rFonts w:asciiTheme="minorHAnsi" w:hAnsiTheme="minorHAnsi" w:cstheme="minorHAnsi"/>
          <w:b/>
          <w:bCs/>
          <w:color w:val="1F4E79"/>
          <w:sz w:val="28"/>
          <w:szCs w:val="28"/>
        </w:rPr>
        <w:t>it</w:t>
      </w:r>
    </w:p>
    <w:p w14:paraId="32C7340A" w14:textId="77777777" w:rsidR="00485E09" w:rsidRPr="00760963" w:rsidRDefault="00000000">
      <w:pPr>
        <w:spacing w:after="100"/>
        <w:rPr>
          <w:rFonts w:asciiTheme="minorHAnsi" w:hAnsiTheme="minorHAnsi" w:cstheme="minorHAnsi"/>
          <w:sz w:val="24"/>
          <w:szCs w:val="24"/>
        </w:rPr>
      </w:pPr>
      <w:r w:rsidRPr="00760963">
        <w:rPr>
          <w:rFonts w:asciiTheme="minorHAnsi" w:hAnsiTheme="minorHAnsi" w:cstheme="minorHAnsi"/>
          <w:sz w:val="24"/>
          <w:szCs w:val="24"/>
        </w:rPr>
        <w:t>Because all mentor availability and booking data is concentrated behind a single Business Layer boundary, the system can introduce a caching layer at that one point — for example, caching the results of “Search Mentors by Domain” queries. This is especially valuable during predictable peak periods, such as the start of a semester when many students book mentorship sessions at once. Centralizing the cache at a single layer avoids the added latency and cache-invalidation complexity that would come from coordinating caching across multiple independently-scaled microservices.</w:t>
      </w:r>
    </w:p>
    <w:sectPr w:rsidR="00485E09" w:rsidRPr="00760963">
      <w:pgSz w:w="12240" w:h="15840"/>
      <w:pgMar w:top="800" w:right="1000" w:bottom="8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B7556"/>
    <w:multiLevelType w:val="multilevel"/>
    <w:tmpl w:val="8BA82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C31B88"/>
    <w:multiLevelType w:val="multilevel"/>
    <w:tmpl w:val="DF2AF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973E7A"/>
    <w:multiLevelType w:val="multilevel"/>
    <w:tmpl w:val="43160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2E2BF1"/>
    <w:multiLevelType w:val="hybridMultilevel"/>
    <w:tmpl w:val="5CE43288"/>
    <w:lvl w:ilvl="0" w:tplc="0FCA3420">
      <w:start w:val="1"/>
      <w:numFmt w:val="bullet"/>
      <w:lvlText w:val="●"/>
      <w:lvlJc w:val="left"/>
      <w:pPr>
        <w:ind w:left="720" w:hanging="360"/>
      </w:pPr>
    </w:lvl>
    <w:lvl w:ilvl="1" w:tplc="FE8289B4">
      <w:start w:val="1"/>
      <w:numFmt w:val="bullet"/>
      <w:lvlText w:val="○"/>
      <w:lvlJc w:val="left"/>
      <w:pPr>
        <w:ind w:left="1440" w:hanging="360"/>
      </w:pPr>
    </w:lvl>
    <w:lvl w:ilvl="2" w:tplc="3E5CC514">
      <w:start w:val="1"/>
      <w:numFmt w:val="bullet"/>
      <w:lvlText w:val="■"/>
      <w:lvlJc w:val="left"/>
      <w:pPr>
        <w:ind w:left="2160" w:hanging="360"/>
      </w:pPr>
    </w:lvl>
    <w:lvl w:ilvl="3" w:tplc="0B3683BE">
      <w:start w:val="1"/>
      <w:numFmt w:val="bullet"/>
      <w:lvlText w:val="●"/>
      <w:lvlJc w:val="left"/>
      <w:pPr>
        <w:ind w:left="2880" w:hanging="360"/>
      </w:pPr>
    </w:lvl>
    <w:lvl w:ilvl="4" w:tplc="78524B92">
      <w:start w:val="1"/>
      <w:numFmt w:val="bullet"/>
      <w:lvlText w:val="○"/>
      <w:lvlJc w:val="left"/>
      <w:pPr>
        <w:ind w:left="3600" w:hanging="360"/>
      </w:pPr>
    </w:lvl>
    <w:lvl w:ilvl="5" w:tplc="772898C2">
      <w:start w:val="1"/>
      <w:numFmt w:val="bullet"/>
      <w:lvlText w:val="■"/>
      <w:lvlJc w:val="left"/>
      <w:pPr>
        <w:ind w:left="4320" w:hanging="360"/>
      </w:pPr>
    </w:lvl>
    <w:lvl w:ilvl="6" w:tplc="C4324E18">
      <w:start w:val="1"/>
      <w:numFmt w:val="bullet"/>
      <w:lvlText w:val="●"/>
      <w:lvlJc w:val="left"/>
      <w:pPr>
        <w:ind w:left="5040" w:hanging="360"/>
      </w:pPr>
    </w:lvl>
    <w:lvl w:ilvl="7" w:tplc="64B29122">
      <w:start w:val="1"/>
      <w:numFmt w:val="bullet"/>
      <w:lvlText w:val="●"/>
      <w:lvlJc w:val="left"/>
      <w:pPr>
        <w:ind w:left="5760" w:hanging="360"/>
      </w:pPr>
    </w:lvl>
    <w:lvl w:ilvl="8" w:tplc="28E405E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F474BAC"/>
    <w:multiLevelType w:val="multilevel"/>
    <w:tmpl w:val="AEE65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2378960">
    <w:abstractNumId w:val="3"/>
    <w:lvlOverride w:ilvl="0">
      <w:startOverride w:val="1"/>
    </w:lvlOverride>
  </w:num>
  <w:num w:numId="2" w16cid:durableId="848907600">
    <w:abstractNumId w:val="0"/>
  </w:num>
  <w:num w:numId="3" w16cid:durableId="199510279">
    <w:abstractNumId w:val="1"/>
  </w:num>
  <w:num w:numId="4" w16cid:durableId="1170752774">
    <w:abstractNumId w:val="4"/>
  </w:num>
  <w:num w:numId="5" w16cid:durableId="538206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E09"/>
    <w:rsid w:val="00045ABB"/>
    <w:rsid w:val="001A2C6D"/>
    <w:rsid w:val="001C1B68"/>
    <w:rsid w:val="00485E09"/>
    <w:rsid w:val="00760963"/>
    <w:rsid w:val="0076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D3A2C"/>
  <w15:docId w15:val="{4B547870-3475-456B-A3EF-69AB45CF7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560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Ridhima Jain</cp:lastModifiedBy>
  <cp:revision>3</cp:revision>
  <dcterms:created xsi:type="dcterms:W3CDTF">2026-09-27T09:23:00Z</dcterms:created>
  <dcterms:modified xsi:type="dcterms:W3CDTF">2026-09-27T09:37:00Z</dcterms:modified>
</cp:coreProperties>
</file>