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Georgia" w:cs="Georgia" w:eastAsia="Georgia" w:hAnsi="Georgia"/>
          <w:b/>
          <w:bCs/>
          <w:color w:val="C9A24B"/>
          <w:sz w:val="56"/>
          <w:szCs w:val="56"/>
        </w:rPr>
        <w:t xml:space="preserve">PROPOSAL</w:t>
      </w:r>
    </w:p>
    <w:p>
      <w:pPr>
        <w:spacing w:after="40"/>
        <w:jc w:val="center"/>
      </w:pPr>
      <w:r>
        <w:rPr>
          <w:rFonts w:ascii="Georgia" w:cs="Georgia" w:eastAsia="Georgia" w:hAnsi="Georgia"/>
          <w:b/>
          <w:bCs/>
          <w:color w:val="0B1E3D"/>
          <w:sz w:val="34"/>
          <w:szCs w:val="34"/>
        </w:rPr>
        <w:t xml:space="preserve">Pembuatan Website Company Profile &amp; CMS</w:t>
      </w:r>
    </w:p>
    <w:p>
      <w:pPr>
        <w:pBdr>
          <w:bottom w:val="single" w:color="C9A24B" w:sz="12" w:space="10"/>
        </w:pBdr>
        <w:spacing w:after="600"/>
        <w:jc w:val="center"/>
      </w:pPr>
      <w:r>
        <w:rPr>
          <w:i/>
          <w:iCs/>
          <w:color w:val="6B6B6B"/>
          <w:sz w:val="22"/>
          <w:szCs w:val="22"/>
        </w:rPr>
        <w:t xml:space="preserve">Sistem terintegrasi untuk kehadiran digital yang profesional</w:t>
      </w:r>
    </w:p>
    <w:p>
      <w:pPr>
        <w:spacing w:after="20" w:before="200"/>
        <w:jc w:val="center"/>
      </w:pPr>
      <w:r>
        <w:rPr>
          <w:color w:val="6B6B6B"/>
          <w:sz w:val="22"/>
          <w:szCs w:val="22"/>
        </w:rPr>
        <w:t xml:space="preserve">Disusun untuk:</w:t>
      </w:r>
    </w:p>
    <w:p>
      <w:pPr>
        <w:spacing w:after="6"/>
        <w:jc w:val="center"/>
      </w:pPr>
      <w:r>
        <w:rPr>
          <w:b/>
          <w:bCs/>
          <w:color w:val="0B1E3D"/>
          <w:sz w:val="26"/>
          <w:szCs w:val="26"/>
        </w:rPr>
        <w:t xml:space="preserve">Kantor Konsultan Pajak &amp; Kuasa Hukum Pajak</w:t>
      </w:r>
    </w:p>
    <w:p>
      <w:pPr>
        <w:spacing w:after="6"/>
        <w:jc w:val="center"/>
      </w:pPr>
      <w:r>
        <w:rPr>
          <w:rFonts w:ascii="Georgia" w:cs="Georgia" w:eastAsia="Georgia" w:hAnsi="Georgia"/>
          <w:b/>
          <w:bCs/>
          <w:color w:val="0B1E3D"/>
          <w:sz w:val="30"/>
          <w:szCs w:val="30"/>
        </w:rPr>
        <w:t xml:space="preserve">MUHAMMAD YANI</w:t>
      </w:r>
    </w:p>
    <w:p>
      <w:pPr>
        <w:spacing w:after="800"/>
        <w:jc w:val="center"/>
      </w:pPr>
      <w:r>
        <w:rPr>
          <w:color w:val="6B6B6B"/>
          <w:sz w:val="20"/>
          <w:szCs w:val="20"/>
        </w:rPr>
        <w:t xml:space="preserve">Makassar, Sulawesi Selatan</w:t>
      </w:r>
    </w:p>
    <w:p>
      <w:pPr>
        <w:jc w:val="center"/>
      </w:pPr>
      <w:r>
        <w:rPr>
          <w:rFonts w:ascii="Georgia" w:cs="Georgia" w:eastAsia="Georgia" w:hAnsi="Georgia"/>
          <w:i/>
          <w:iCs/>
          <w:color w:val="C9A24B"/>
          <w:sz w:val="22"/>
          <w:szCs w:val="22"/>
        </w:rPr>
        <w:t xml:space="preserve">Solusi Tepat Kepatuhan Hemat</w:t>
      </w:r>
    </w:p>
    <w:p>
      <w:r>
        <w:br w:type="page"/>
      </w:r>
    </w:p>
    <w:p>
      <w:pPr>
        <w:sectPr>
          <w:pgSz w:w="11906" w:h="16838" w:orient="portrait"/>
          <w:pgMar w:top="1200" w:right="1200" w:bottom="1200" w:left="1200" w:header="708" w:footer="708" w:gutter="0"/>
          <w:pgNumType/>
          <w:docGrid w:linePitch="360"/>
        </w:sectPr>
      </w:pPr>
    </w:p>
    <w:p>
      <w:pPr>
        <w:pStyle w:val="Heading1"/>
        <w:pBdr>
          <w:bottom w:val="single" w:color="C9A24B" w:sz="12" w:space="6"/>
        </w:pBdr>
        <w:spacing w:after="140" w:before="320"/>
      </w:pPr>
      <w:r>
        <w:rPr>
          <w:rFonts w:ascii="Georgia" w:cs="Georgia" w:eastAsia="Georgia" w:hAnsi="Georgia"/>
          <w:b/>
          <w:bCs/>
          <w:color w:val="0B1E3D"/>
          <w:sz w:val="30"/>
          <w:szCs w:val="30"/>
        </w:rPr>
        <w:t xml:space="preserve">1. Pendahuluan</w:t>
      </w:r>
    </w:p>
    <w:p>
      <w:pPr>
        <w:spacing w:after="120" w:line="288"/>
      </w:pPr>
      <w:r>
        <w:rPr>
          <w:color w:val="2B2B2B"/>
          <w:sz w:val="22"/>
          <w:szCs w:val="22"/>
        </w:rPr>
        <w:t xml:space="preserve">Di era digital, kehadiran online yang profesional menjadi faktor penting dalam membangun kredibilitas dan kepercayaan calon klien. Website ini dirancang khusus untuk Kantor Konsultan Pajak dan Kuasa Hukum Pajak Muhammad Yani sebagai kanal utama untuk memperkenalkan layanan, menampilkan legalitas dan kualifikasi, serta memudahkan calon klien melakukan konsultasi.</w:t>
      </w:r>
    </w:p>
    <w:p>
      <w:pPr>
        <w:spacing w:after="120" w:line="288"/>
      </w:pPr>
      <w:r>
        <w:rPr>
          <w:color w:val="2B2B2B"/>
          <w:sz w:val="22"/>
          <w:szCs w:val="22"/>
        </w:rPr>
        <w:t xml:space="preserve">Website dibangun sebagai company profile modern yang dilengkapi Sistem Manajemen Konten (CMS), sehingga seluruh konten dapat dikelola secara mandiri oleh tim kantor tanpa perlu mengubah kode program.</w:t>
      </w:r>
    </w:p>
    <w:p>
      <w:pPr>
        <w:pStyle w:val="Heading1"/>
        <w:pBdr>
          <w:bottom w:val="single" w:color="C9A24B" w:sz="12" w:space="6"/>
        </w:pBdr>
        <w:spacing w:after="140" w:before="320"/>
      </w:pPr>
      <w:r>
        <w:rPr>
          <w:rFonts w:ascii="Georgia" w:cs="Georgia" w:eastAsia="Georgia" w:hAnsi="Georgia"/>
          <w:b/>
          <w:bCs/>
          <w:color w:val="0B1E3D"/>
          <w:sz w:val="30"/>
          <w:szCs w:val="30"/>
        </w:rPr>
        <w:t xml:space="preserve">2. Tujuan</w:t>
      </w:r>
    </w:p>
    <w:p>
      <w:pPr>
        <w:pStyle w:val="ListParagraph"/>
        <w:numPr>
          <w:ilvl w:val="0"/>
          <w:numId w:val="2"/>
        </w:numPr>
        <w:spacing w:after="60" w:line="276"/>
      </w:pPr>
      <w:r>
        <w:rPr>
          <w:color w:val="2B2B2B"/>
          <w:sz w:val="22"/>
          <w:szCs w:val="22"/>
        </w:rPr>
        <w:t xml:space="preserve">Membangun kredibilitas dan citra profesional secara digital.</w:t>
      </w:r>
    </w:p>
    <w:p>
      <w:pPr>
        <w:pStyle w:val="ListParagraph"/>
        <w:numPr>
          <w:ilvl w:val="0"/>
          <w:numId w:val="2"/>
        </w:numPr>
        <w:spacing w:after="60" w:line="276"/>
      </w:pPr>
      <w:r>
        <w:rPr>
          <w:color w:val="2B2B2B"/>
          <w:sz w:val="22"/>
          <w:szCs w:val="22"/>
        </w:rPr>
        <w:t xml:space="preserve">Memudahkan calon klien menemukan layanan, izin praktik, tim, dan kontak.</w:t>
      </w:r>
    </w:p>
    <w:p>
      <w:pPr>
        <w:pStyle w:val="ListParagraph"/>
        <w:numPr>
          <w:ilvl w:val="0"/>
          <w:numId w:val="2"/>
        </w:numPr>
        <w:spacing w:after="60" w:line="276"/>
      </w:pPr>
      <w:r>
        <w:rPr>
          <w:color w:val="2B2B2B"/>
          <w:sz w:val="22"/>
          <w:szCs w:val="22"/>
        </w:rPr>
        <w:t xml:space="preserve">Menjadi kanal konsultasi awal melalui formulir, WhatsApp, dan email.</w:t>
      </w:r>
    </w:p>
    <w:p>
      <w:pPr>
        <w:pStyle w:val="ListParagraph"/>
        <w:numPr>
          <w:ilvl w:val="0"/>
          <w:numId w:val="2"/>
        </w:numPr>
        <w:spacing w:after="60" w:line="276"/>
      </w:pPr>
      <w:r>
        <w:rPr>
          <w:color w:val="2B2B2B"/>
          <w:sz w:val="22"/>
          <w:szCs w:val="22"/>
        </w:rPr>
        <w:t xml:space="preserve">Menyediakan edukasi perpajakan (artikel, FAQ, glosarium, kalender pajak).</w:t>
      </w:r>
    </w:p>
    <w:p>
      <w:pPr>
        <w:pStyle w:val="ListParagraph"/>
        <w:numPr>
          <w:ilvl w:val="0"/>
          <w:numId w:val="2"/>
        </w:numPr>
        <w:spacing w:after="60" w:line="276"/>
      </w:pPr>
      <w:r>
        <w:rPr>
          <w:color w:val="2B2B2B"/>
          <w:sz w:val="22"/>
          <w:szCs w:val="22"/>
        </w:rPr>
        <w:t xml:space="preserve">Dikelola mandiri melalui panel admin yang mudah digunakan.</w:t>
      </w:r>
    </w:p>
    <w:p>
      <w:pPr>
        <w:pStyle w:val="ListParagraph"/>
        <w:numPr>
          <w:ilvl w:val="0"/>
          <w:numId w:val="2"/>
        </w:numPr>
        <w:spacing w:after="60" w:line="276"/>
      </w:pPr>
      <w:r>
        <w:rPr>
          <w:color w:val="2B2B2B"/>
          <w:sz w:val="22"/>
          <w:szCs w:val="22"/>
        </w:rPr>
        <w:t xml:space="preserve">Ringan, cepat, mobile friendly, dan mudah ditemukan di mesin pencari (SEO).</w:t>
      </w:r>
    </w:p>
    <w:p>
      <w:pPr>
        <w:pStyle w:val="Heading1"/>
        <w:pBdr>
          <w:bottom w:val="single" w:color="C9A24B" w:sz="12" w:space="6"/>
        </w:pBdr>
        <w:spacing w:after="140" w:before="320"/>
      </w:pPr>
      <w:r>
        <w:rPr>
          <w:rFonts w:ascii="Georgia" w:cs="Georgia" w:eastAsia="Georgia" w:hAnsi="Georgia"/>
          <w:b/>
          <w:bCs/>
          <w:color w:val="0B1E3D"/>
          <w:sz w:val="30"/>
          <w:szCs w:val="30"/>
        </w:rPr>
        <w:t xml:space="preserve">3. Teknologi yang Digunakan</w:t>
      </w:r>
    </w:p>
    <w:p>
      <w:pPr>
        <w:spacing w:after="120" w:line="288"/>
      </w:pPr>
      <w:r>
        <w:rPr>
          <w:color w:val="2B2B2B"/>
          <w:sz w:val="22"/>
          <w:szCs w:val="22"/>
        </w:rPr>
        <w:t xml:space="preserve">Website dibangun dengan teknologi modern, aman, dan matang yang banyak digunakan pada aplikasi profesional:</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2600"/>
        <w:gridCol w:w="6400"/>
      </w:tblGrid>
      <w:tr>
        <w:trPr>
          <w:tblHeader/>
        </w:trPr>
        <w:tc>
          <w:tcPr>
            <w:tcW w:type="dxa" w:w="2600"/>
            <w:shd w:fill="0B1E3D" w:color="auto" w:val="clear"/>
            <w:tcMar>
              <w:top w:type="dxa" w:w="70"/>
              <w:left w:type="dxa" w:w="120"/>
              <w:bottom w:type="dxa" w:w="70"/>
              <w:right w:type="dxa" w:w="120"/>
            </w:tcMar>
          </w:tcPr>
          <w:p>
            <w:pPr>
              <w:spacing w:after="0" w:line="264"/>
            </w:pPr>
            <w:r>
              <w:rPr>
                <w:b/>
                <w:bCs/>
                <w:color w:val="FFFFFF"/>
                <w:sz w:val="20"/>
                <w:szCs w:val="20"/>
              </w:rPr>
              <w:t xml:space="preserve">Komponen</w:t>
            </w:r>
          </w:p>
        </w:tc>
        <w:tc>
          <w:tcPr>
            <w:tcW w:type="dxa" w:w="6400"/>
            <w:shd w:fill="0B1E3D" w:color="auto" w:val="clear"/>
            <w:tcMar>
              <w:top w:type="dxa" w:w="70"/>
              <w:left w:type="dxa" w:w="120"/>
              <w:bottom w:type="dxa" w:w="70"/>
              <w:right w:type="dxa" w:w="120"/>
            </w:tcMar>
          </w:tcPr>
          <w:p>
            <w:pPr>
              <w:spacing w:after="0" w:line="264"/>
            </w:pPr>
            <w:r>
              <w:rPr>
                <w:b/>
                <w:bCs/>
                <w:color w:val="FFFFFF"/>
                <w:sz w:val="20"/>
                <w:szCs w:val="20"/>
              </w:rPr>
              <w:t xml:space="preserve">Teknologi &amp; Keterangan</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Framework Aplikasi</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Laravel 12 — framework PHP standar industri, aman dan matang.</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Interaktivitas</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Livewire 3 — interaksi dinamis (form konsultasi) tanpa reload halaman.</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Panel Admin / CMS</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Filament v4 — admin panel siap pakai, cepat, dan ramah pengguna.</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Hak Akses</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Filament Shield + Spatie Permission — 3 peran: Superadmin, Admin, Editor.</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Tampilan (UI)</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TailwindCSS v4 — desain responsif, ringan, tema navy &amp; gold.</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Basis Data</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MySQL (produksi) — penyimpanan data yang andal.</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Media &amp; Berkas</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Spatie Media Library — kelola logo, foto, dan dokumen unduhan.</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SEO</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Sitemap otomatis + Schema.org + meta tag untuk mesin pencari.</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Keamanan</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Rate limiting, honeypot anti-spam, validasi menyeluruh, HTTPS/SSL.</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Hosting &amp; Domain</w:t>
            </w:r>
          </w:p>
        </w:tc>
        <w:tc>
          <w:tcPr>
            <w:tcW w:type="dxa" w:w="6400"/>
            <w:tcMar>
              <w:top w:type="dxa" w:w="70"/>
              <w:left w:type="dxa" w:w="120"/>
              <w:bottom w:type="dxa" w:w="70"/>
              <w:right w:type="dxa" w:w="120"/>
            </w:tcMar>
          </w:tcPr>
          <w:p>
            <w:pPr>
              <w:spacing w:after="0" w:line="264"/>
            </w:pPr>
            <w:r>
              <w:rPr>
                <w:b w:val="false"/>
                <w:bCs w:val="false"/>
                <w:color w:val="2B2B2B"/>
                <w:sz w:val="20"/>
                <w:szCs w:val="20"/>
              </w:rPr>
              <w:t xml:space="preserve">Hostinger (shared hosting) + Cloudflare (DNS/SSL/keamanan).</w:t>
            </w:r>
          </w:p>
        </w:tc>
      </w:tr>
    </w:tbl>
    <w:p>
      <w:pPr>
        <w:spacing w:after="120"/>
      </w:pPr>
    </w:p>
    <w:p>
      <w:pPr>
        <w:spacing w:after="120" w:line="288"/>
      </w:pPr>
      <w:r>
        <w:rPr>
          <w:color w:val="2B2B2B"/>
          <w:sz w:val="22"/>
          <w:szCs w:val="22"/>
        </w:rPr>
        <w:t xml:space="preserve">Keunggulan: modern dan aman, cepat diakses, tampilan konsisten di HP maupun desktop, SEO-friendly, serta arsitektur yang mudah dikembangkan untuk kebutuhan di masa depan.</w:t>
      </w:r>
    </w:p>
    <w:p>
      <w:pPr>
        <w:pStyle w:val="Heading1"/>
        <w:pBdr>
          <w:bottom w:val="single" w:color="C9A24B" w:sz="12" w:space="6"/>
        </w:pBdr>
        <w:spacing w:after="140" w:before="320"/>
      </w:pPr>
      <w:r>
        <w:rPr>
          <w:rFonts w:ascii="Georgia" w:cs="Georgia" w:eastAsia="Georgia" w:hAnsi="Georgia"/>
          <w:b/>
          <w:bCs/>
          <w:color w:val="0B1E3D"/>
          <w:sz w:val="30"/>
          <w:szCs w:val="30"/>
        </w:rPr>
        <w:t xml:space="preserve">4. Fitur Website</w:t>
      </w:r>
    </w:p>
    <w:p>
      <w:pPr>
        <w:pStyle w:val="Heading2"/>
        <w:spacing w:after="90" w:before="220"/>
      </w:pPr>
      <w:r>
        <w:rPr>
          <w:rFonts w:ascii="Georgia" w:cs="Georgia" w:eastAsia="Georgia" w:hAnsi="Georgia"/>
          <w:b/>
          <w:bCs/>
          <w:color w:val="0B1E3D"/>
          <w:sz w:val="24"/>
          <w:szCs w:val="24"/>
        </w:rPr>
        <w:t xml:space="preserve">4.1 Halaman Publik (untuk pengunjung)</w:t>
      </w:r>
    </w:p>
    <w:p>
      <w:pPr>
        <w:pStyle w:val="ListParagraph"/>
        <w:numPr>
          <w:ilvl w:val="0"/>
          <w:numId w:val="2"/>
        </w:numPr>
        <w:spacing w:after="60" w:line="276"/>
      </w:pPr>
      <w:r>
        <w:rPr>
          <w:color w:val="2B2B2B"/>
          <w:sz w:val="22"/>
          <w:szCs w:val="22"/>
        </w:rPr>
        <w:t xml:space="preserve">Beranda — profil singkat, layanan, izin, tim, testimoni, dan artikel terbaru.</w:t>
      </w:r>
    </w:p>
    <w:p>
      <w:pPr>
        <w:pStyle w:val="ListParagraph"/>
        <w:numPr>
          <w:ilvl w:val="0"/>
          <w:numId w:val="2"/>
        </w:numPr>
        <w:spacing w:after="60" w:line="276"/>
      </w:pPr>
      <w:r>
        <w:rPr>
          <w:color w:val="2B2B2B"/>
          <w:sz w:val="22"/>
          <w:szCs w:val="22"/>
        </w:rPr>
        <w:t xml:space="preserve">Layanan — daftar layanan lengkap, masing-masing memiliki halaman detail tersendiri.</w:t>
      </w:r>
    </w:p>
    <w:p>
      <w:pPr>
        <w:pStyle w:val="ListParagraph"/>
        <w:numPr>
          <w:ilvl w:val="0"/>
          <w:numId w:val="2"/>
        </w:numPr>
        <w:spacing w:after="60" w:line="276"/>
      </w:pPr>
      <w:r>
        <w:rPr>
          <w:color w:val="2B2B2B"/>
          <w:sz w:val="22"/>
          <w:szCs w:val="22"/>
        </w:rPr>
        <w:t xml:space="preserve">Izin &amp; Kualifikasi — menampilkan izin praktik resmi beserta nomornya.</w:t>
      </w:r>
    </w:p>
    <w:p>
      <w:pPr>
        <w:pStyle w:val="ListParagraph"/>
        <w:numPr>
          <w:ilvl w:val="0"/>
          <w:numId w:val="2"/>
        </w:numPr>
        <w:spacing w:after="60" w:line="276"/>
      </w:pPr>
      <w:r>
        <w:rPr>
          <w:color w:val="2B2B2B"/>
          <w:sz w:val="22"/>
          <w:szCs w:val="22"/>
        </w:rPr>
        <w:t xml:space="preserve">Tentang Kami — profil kantor, keahlian, organisasi, dan aktivitas akademik.</w:t>
      </w:r>
    </w:p>
    <w:p>
      <w:pPr>
        <w:pStyle w:val="ListParagraph"/>
        <w:numPr>
          <w:ilvl w:val="0"/>
          <w:numId w:val="2"/>
        </w:numPr>
        <w:spacing w:after="60" w:line="276"/>
      </w:pPr>
      <w:r>
        <w:rPr>
          <w:color w:val="2B2B2B"/>
          <w:sz w:val="22"/>
          <w:szCs w:val="22"/>
        </w:rPr>
        <w:t xml:space="preserve">Tim Kami — profil konsultan &amp; rekan, dengan halaman profil detail per anggota.</w:t>
      </w:r>
    </w:p>
    <w:p>
      <w:pPr>
        <w:pStyle w:val="ListParagraph"/>
        <w:numPr>
          <w:ilvl w:val="0"/>
          <w:numId w:val="2"/>
        </w:numPr>
        <w:spacing w:after="60" w:line="276"/>
      </w:pPr>
      <w:r>
        <w:rPr>
          <w:color w:val="2B2B2B"/>
          <w:sz w:val="22"/>
          <w:szCs w:val="22"/>
        </w:rPr>
        <w:t xml:space="preserve">Testimoni — ulasan klien dalam bentuk slider yang menarik.</w:t>
      </w:r>
    </w:p>
    <w:p>
      <w:pPr>
        <w:pStyle w:val="ListParagraph"/>
        <w:numPr>
          <w:ilvl w:val="0"/>
          <w:numId w:val="2"/>
        </w:numPr>
        <w:spacing w:after="60" w:line="276"/>
      </w:pPr>
      <w:r>
        <w:rPr>
          <w:color w:val="2B2B2B"/>
          <w:sz w:val="22"/>
          <w:szCs w:val="22"/>
        </w:rPr>
        <w:t xml:space="preserve">Artikel / Blog Pajak — edukasi perpajakan dengan kategori dan pencarian.</w:t>
      </w:r>
    </w:p>
    <w:p>
      <w:pPr>
        <w:pStyle w:val="ListParagraph"/>
        <w:numPr>
          <w:ilvl w:val="0"/>
          <w:numId w:val="2"/>
        </w:numPr>
        <w:spacing w:after="60" w:line="276"/>
      </w:pPr>
      <w:r>
        <w:rPr>
          <w:color w:val="2B2B2B"/>
          <w:sz w:val="22"/>
          <w:szCs w:val="22"/>
        </w:rPr>
        <w:t xml:space="preserve">FAQ, Kalender Pajak, Glosarium — informasi edukatif seputar perpajakan.</w:t>
      </w:r>
    </w:p>
    <w:p>
      <w:pPr>
        <w:pStyle w:val="ListParagraph"/>
        <w:numPr>
          <w:ilvl w:val="0"/>
          <w:numId w:val="2"/>
        </w:numPr>
        <w:spacing w:after="60" w:line="276"/>
      </w:pPr>
      <w:r>
        <w:rPr>
          <w:color w:val="2B2B2B"/>
          <w:sz w:val="22"/>
          <w:szCs w:val="22"/>
        </w:rPr>
        <w:t xml:space="preserve">Pusat Unduhan — formulir/panduan yang dapat diunduh pengunjung.</w:t>
      </w:r>
    </w:p>
    <w:p>
      <w:pPr>
        <w:pStyle w:val="ListParagraph"/>
        <w:numPr>
          <w:ilvl w:val="0"/>
          <w:numId w:val="2"/>
        </w:numPr>
        <w:spacing w:after="60" w:line="276"/>
      </w:pPr>
      <w:r>
        <w:rPr>
          <w:color w:val="2B2B2B"/>
          <w:sz w:val="22"/>
          <w:szCs w:val="22"/>
        </w:rPr>
        <w:t xml:space="preserve">Kontak — informasi lengkap, peta lokasi (Google Maps), dan formulir konsultasi.</w:t>
      </w:r>
    </w:p>
    <w:p>
      <w:pPr>
        <w:pStyle w:val="ListParagraph"/>
        <w:numPr>
          <w:ilvl w:val="0"/>
          <w:numId w:val="2"/>
        </w:numPr>
        <w:spacing w:after="60" w:line="276"/>
      </w:pPr>
      <w:r>
        <w:rPr>
          <w:color w:val="2B2B2B"/>
          <w:sz w:val="22"/>
          <w:szCs w:val="22"/>
        </w:rPr>
        <w:t xml:space="preserve">Tombol mengambang WhatsApp &amp; Instagram, serta form berlangganan (newsletter).</w:t>
      </w:r>
    </w:p>
    <w:p>
      <w:pPr>
        <w:pStyle w:val="Heading2"/>
        <w:spacing w:after="90" w:before="220"/>
      </w:pPr>
      <w:r>
        <w:rPr>
          <w:rFonts w:ascii="Georgia" w:cs="Georgia" w:eastAsia="Georgia" w:hAnsi="Georgia"/>
          <w:b/>
          <w:bCs/>
          <w:color w:val="0B1E3D"/>
          <w:sz w:val="24"/>
          <w:szCs w:val="24"/>
        </w:rPr>
        <w:t xml:space="preserve">4.2 Panel Admin (CMS)</w:t>
      </w:r>
    </w:p>
    <w:p>
      <w:pPr>
        <w:pStyle w:val="ListParagraph"/>
        <w:numPr>
          <w:ilvl w:val="0"/>
          <w:numId w:val="2"/>
        </w:numPr>
        <w:spacing w:after="60" w:line="276"/>
      </w:pPr>
      <w:r>
        <w:rPr>
          <w:color w:val="2B2B2B"/>
          <w:sz w:val="22"/>
          <w:szCs w:val="22"/>
        </w:rPr>
        <w:t xml:space="preserve">Tiga tingkat peran pengguna: Superadmin, Admin, dan Editor, dengan hak akses berbeda.</w:t>
      </w:r>
    </w:p>
    <w:p>
      <w:pPr>
        <w:pStyle w:val="ListParagraph"/>
        <w:numPr>
          <w:ilvl w:val="0"/>
          <w:numId w:val="2"/>
        </w:numPr>
        <w:spacing w:after="60" w:line="276"/>
      </w:pPr>
      <w:r>
        <w:rPr>
          <w:color w:val="2B2B2B"/>
          <w:sz w:val="22"/>
          <w:szCs w:val="22"/>
        </w:rPr>
        <w:t xml:space="preserve">Kelola seluruh konten: layanan, izin, tim, artikel, FAQ, kalender pajak, glosarium, unduhan, testimoni.</w:t>
      </w:r>
    </w:p>
    <w:p>
      <w:pPr>
        <w:pStyle w:val="ListParagraph"/>
        <w:numPr>
          <w:ilvl w:val="0"/>
          <w:numId w:val="2"/>
        </w:numPr>
        <w:spacing w:after="60" w:line="276"/>
      </w:pPr>
      <w:r>
        <w:rPr>
          <w:color w:val="2B2B2B"/>
          <w:sz w:val="22"/>
          <w:szCs w:val="22"/>
        </w:rPr>
        <w:t xml:space="preserve">Kotak pesan masuk dari formulir konsultasi, lengkap dengan penanda belum dibaca.</w:t>
      </w:r>
    </w:p>
    <w:p>
      <w:pPr>
        <w:pStyle w:val="ListParagraph"/>
        <w:numPr>
          <w:ilvl w:val="0"/>
          <w:numId w:val="2"/>
        </w:numPr>
        <w:spacing w:after="60" w:line="276"/>
      </w:pPr>
      <w:r>
        <w:rPr>
          <w:color w:val="2B2B2B"/>
          <w:sz w:val="22"/>
          <w:szCs w:val="22"/>
        </w:rPr>
        <w:t xml:space="preserve">Pengaturan situs: logo, foto profil, warna, kontak, tautan media sosial — tanpa sentuh kode.</w:t>
      </w:r>
    </w:p>
    <w:p>
      <w:pPr>
        <w:pStyle w:val="ListParagraph"/>
        <w:numPr>
          <w:ilvl w:val="0"/>
          <w:numId w:val="2"/>
        </w:numPr>
        <w:spacing w:after="60" w:line="276"/>
      </w:pPr>
      <w:r>
        <w:rPr>
          <w:color w:val="2B2B2B"/>
          <w:sz w:val="22"/>
          <w:szCs w:val="22"/>
        </w:rPr>
        <w:t xml:space="preserve">Daftar pelanggan newsletter yang dapat diekspor ke CSV.</w:t>
      </w:r>
    </w:p>
    <w:p>
      <w:pPr>
        <w:pStyle w:val="Heading2"/>
        <w:spacing w:after="90" w:before="220"/>
      </w:pPr>
      <w:r>
        <w:rPr>
          <w:rFonts w:ascii="Georgia" w:cs="Georgia" w:eastAsia="Georgia" w:hAnsi="Georgia"/>
          <w:b/>
          <w:bCs/>
          <w:color w:val="0B1E3D"/>
          <w:sz w:val="24"/>
          <w:szCs w:val="24"/>
        </w:rPr>
        <w:t xml:space="preserve">4.3 Fitur Teknis</w:t>
      </w:r>
    </w:p>
    <w:p>
      <w:pPr>
        <w:pStyle w:val="ListParagraph"/>
        <w:numPr>
          <w:ilvl w:val="0"/>
          <w:numId w:val="2"/>
        </w:numPr>
        <w:spacing w:after="60" w:line="276"/>
      </w:pPr>
      <w:r>
        <w:rPr>
          <w:color w:val="2B2B2B"/>
          <w:sz w:val="22"/>
          <w:szCs w:val="22"/>
        </w:rPr>
        <w:t xml:space="preserve">Responsif penuh (mobile-first) — nyaman diakses dari HP, tablet, maupun komputer.</w:t>
      </w:r>
    </w:p>
    <w:p>
      <w:pPr>
        <w:pStyle w:val="ListParagraph"/>
        <w:numPr>
          <w:ilvl w:val="0"/>
          <w:numId w:val="2"/>
        </w:numPr>
        <w:spacing w:after="60" w:line="276"/>
      </w:pPr>
      <w:r>
        <w:rPr>
          <w:color w:val="2B2B2B"/>
          <w:sz w:val="22"/>
          <w:szCs w:val="22"/>
        </w:rPr>
        <w:t xml:space="preserve">SEO: meta tag, Schema.org (LocalBusiness/Person), dan sitemap otomatis.</w:t>
      </w:r>
    </w:p>
    <w:p>
      <w:pPr>
        <w:pStyle w:val="ListParagraph"/>
        <w:numPr>
          <w:ilvl w:val="0"/>
          <w:numId w:val="2"/>
        </w:numPr>
        <w:spacing w:after="60" w:line="276"/>
      </w:pPr>
      <w:r>
        <w:rPr>
          <w:color w:val="2B2B2B"/>
          <w:sz w:val="22"/>
          <w:szCs w:val="22"/>
        </w:rPr>
        <w:t xml:space="preserve">Keamanan: pembatasan laju (rate limit), honeypot anti-bot, dan validasi data.</w:t>
      </w:r>
    </w:p>
    <w:p>
      <w:pPr>
        <w:pStyle w:val="ListParagraph"/>
        <w:numPr>
          <w:ilvl w:val="0"/>
          <w:numId w:val="2"/>
        </w:numPr>
        <w:spacing w:after="60" w:line="276"/>
      </w:pPr>
      <w:r>
        <w:rPr>
          <w:color w:val="2B2B2B"/>
          <w:sz w:val="22"/>
          <w:szCs w:val="22"/>
        </w:rPr>
        <w:t xml:space="preserve">Performa: caching, lazy-loading gambar, dan aset yang dioptimasi.</w:t>
      </w:r>
    </w:p>
    <w:p>
      <w:pPr>
        <w:pStyle w:val="Heading1"/>
        <w:pBdr>
          <w:bottom w:val="single" w:color="C9A24B" w:sz="12" w:space="6"/>
        </w:pBdr>
        <w:spacing w:after="140" w:before="320"/>
      </w:pPr>
      <w:r>
        <w:rPr>
          <w:rFonts w:ascii="Georgia" w:cs="Georgia" w:eastAsia="Georgia" w:hAnsi="Georgia"/>
          <w:b/>
          <w:bCs/>
          <w:color w:val="0B1E3D"/>
          <w:sz w:val="30"/>
          <w:szCs w:val="30"/>
        </w:rPr>
        <w:t xml:space="preserve">5. Rencana Pengembangan</w:t>
      </w:r>
    </w:p>
    <w:p>
      <w:pPr>
        <w:pStyle w:val="Heading2"/>
        <w:spacing w:after="90" w:before="220"/>
      </w:pPr>
      <w:r>
        <w:rPr>
          <w:rFonts w:ascii="Georgia" w:cs="Georgia" w:eastAsia="Georgia" w:hAnsi="Georgia"/>
          <w:b/>
          <w:bCs/>
          <w:color w:val="0B1E3D"/>
          <w:sz w:val="24"/>
          <w:szCs w:val="24"/>
        </w:rPr>
        <w:t xml:space="preserve">5.1 Telah Diselesaikan</w:t>
      </w:r>
    </w:p>
    <w:p>
      <w:pPr>
        <w:spacing w:after="120" w:line="288"/>
      </w:pPr>
      <w:r>
        <w:rPr>
          <w:color w:val="2B2B2B"/>
          <w:sz w:val="22"/>
          <w:szCs w:val="22"/>
        </w:rPr>
        <w:t xml:space="preserve">Pengembangan inti website telah rampung dan telah diuji, mencakup:</w:t>
      </w:r>
    </w:p>
    <w:p>
      <w:pPr>
        <w:pStyle w:val="ListParagraph"/>
        <w:numPr>
          <w:ilvl w:val="0"/>
          <w:numId w:val="2"/>
        </w:numPr>
        <w:spacing w:after="60" w:line="276"/>
      </w:pPr>
      <w:r>
        <w:rPr>
          <w:color w:val="2B2B2B"/>
          <w:sz w:val="22"/>
          <w:szCs w:val="22"/>
        </w:rPr>
        <w:t xml:space="preserve">Fondasi teknis, basis data, dan panel admin dengan sistem peran.</w:t>
      </w:r>
    </w:p>
    <w:p>
      <w:pPr>
        <w:pStyle w:val="ListParagraph"/>
        <w:numPr>
          <w:ilvl w:val="0"/>
          <w:numId w:val="2"/>
        </w:numPr>
        <w:spacing w:after="60" w:line="276"/>
      </w:pPr>
      <w:r>
        <w:rPr>
          <w:color w:val="2B2B2B"/>
          <w:sz w:val="22"/>
          <w:szCs w:val="22"/>
        </w:rPr>
        <w:t xml:space="preserve">Seluruh halaman publik dan modul konten edukasi perpajakan.</w:t>
      </w:r>
    </w:p>
    <w:p>
      <w:pPr>
        <w:pStyle w:val="ListParagraph"/>
        <w:numPr>
          <w:ilvl w:val="0"/>
          <w:numId w:val="2"/>
        </w:numPr>
        <w:spacing w:after="60" w:line="276"/>
      </w:pPr>
      <w:r>
        <w:rPr>
          <w:color w:val="2B2B2B"/>
          <w:sz w:val="22"/>
          <w:szCs w:val="22"/>
        </w:rPr>
        <w:t xml:space="preserve">Modul Tim Kami beserta halaman profil per anggota.</w:t>
      </w:r>
    </w:p>
    <w:p>
      <w:pPr>
        <w:pStyle w:val="ListParagraph"/>
        <w:numPr>
          <w:ilvl w:val="0"/>
          <w:numId w:val="2"/>
        </w:numPr>
        <w:spacing w:after="60" w:line="276"/>
      </w:pPr>
      <w:r>
        <w:rPr>
          <w:color w:val="2B2B2B"/>
          <w:sz w:val="22"/>
          <w:szCs w:val="22"/>
        </w:rPr>
        <w:t xml:space="preserve">Penyempurnaan desain, animasi ringan, aksesibilitas, serta SEO dan keamanan.</w:t>
      </w:r>
    </w:p>
    <w:p>
      <w:pPr>
        <w:pStyle w:val="Heading2"/>
        <w:spacing w:after="90" w:before="220"/>
      </w:pPr>
      <w:r>
        <w:rPr>
          <w:rFonts w:ascii="Georgia" w:cs="Georgia" w:eastAsia="Georgia" w:hAnsi="Georgia"/>
          <w:b/>
          <w:bCs/>
          <w:color w:val="0B1E3D"/>
          <w:sz w:val="24"/>
          <w:szCs w:val="24"/>
        </w:rPr>
        <w:t xml:space="preserve">5.2 Pengembangan Lanjutan (Opsional)</w:t>
      </w:r>
    </w:p>
    <w:p>
      <w:pPr>
        <w:spacing w:after="120" w:line="288"/>
      </w:pPr>
      <w:r>
        <w:rPr>
          <w:color w:val="2B2B2B"/>
          <w:sz w:val="22"/>
          <w:szCs w:val="22"/>
        </w:rPr>
        <w:t xml:space="preserve">Fitur berikut dapat ditambahkan di kemudian hari sesuai kebutuhan dan kesepakatan:</w:t>
      </w:r>
    </w:p>
    <w:p>
      <w:pPr>
        <w:pStyle w:val="ListParagraph"/>
        <w:numPr>
          <w:ilvl w:val="0"/>
          <w:numId w:val="2"/>
        </w:numPr>
        <w:spacing w:after="60" w:line="276"/>
      </w:pPr>
      <w:r>
        <w:rPr>
          <w:color w:val="2B2B2B"/>
          <w:sz w:val="22"/>
          <w:szCs w:val="22"/>
        </w:rPr>
        <w:t xml:space="preserve">Dua bahasa (Indonesia &amp; Inggris) untuk menjangkau klien lebih luas.</w:t>
      </w:r>
    </w:p>
    <w:p>
      <w:pPr>
        <w:pStyle w:val="ListParagraph"/>
        <w:numPr>
          <w:ilvl w:val="0"/>
          <w:numId w:val="2"/>
        </w:numPr>
        <w:spacing w:after="60" w:line="276"/>
      </w:pPr>
      <w:r>
        <w:rPr>
          <w:color w:val="2B2B2B"/>
          <w:sz w:val="22"/>
          <w:szCs w:val="22"/>
        </w:rPr>
        <w:t xml:space="preserve">Kalkulator pajak sederhana (dilengkapi disclaimer hukum).</w:t>
      </w:r>
    </w:p>
    <w:p>
      <w:pPr>
        <w:pStyle w:val="ListParagraph"/>
        <w:numPr>
          <w:ilvl w:val="0"/>
          <w:numId w:val="2"/>
        </w:numPr>
        <w:spacing w:after="60" w:line="276"/>
      </w:pPr>
      <w:r>
        <w:rPr>
          <w:color w:val="2B2B2B"/>
          <w:sz w:val="22"/>
          <w:szCs w:val="22"/>
        </w:rPr>
        <w:t xml:space="preserve">Portal klien — login untuk memantau status kasus/perkembangan.</w:t>
      </w:r>
    </w:p>
    <w:p>
      <w:pPr>
        <w:pStyle w:val="ListParagraph"/>
        <w:numPr>
          <w:ilvl w:val="0"/>
          <w:numId w:val="2"/>
        </w:numPr>
        <w:spacing w:after="60" w:line="276"/>
      </w:pPr>
      <w:r>
        <w:rPr>
          <w:color w:val="2B2B2B"/>
          <w:sz w:val="22"/>
          <w:szCs w:val="22"/>
        </w:rPr>
        <w:t xml:space="preserve">Booking konsultasi online dengan kalender jadwal.</w:t>
      </w:r>
    </w:p>
    <w:p>
      <w:pPr>
        <w:pStyle w:val="ListParagraph"/>
        <w:numPr>
          <w:ilvl w:val="0"/>
          <w:numId w:val="2"/>
        </w:numPr>
        <w:spacing w:after="60" w:line="276"/>
      </w:pPr>
      <w:r>
        <w:rPr>
          <w:color w:val="2B2B2B"/>
          <w:sz w:val="22"/>
          <w:szCs w:val="22"/>
        </w:rPr>
        <w:t xml:space="preserve">Otomasi email/newsletter dan integrasi WhatsApp Business.</w:t>
      </w:r>
    </w:p>
    <w:p>
      <w:pPr>
        <w:pStyle w:val="ListParagraph"/>
        <w:numPr>
          <w:ilvl w:val="0"/>
          <w:numId w:val="2"/>
        </w:numPr>
        <w:spacing w:after="60" w:line="276"/>
      </w:pPr>
      <w:r>
        <w:rPr>
          <w:color w:val="2B2B2B"/>
          <w:sz w:val="22"/>
          <w:szCs w:val="22"/>
        </w:rPr>
        <w:t xml:space="preserve">Dashboard analitik &amp; laporan pengunjung.</w:t>
      </w:r>
    </w:p>
    <w:p>
      <w:r>
        <w:br w:type="page"/>
      </w:r>
    </w:p>
    <w:p>
      <w:pPr>
        <w:pStyle w:val="Heading1"/>
        <w:pBdr>
          <w:bottom w:val="single" w:color="C9A24B" w:sz="12" w:space="6"/>
        </w:pBdr>
        <w:spacing w:after="140" w:before="320"/>
      </w:pPr>
      <w:r>
        <w:rPr>
          <w:rFonts w:ascii="Georgia" w:cs="Georgia" w:eastAsia="Georgia" w:hAnsi="Georgia"/>
          <w:b/>
          <w:bCs/>
          <w:color w:val="0B1E3D"/>
          <w:sz w:val="30"/>
          <w:szCs w:val="30"/>
        </w:rPr>
        <w:t xml:space="preserve">6. Estimasi Biaya</w:t>
      </w:r>
    </w:p>
    <w:p>
      <w:pPr>
        <w:pStyle w:val="Heading2"/>
        <w:spacing w:after="90" w:before="220"/>
      </w:pPr>
      <w:r>
        <w:rPr>
          <w:rFonts w:ascii="Georgia" w:cs="Georgia" w:eastAsia="Georgia" w:hAnsi="Georgia"/>
          <w:b/>
          <w:bCs/>
          <w:color w:val="0B1E3D"/>
          <w:sz w:val="24"/>
          <w:szCs w:val="24"/>
        </w:rPr>
        <w:t xml:space="preserve">6.1 Biaya Pengembangan (Satu Kali)</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3000"/>
        <w:gridCol w:w="4000"/>
        <w:gridCol w:w="2000"/>
      </w:tblGrid>
      <w:tr>
        <w:trPr>
          <w:tblHeader/>
        </w:trPr>
        <w:tc>
          <w:tcPr>
            <w:tcW w:type="dxa" w:w="3000"/>
            <w:shd w:fill="0B1E3D" w:color="auto" w:val="clear"/>
            <w:tcMar>
              <w:top w:type="dxa" w:w="70"/>
              <w:left w:type="dxa" w:w="120"/>
              <w:bottom w:type="dxa" w:w="70"/>
              <w:right w:type="dxa" w:w="120"/>
            </w:tcMar>
          </w:tcPr>
          <w:p>
            <w:pPr>
              <w:spacing w:after="0" w:line="264"/>
            </w:pPr>
            <w:r>
              <w:rPr>
                <w:b/>
                <w:bCs/>
                <w:color w:val="FFFFFF"/>
                <w:sz w:val="20"/>
                <w:szCs w:val="20"/>
              </w:rPr>
              <w:t xml:space="preserve">Item</w:t>
            </w:r>
          </w:p>
        </w:tc>
        <w:tc>
          <w:tcPr>
            <w:tcW w:type="dxa" w:w="4000"/>
            <w:shd w:fill="0B1E3D" w:color="auto" w:val="clear"/>
            <w:tcMar>
              <w:top w:type="dxa" w:w="70"/>
              <w:left w:type="dxa" w:w="120"/>
              <w:bottom w:type="dxa" w:w="70"/>
              <w:right w:type="dxa" w:w="120"/>
            </w:tcMar>
          </w:tcPr>
          <w:p>
            <w:pPr>
              <w:spacing w:after="0" w:line="264"/>
            </w:pPr>
            <w:r>
              <w:rPr>
                <w:b/>
                <w:bCs/>
                <w:color w:val="FFFFFF"/>
                <w:sz w:val="20"/>
                <w:szCs w:val="20"/>
              </w:rPr>
              <w:t xml:space="preserve">Deskripsi</w:t>
            </w:r>
          </w:p>
        </w:tc>
        <w:tc>
          <w:tcPr>
            <w:tcW w:type="dxa" w:w="2000"/>
            <w:shd w:fill="0B1E3D" w:color="auto" w:val="clear"/>
            <w:tcMar>
              <w:top w:type="dxa" w:w="70"/>
              <w:left w:type="dxa" w:w="120"/>
              <w:bottom w:type="dxa" w:w="70"/>
              <w:right w:type="dxa" w:w="120"/>
            </w:tcMar>
          </w:tcPr>
          <w:p>
            <w:pPr>
              <w:spacing w:after="0" w:line="264"/>
            </w:pPr>
            <w:r>
              <w:rPr>
                <w:b/>
                <w:bCs/>
                <w:color w:val="FFFFFF"/>
                <w:sz w:val="20"/>
                <w:szCs w:val="20"/>
              </w:rPr>
              <w:t xml:space="preserve">Biaya</w:t>
            </w:r>
          </w:p>
        </w:tc>
      </w:tr>
      <w:tr>
        <w:tc>
          <w:tcPr>
            <w:tcW w:type="dxa" w:w="3000"/>
            <w:tcMar>
              <w:top w:type="dxa" w:w="70"/>
              <w:left w:type="dxa" w:w="120"/>
              <w:bottom w:type="dxa" w:w="70"/>
              <w:right w:type="dxa" w:w="120"/>
            </w:tcMar>
          </w:tcPr>
          <w:p>
            <w:pPr>
              <w:spacing w:after="0" w:line="264"/>
            </w:pPr>
            <w:r>
              <w:rPr>
                <w:b w:val="false"/>
                <w:bCs w:val="false"/>
                <w:color w:val="2B2B2B"/>
                <w:sz w:val="20"/>
                <w:szCs w:val="20"/>
              </w:rPr>
              <w:t xml:space="preserve">Pengembangan Website</w:t>
            </w:r>
          </w:p>
        </w:tc>
        <w:tc>
          <w:tcPr>
            <w:tcW w:type="dxa" w:w="4000"/>
            <w:tcMar>
              <w:top w:type="dxa" w:w="70"/>
              <w:left w:type="dxa" w:w="120"/>
              <w:bottom w:type="dxa" w:w="70"/>
              <w:right w:type="dxa" w:w="120"/>
            </w:tcMar>
          </w:tcPr>
          <w:p>
            <w:pPr>
              <w:spacing w:after="0" w:line="264"/>
            </w:pPr>
            <w:r>
              <w:rPr>
                <w:b w:val="false"/>
                <w:bCs w:val="false"/>
                <w:color w:val="2B2B2B"/>
                <w:sz w:val="20"/>
                <w:szCs w:val="20"/>
              </w:rPr>
              <w:t xml:space="preserve">Desain, pemrograman, CMS, dan seluruh modul (company profile + panel admin).</w:t>
            </w:r>
          </w:p>
        </w:tc>
        <w:tc>
          <w:tcPr>
            <w:tcW w:type="dxa" w:w="2000"/>
            <w:tcMar>
              <w:top w:type="dxa" w:w="70"/>
              <w:left w:type="dxa" w:w="120"/>
              <w:bottom w:type="dxa" w:w="70"/>
              <w:right w:type="dxa" w:w="120"/>
            </w:tcMar>
          </w:tcPr>
          <w:p>
            <w:pPr>
              <w:spacing w:after="0" w:line="264"/>
            </w:pPr>
            <w:r>
              <w:rPr>
                <w:b/>
                <w:bCs/>
                <w:color w:val="2B2B2B"/>
                <w:sz w:val="20"/>
                <w:szCs w:val="20"/>
              </w:rPr>
              <w:t xml:space="preserve">Sesuai kesepakatan</w:t>
            </w:r>
          </w:p>
        </w:tc>
      </w:tr>
    </w:tbl>
    <w:p>
      <w:pPr>
        <w:spacing w:after="120" w:line="288"/>
      </w:pPr>
      <w:r>
        <w:rPr>
          <w:i/>
          <w:iCs/>
          <w:color w:val="6B6B6B"/>
          <w:sz w:val="22"/>
          <w:szCs w:val="22"/>
        </w:rPr>
        <w:t xml:space="preserve">Catatan: biaya pengembangan bersifat satu kali dan disepakati bersama sesuai ruang lingkup akhir.</w:t>
      </w:r>
    </w:p>
    <w:p>
      <w:pPr>
        <w:pStyle w:val="Heading2"/>
        <w:spacing w:after="90" w:before="220"/>
      </w:pPr>
      <w:r>
        <w:rPr>
          <w:rFonts w:ascii="Georgia" w:cs="Georgia" w:eastAsia="Georgia" w:hAnsi="Georgia"/>
          <w:b/>
          <w:bCs/>
          <w:color w:val="0B1E3D"/>
          <w:sz w:val="24"/>
          <w:szCs w:val="24"/>
        </w:rPr>
        <w:t xml:space="preserve">6.2 Biaya Operasional Tahunan (Domain &amp; Hosting)</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2600"/>
        <w:gridCol w:w="4200"/>
        <w:gridCol w:w="2200"/>
      </w:tblGrid>
      <w:tr>
        <w:trPr>
          <w:tblHeader/>
        </w:trPr>
        <w:tc>
          <w:tcPr>
            <w:tcW w:type="dxa" w:w="2600"/>
            <w:shd w:fill="0B1E3D" w:color="auto" w:val="clear"/>
            <w:tcMar>
              <w:top w:type="dxa" w:w="70"/>
              <w:left w:type="dxa" w:w="120"/>
              <w:bottom w:type="dxa" w:w="70"/>
              <w:right w:type="dxa" w:w="120"/>
            </w:tcMar>
          </w:tcPr>
          <w:p>
            <w:pPr>
              <w:spacing w:after="0" w:line="264"/>
            </w:pPr>
            <w:r>
              <w:rPr>
                <w:b/>
                <w:bCs/>
                <w:color w:val="FFFFFF"/>
                <w:sz w:val="20"/>
                <w:szCs w:val="20"/>
              </w:rPr>
              <w:t xml:space="preserve">Komponen</w:t>
            </w:r>
          </w:p>
        </w:tc>
        <w:tc>
          <w:tcPr>
            <w:tcW w:type="dxa" w:w="4200"/>
            <w:shd w:fill="0B1E3D" w:color="auto" w:val="clear"/>
            <w:tcMar>
              <w:top w:type="dxa" w:w="70"/>
              <w:left w:type="dxa" w:w="120"/>
              <w:bottom w:type="dxa" w:w="70"/>
              <w:right w:type="dxa" w:w="120"/>
            </w:tcMar>
          </w:tcPr>
          <w:p>
            <w:pPr>
              <w:spacing w:after="0" w:line="264"/>
            </w:pPr>
            <w:r>
              <w:rPr>
                <w:b/>
                <w:bCs/>
                <w:color w:val="FFFFFF"/>
                <w:sz w:val="20"/>
                <w:szCs w:val="20"/>
              </w:rPr>
              <w:t xml:space="preserve">Rincian</w:t>
            </w:r>
          </w:p>
        </w:tc>
        <w:tc>
          <w:tcPr>
            <w:tcW w:type="dxa" w:w="2200"/>
            <w:shd w:fill="0B1E3D" w:color="auto" w:val="clear"/>
            <w:tcMar>
              <w:top w:type="dxa" w:w="70"/>
              <w:left w:type="dxa" w:w="120"/>
              <w:bottom w:type="dxa" w:w="70"/>
              <w:right w:type="dxa" w:w="120"/>
            </w:tcMar>
          </w:tcPr>
          <w:p>
            <w:pPr>
              <w:spacing w:after="0" w:line="264"/>
            </w:pPr>
            <w:r>
              <w:rPr>
                <w:b/>
                <w:bCs/>
                <w:color w:val="FFFFFF"/>
                <w:sz w:val="20"/>
                <w:szCs w:val="20"/>
              </w:rPr>
              <w:t xml:space="preserve">Estimasi / Tahun</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Domain (.com)</w:t>
            </w:r>
          </w:p>
        </w:tc>
        <w:tc>
          <w:tcPr>
            <w:tcW w:type="dxa" w:w="4200"/>
            <w:tcMar>
              <w:top w:type="dxa" w:w="70"/>
              <w:left w:type="dxa" w:w="120"/>
              <w:bottom w:type="dxa" w:w="70"/>
              <w:right w:type="dxa" w:w="120"/>
            </w:tcMar>
          </w:tcPr>
          <w:p>
            <w:pPr>
              <w:spacing w:after="0" w:line="264"/>
            </w:pPr>
            <w:r>
              <w:rPr>
                <w:b w:val="false"/>
                <w:bCs w:val="false"/>
                <w:color w:val="2B2B2B"/>
                <w:sz w:val="20"/>
                <w:szCs w:val="20"/>
              </w:rPr>
              <w:t xml:space="preserve">Nama alamat website, mis. konsultanpajakyani.com</w:t>
            </w:r>
          </w:p>
        </w:tc>
        <w:tc>
          <w:tcPr>
            <w:tcW w:type="dxa" w:w="2200"/>
            <w:tcMar>
              <w:top w:type="dxa" w:w="70"/>
              <w:left w:type="dxa" w:w="120"/>
              <w:bottom w:type="dxa" w:w="70"/>
              <w:right w:type="dxa" w:w="120"/>
            </w:tcMar>
          </w:tcPr>
          <w:p>
            <w:pPr>
              <w:spacing w:after="0" w:line="264"/>
            </w:pPr>
            <w:r>
              <w:rPr>
                <w:b w:val="false"/>
                <w:bCs w:val="false"/>
                <w:color w:val="2B2B2B"/>
                <w:sz w:val="20"/>
                <w:szCs w:val="20"/>
              </w:rPr>
              <w:t xml:space="preserve">Rp 180.000</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Hosting (Hostinger)</w:t>
            </w:r>
          </w:p>
        </w:tc>
        <w:tc>
          <w:tcPr>
            <w:tcW w:type="dxa" w:w="4200"/>
            <w:tcMar>
              <w:top w:type="dxa" w:w="70"/>
              <w:left w:type="dxa" w:w="120"/>
              <w:bottom w:type="dxa" w:w="70"/>
              <w:right w:type="dxa" w:w="120"/>
            </w:tcMar>
          </w:tcPr>
          <w:p>
            <w:pPr>
              <w:spacing w:after="0" w:line="264"/>
            </w:pPr>
            <w:r>
              <w:rPr>
                <w:b w:val="false"/>
                <w:bCs w:val="false"/>
                <w:color w:val="2B2B2B"/>
                <w:sz w:val="20"/>
                <w:szCs w:val="20"/>
              </w:rPr>
              <w:t xml:space="preserve">Shared hosting paket Business (disarankan)</w:t>
            </w:r>
          </w:p>
        </w:tc>
        <w:tc>
          <w:tcPr>
            <w:tcW w:type="dxa" w:w="2200"/>
            <w:tcMar>
              <w:top w:type="dxa" w:w="70"/>
              <w:left w:type="dxa" w:w="120"/>
              <w:bottom w:type="dxa" w:w="70"/>
              <w:right w:type="dxa" w:w="120"/>
            </w:tcMar>
          </w:tcPr>
          <w:p>
            <w:pPr>
              <w:spacing w:after="0" w:line="264"/>
            </w:pPr>
            <w:r>
              <w:rPr>
                <w:b w:val="false"/>
                <w:bCs w:val="false"/>
                <w:color w:val="2B2B2B"/>
                <w:sz w:val="20"/>
                <w:szCs w:val="20"/>
              </w:rPr>
              <w:t xml:space="preserve">Rp 900.000 – 1.200.000</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SSL / HTTPS</w:t>
            </w:r>
          </w:p>
        </w:tc>
        <w:tc>
          <w:tcPr>
            <w:tcW w:type="dxa" w:w="4200"/>
            <w:tcMar>
              <w:top w:type="dxa" w:w="70"/>
              <w:left w:type="dxa" w:w="120"/>
              <w:bottom w:type="dxa" w:w="70"/>
              <w:right w:type="dxa" w:w="120"/>
            </w:tcMar>
          </w:tcPr>
          <w:p>
            <w:pPr>
              <w:spacing w:after="0" w:line="264"/>
            </w:pPr>
            <w:r>
              <w:rPr>
                <w:b w:val="false"/>
                <w:bCs w:val="false"/>
                <w:color w:val="2B2B2B"/>
                <w:sz w:val="20"/>
                <w:szCs w:val="20"/>
              </w:rPr>
              <w:t xml:space="preserve">Sertifikat keamanan via Let’s Encrypt / Cloudflare</w:t>
            </w:r>
          </w:p>
        </w:tc>
        <w:tc>
          <w:tcPr>
            <w:tcW w:type="dxa" w:w="2200"/>
            <w:tcMar>
              <w:top w:type="dxa" w:w="70"/>
              <w:left w:type="dxa" w:w="120"/>
              <w:bottom w:type="dxa" w:w="70"/>
              <w:right w:type="dxa" w:w="120"/>
            </w:tcMar>
          </w:tcPr>
          <w:p>
            <w:pPr>
              <w:spacing w:after="0" w:line="264"/>
            </w:pPr>
            <w:r>
              <w:rPr>
                <w:b/>
                <w:bCs/>
                <w:color w:val="2B2B2B"/>
                <w:sz w:val="20"/>
                <w:szCs w:val="20"/>
              </w:rPr>
              <w:t xml:space="preserve">Gratis</w:t>
            </w:r>
          </w:p>
        </w:tc>
      </w:tr>
      <w:tr>
        <w:tc>
          <w:tcPr>
            <w:tcW w:type="dxa" w:w="2600"/>
            <w:tcMar>
              <w:top w:type="dxa" w:w="70"/>
              <w:left w:type="dxa" w:w="120"/>
              <w:bottom w:type="dxa" w:w="70"/>
              <w:right w:type="dxa" w:w="120"/>
            </w:tcMar>
          </w:tcPr>
          <w:p>
            <w:pPr>
              <w:spacing w:after="0" w:line="264"/>
            </w:pPr>
            <w:r>
              <w:rPr>
                <w:b w:val="false"/>
                <w:bCs w:val="false"/>
                <w:color w:val="2B2B2B"/>
                <w:sz w:val="20"/>
                <w:szCs w:val="20"/>
              </w:rPr>
              <w:t xml:space="preserve">Domain .co.id (opsional)</w:t>
            </w:r>
          </w:p>
        </w:tc>
        <w:tc>
          <w:tcPr>
            <w:tcW w:type="dxa" w:w="4200"/>
            <w:tcMar>
              <w:top w:type="dxa" w:w="70"/>
              <w:left w:type="dxa" w:w="120"/>
              <w:bottom w:type="dxa" w:w="70"/>
              <w:right w:type="dxa" w:w="120"/>
            </w:tcMar>
          </w:tcPr>
          <w:p>
            <w:pPr>
              <w:spacing w:after="0" w:line="264"/>
            </w:pPr>
            <w:r>
              <w:rPr>
                <w:b w:val="false"/>
                <w:bCs w:val="false"/>
                <w:color w:val="2B2B2B"/>
                <w:sz w:val="20"/>
                <w:szCs w:val="20"/>
              </w:rPr>
              <w:t xml:space="preserve">Kredibilitas lokal (memerlukan dokumen usaha)</w:t>
            </w:r>
          </w:p>
        </w:tc>
        <w:tc>
          <w:tcPr>
            <w:tcW w:type="dxa" w:w="2200"/>
            <w:tcMar>
              <w:top w:type="dxa" w:w="70"/>
              <w:left w:type="dxa" w:w="120"/>
              <w:bottom w:type="dxa" w:w="70"/>
              <w:right w:type="dxa" w:w="120"/>
            </w:tcMar>
          </w:tcPr>
          <w:p>
            <w:pPr>
              <w:spacing w:after="0" w:line="264"/>
            </w:pPr>
            <w:r>
              <w:rPr>
                <w:b w:val="false"/>
                <w:bCs w:val="false"/>
                <w:color w:val="2B2B2B"/>
                <w:sz w:val="20"/>
                <w:szCs w:val="20"/>
              </w:rPr>
              <w:t xml:space="preserve">Rp 250.000 – 350.000</w:t>
            </w:r>
          </w:p>
        </w:tc>
      </w:tr>
      <w:tr>
        <w:tc>
          <w:tcPr>
            <w:tcW w:type="dxa" w:w="2600"/>
            <w:shd w:fill="F3F1EC" w:color="auto" w:val="clear"/>
            <w:tcMar>
              <w:top w:type="dxa" w:w="70"/>
              <w:left w:type="dxa" w:w="120"/>
              <w:bottom w:type="dxa" w:w="70"/>
              <w:right w:type="dxa" w:w="120"/>
            </w:tcMar>
          </w:tcPr>
          <w:p>
            <w:pPr>
              <w:spacing w:after="0" w:line="264"/>
            </w:pPr>
            <w:r>
              <w:rPr>
                <w:b/>
                <w:bCs/>
                <w:color w:val="2B2B2B"/>
                <w:sz w:val="20"/>
                <w:szCs w:val="20"/>
              </w:rPr>
              <w:t xml:space="preserve">Perkiraan Total</w:t>
            </w:r>
          </w:p>
        </w:tc>
        <w:tc>
          <w:tcPr>
            <w:tcW w:type="dxa" w:w="4200"/>
            <w:shd w:fill="F3F1EC" w:color="auto" w:val="clear"/>
            <w:tcMar>
              <w:top w:type="dxa" w:w="70"/>
              <w:left w:type="dxa" w:w="120"/>
              <w:bottom w:type="dxa" w:w="70"/>
              <w:right w:type="dxa" w:w="120"/>
            </w:tcMar>
          </w:tcPr>
          <w:p>
            <w:pPr>
              <w:spacing w:after="0" w:line="264"/>
            </w:pPr>
            <w:r>
              <w:rPr>
                <w:b w:val="false"/>
                <w:bCs w:val="false"/>
                <w:color w:val="2B2B2B"/>
                <w:sz w:val="20"/>
                <w:szCs w:val="20"/>
              </w:rPr>
              <w:t xml:space="preserve">Biaya operasional per tahun (domain .com + hosting)</w:t>
            </w:r>
          </w:p>
        </w:tc>
        <w:tc>
          <w:tcPr>
            <w:tcW w:type="dxa" w:w="2200"/>
            <w:shd w:fill="F3F1EC" w:color="auto" w:val="clear"/>
            <w:tcMar>
              <w:top w:type="dxa" w:w="70"/>
              <w:left w:type="dxa" w:w="120"/>
              <w:bottom w:type="dxa" w:w="70"/>
              <w:right w:type="dxa" w:w="120"/>
            </w:tcMar>
          </w:tcPr>
          <w:p>
            <w:pPr>
              <w:spacing w:after="0" w:line="264"/>
            </w:pPr>
            <w:r>
              <w:rPr>
                <w:b/>
                <w:bCs/>
                <w:color w:val="2B2B2B"/>
                <w:sz w:val="20"/>
                <w:szCs w:val="20"/>
              </w:rPr>
              <w:t xml:space="preserve">± Rp 1.100.000 – 1.400.000</w:t>
            </w:r>
          </w:p>
        </w:tc>
      </w:tr>
    </w:tbl>
    <w:p>
      <w:pPr>
        <w:pStyle w:val="Heading2"/>
        <w:spacing w:after="90" w:before="220"/>
      </w:pPr>
      <w:r>
        <w:rPr>
          <w:rFonts w:ascii="Georgia" w:cs="Georgia" w:eastAsia="Georgia" w:hAnsi="Georgia"/>
          <w:b/>
          <w:bCs/>
          <w:color w:val="0B1E3D"/>
          <w:sz w:val="24"/>
          <w:szCs w:val="24"/>
        </w:rPr>
        <w:t xml:space="preserve">6.3 Pemeliharaan (Opsional)</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3000"/>
        <w:gridCol w:w="4000"/>
        <w:gridCol w:w="2000"/>
      </w:tblGrid>
      <w:tr>
        <w:trPr>
          <w:tblHeader/>
        </w:trPr>
        <w:tc>
          <w:tcPr>
            <w:tcW w:type="dxa" w:w="3000"/>
            <w:shd w:fill="0B1E3D" w:color="auto" w:val="clear"/>
            <w:tcMar>
              <w:top w:type="dxa" w:w="70"/>
              <w:left w:type="dxa" w:w="120"/>
              <w:bottom w:type="dxa" w:w="70"/>
              <w:right w:type="dxa" w:w="120"/>
            </w:tcMar>
          </w:tcPr>
          <w:p>
            <w:pPr>
              <w:spacing w:after="0" w:line="264"/>
            </w:pPr>
            <w:r>
              <w:rPr>
                <w:b/>
                <w:bCs/>
                <w:color w:val="FFFFFF"/>
                <w:sz w:val="20"/>
                <w:szCs w:val="20"/>
              </w:rPr>
              <w:t xml:space="preserve">Paket</w:t>
            </w:r>
          </w:p>
        </w:tc>
        <w:tc>
          <w:tcPr>
            <w:tcW w:type="dxa" w:w="4000"/>
            <w:shd w:fill="0B1E3D" w:color="auto" w:val="clear"/>
            <w:tcMar>
              <w:top w:type="dxa" w:w="70"/>
              <w:left w:type="dxa" w:w="120"/>
              <w:bottom w:type="dxa" w:w="70"/>
              <w:right w:type="dxa" w:w="120"/>
            </w:tcMar>
          </w:tcPr>
          <w:p>
            <w:pPr>
              <w:spacing w:after="0" w:line="264"/>
            </w:pPr>
            <w:r>
              <w:rPr>
                <w:b/>
                <w:bCs/>
                <w:color w:val="FFFFFF"/>
                <w:sz w:val="20"/>
                <w:szCs w:val="20"/>
              </w:rPr>
              <w:t xml:space="preserve">Cakupan</w:t>
            </w:r>
          </w:p>
        </w:tc>
        <w:tc>
          <w:tcPr>
            <w:tcW w:type="dxa" w:w="2000"/>
            <w:shd w:fill="0B1E3D" w:color="auto" w:val="clear"/>
            <w:tcMar>
              <w:top w:type="dxa" w:w="70"/>
              <w:left w:type="dxa" w:w="120"/>
              <w:bottom w:type="dxa" w:w="70"/>
              <w:right w:type="dxa" w:w="120"/>
            </w:tcMar>
          </w:tcPr>
          <w:p>
            <w:pPr>
              <w:spacing w:after="0" w:line="264"/>
            </w:pPr>
            <w:r>
              <w:rPr>
                <w:b/>
                <w:bCs/>
                <w:color w:val="FFFFFF"/>
                <w:sz w:val="20"/>
                <w:szCs w:val="20"/>
              </w:rPr>
              <w:t xml:space="preserve">Estimasi Biaya</w:t>
            </w:r>
          </w:p>
        </w:tc>
      </w:tr>
      <w:tr>
        <w:tc>
          <w:tcPr>
            <w:tcW w:type="dxa" w:w="3000"/>
            <w:tcMar>
              <w:top w:type="dxa" w:w="70"/>
              <w:left w:type="dxa" w:w="120"/>
              <w:bottom w:type="dxa" w:w="70"/>
              <w:right w:type="dxa" w:w="120"/>
            </w:tcMar>
          </w:tcPr>
          <w:p>
            <w:pPr>
              <w:spacing w:after="0" w:line="264"/>
            </w:pPr>
            <w:r>
              <w:rPr>
                <w:b w:val="false"/>
                <w:bCs w:val="false"/>
                <w:color w:val="2B2B2B"/>
                <w:sz w:val="20"/>
                <w:szCs w:val="20"/>
              </w:rPr>
              <w:t xml:space="preserve">Bulanan</w:t>
            </w:r>
          </w:p>
        </w:tc>
        <w:tc>
          <w:tcPr>
            <w:tcW w:type="dxa" w:w="4000"/>
            <w:tcMar>
              <w:top w:type="dxa" w:w="70"/>
              <w:left w:type="dxa" w:w="120"/>
              <w:bottom w:type="dxa" w:w="70"/>
              <w:right w:type="dxa" w:w="120"/>
            </w:tcMar>
          </w:tcPr>
          <w:p>
            <w:pPr>
              <w:spacing w:after="0" w:line="264"/>
            </w:pPr>
            <w:r>
              <w:rPr>
                <w:b w:val="false"/>
                <w:bCs w:val="false"/>
                <w:color w:val="2B2B2B"/>
                <w:sz w:val="20"/>
                <w:szCs w:val="20"/>
              </w:rPr>
              <w:t xml:space="preserve">Update, backup berkala, monitoring, perbaikan minor, dukungan teknis.</w:t>
            </w:r>
          </w:p>
        </w:tc>
        <w:tc>
          <w:tcPr>
            <w:tcW w:type="dxa" w:w="2000"/>
            <w:tcMar>
              <w:top w:type="dxa" w:w="70"/>
              <w:left w:type="dxa" w:w="120"/>
              <w:bottom w:type="dxa" w:w="70"/>
              <w:right w:type="dxa" w:w="120"/>
            </w:tcMar>
          </w:tcPr>
          <w:p>
            <w:pPr>
              <w:spacing w:after="0" w:line="264"/>
            </w:pPr>
            <w:r>
              <w:rPr>
                <w:b w:val="false"/>
                <w:bCs w:val="false"/>
                <w:color w:val="2B2B2B"/>
                <w:sz w:val="20"/>
                <w:szCs w:val="20"/>
              </w:rPr>
              <w:t xml:space="preserve">Rp 300.000 – 500.000 / bln</w:t>
            </w:r>
          </w:p>
        </w:tc>
      </w:tr>
      <w:tr>
        <w:tc>
          <w:tcPr>
            <w:tcW w:type="dxa" w:w="3000"/>
            <w:tcMar>
              <w:top w:type="dxa" w:w="70"/>
              <w:left w:type="dxa" w:w="120"/>
              <w:bottom w:type="dxa" w:w="70"/>
              <w:right w:type="dxa" w:w="120"/>
            </w:tcMar>
          </w:tcPr>
          <w:p>
            <w:pPr>
              <w:spacing w:after="0" w:line="264"/>
            </w:pPr>
            <w:r>
              <w:rPr>
                <w:b w:val="false"/>
                <w:bCs w:val="false"/>
                <w:color w:val="2B2B2B"/>
                <w:sz w:val="20"/>
                <w:szCs w:val="20"/>
              </w:rPr>
              <w:t xml:space="preserve">Tahunan</w:t>
            </w:r>
          </w:p>
        </w:tc>
        <w:tc>
          <w:tcPr>
            <w:tcW w:type="dxa" w:w="4000"/>
            <w:tcMar>
              <w:top w:type="dxa" w:w="70"/>
              <w:left w:type="dxa" w:w="120"/>
              <w:bottom w:type="dxa" w:w="70"/>
              <w:right w:type="dxa" w:w="120"/>
            </w:tcMar>
          </w:tcPr>
          <w:p>
            <w:pPr>
              <w:spacing w:after="0" w:line="264"/>
            </w:pPr>
            <w:r>
              <w:rPr>
                <w:b w:val="false"/>
                <w:bCs w:val="false"/>
                <w:color w:val="2B2B2B"/>
                <w:sz w:val="20"/>
                <w:szCs w:val="20"/>
              </w:rPr>
              <w:t xml:space="preserve">Paket setahun (lebih hemat).</w:t>
            </w:r>
          </w:p>
        </w:tc>
        <w:tc>
          <w:tcPr>
            <w:tcW w:type="dxa" w:w="2000"/>
            <w:tcMar>
              <w:top w:type="dxa" w:w="70"/>
              <w:left w:type="dxa" w:w="120"/>
              <w:bottom w:type="dxa" w:w="70"/>
              <w:right w:type="dxa" w:w="120"/>
            </w:tcMar>
          </w:tcPr>
          <w:p>
            <w:pPr>
              <w:spacing w:after="0" w:line="264"/>
            </w:pPr>
            <w:r>
              <w:rPr>
                <w:b w:val="false"/>
                <w:bCs w:val="false"/>
                <w:color w:val="2B2B2B"/>
                <w:sz w:val="20"/>
                <w:szCs w:val="20"/>
              </w:rPr>
              <w:t xml:space="preserve">Rp 3.000.000 – 5.000.000 / thn</w:t>
            </w:r>
          </w:p>
        </w:tc>
      </w:tr>
    </w:tbl>
    <w:p>
      <w:pPr>
        <w:spacing w:after="120"/>
      </w:pPr>
    </w:p>
    <w:p>
      <w:pPr>
        <w:spacing w:after="120" w:line="288"/>
      </w:pPr>
      <w:r>
        <w:rPr>
          <w:i/>
          <w:iCs/>
          <w:color w:val="6B6B6B"/>
          <w:sz w:val="22"/>
          <w:szCs w:val="22"/>
        </w:rPr>
        <w:t xml:space="preserve">Seluruh angka pada bagian biaya adalah estimasi harga pasar dan dapat berubah sewaktu-waktu mengikuti paket, promo penyedia layanan, dan kurs. Konten seperti foto, logo, dan dokumen resmi disediakan oleh pihak kantor.</w:t>
      </w:r>
    </w:p>
    <w:p>
      <w:pPr>
        <w:pStyle w:val="Heading1"/>
        <w:pBdr>
          <w:bottom w:val="single" w:color="C9A24B" w:sz="12" w:space="6"/>
        </w:pBdr>
        <w:spacing w:after="140" w:before="320"/>
      </w:pPr>
      <w:r>
        <w:rPr>
          <w:rFonts w:ascii="Georgia" w:cs="Georgia" w:eastAsia="Georgia" w:hAnsi="Georgia"/>
          <w:b/>
          <w:bCs/>
          <w:color w:val="0B1E3D"/>
          <w:sz w:val="30"/>
          <w:szCs w:val="30"/>
        </w:rPr>
        <w:t xml:space="preserve">7. Penutup</w:t>
      </w:r>
    </w:p>
    <w:p>
      <w:pPr>
        <w:spacing w:after="120" w:line="288"/>
      </w:pPr>
      <w:r>
        <w:rPr>
          <w:color w:val="2B2B2B"/>
          <w:sz w:val="22"/>
          <w:szCs w:val="22"/>
        </w:rPr>
        <w:t xml:space="preserve">Website ini dirancang untuk menjadi aset digital jangka panjang yang memperkuat kredibilitas, memperluas jangkauan, dan mempermudah calon klien terhubung dengan Kantor Konsultan Pajak dan Kuasa Hukum Pajak Muhammad Yani.</w:t>
      </w:r>
    </w:p>
    <w:p>
      <w:pPr>
        <w:spacing w:after="120" w:line="288"/>
      </w:pPr>
      <w:r>
        <w:rPr>
          <w:color w:val="2B2B2B"/>
          <w:sz w:val="22"/>
          <w:szCs w:val="22"/>
        </w:rPr>
        <w:t xml:space="preserve">Kami siap mendiskusikan penyesuaian ruang lingkup, fitur, maupun biaya sesuai kebutuhan. Terima kasih atas kepercayaan dan kesempatan yang diberikan.</w:t>
      </w:r>
    </w:p>
    <w:p>
      <w:pPr>
        <w:spacing w:after="240"/>
      </w:pPr>
    </w:p>
    <w:p>
      <w:pPr>
        <w:spacing w:after="120" w:line="288"/>
      </w:pPr>
      <w:r>
        <w:rPr>
          <w:color w:val="2B2B2B"/>
          <w:sz w:val="22"/>
          <w:szCs w:val="22"/>
        </w:rPr>
        <w:t xml:space="preserve">Hormat kami,</w:t>
      </w:r>
    </w:p>
    <w:p>
      <w:pPr>
        <w:spacing w:after="360"/>
      </w:pPr>
    </w:p>
    <w:p>
      <w:r>
        <w:rPr>
          <w:color w:val="6B6B6B"/>
          <w:sz w:val="22"/>
          <w:szCs w:val="22"/>
        </w:rPr>
        <w:t xml:space="preserve">_____________________________</w:t>
      </w:r>
    </w:p>
    <w:p>
      <w:pPr>
        <w:spacing w:before="40"/>
      </w:pPr>
      <w:r>
        <w:rPr>
          <w:b/>
          <w:bCs/>
          <w:color w:val="0B1E3D"/>
          <w:sz w:val="22"/>
          <w:szCs w:val="22"/>
        </w:rPr>
        <w:t xml:space="preserve">Tim Pengembang</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C9A2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Website KAP Muhammad Yani</dc:title>
  <dc:creator>KAP Muhammad Yani</dc:creator>
  <cp:lastModifiedBy>Un-named</cp:lastModifiedBy>
  <cp:revision>1</cp:revision>
  <dcterms:created xsi:type="dcterms:W3CDTF">2026-08-12T03:33:08.823Z</dcterms:created>
  <dcterms:modified xsi:type="dcterms:W3CDTF">2026-08-12T03:33:08.824Z</dcterms:modified>
</cp:coreProperties>
</file>

<file path=docProps/custom.xml><?xml version="1.0" encoding="utf-8"?>
<Properties xmlns="http://schemas.openxmlformats.org/officeDocument/2006/custom-properties" xmlns:vt="http://schemas.openxmlformats.org/officeDocument/2006/docPropsVTypes"/>
</file>