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A9CFA" w14:textId="28DF82F4" w:rsidR="007A418F" w:rsidRPr="00B45DC7" w:rsidRDefault="007A418F" w:rsidP="004A3CD0">
      <w:pPr>
        <w:spacing w:line="240" w:lineRule="auto"/>
        <w:jc w:val="both"/>
        <w:rPr>
          <w:rFonts w:ascii="Times New Roman" w:hAnsi="Times New Roman" w:cs="Times New Roman"/>
          <w:sz w:val="48"/>
          <w:szCs w:val="48"/>
        </w:rPr>
      </w:pPr>
      <w:r w:rsidRPr="00B45DC7">
        <w:rPr>
          <w:rFonts w:ascii="Times New Roman" w:hAnsi="Times New Roman" w:cs="Times New Roman"/>
          <w:sz w:val="48"/>
          <w:szCs w:val="48"/>
        </w:rPr>
        <w:t xml:space="preserve">Federated Learning for ICU Length-of-Stay Prediction: A Comparative Study of </w:t>
      </w:r>
      <w:proofErr w:type="spellStart"/>
      <w:r w:rsidRPr="00B45DC7">
        <w:rPr>
          <w:rFonts w:ascii="Times New Roman" w:hAnsi="Times New Roman" w:cs="Times New Roman"/>
          <w:sz w:val="48"/>
          <w:szCs w:val="48"/>
        </w:rPr>
        <w:t>FedAvg</w:t>
      </w:r>
      <w:proofErr w:type="spellEnd"/>
      <w:r w:rsidRPr="00B45DC7">
        <w:rPr>
          <w:rFonts w:ascii="Times New Roman" w:hAnsi="Times New Roman" w:cs="Times New Roman"/>
          <w:sz w:val="48"/>
          <w:szCs w:val="48"/>
        </w:rPr>
        <w:t xml:space="preserve"> vs D-PSGD Using MIMIC-IV</w:t>
      </w:r>
    </w:p>
    <w:p w14:paraId="29334E23" w14:textId="77777777" w:rsidR="007A418F" w:rsidRPr="00B45DC7" w:rsidRDefault="007A418F" w:rsidP="004A3CD0">
      <w:pPr>
        <w:spacing w:line="240" w:lineRule="auto"/>
        <w:jc w:val="both"/>
        <w:rPr>
          <w:rFonts w:ascii="Times New Roman" w:hAnsi="Times New Roman" w:cs="Times New Roman"/>
          <w:sz w:val="20"/>
          <w:szCs w:val="20"/>
        </w:rPr>
      </w:pPr>
    </w:p>
    <w:p w14:paraId="6736B17D" w14:textId="77777777" w:rsidR="007A418F" w:rsidRPr="00B45DC7" w:rsidRDefault="007A418F" w:rsidP="004A3CD0">
      <w:pPr>
        <w:spacing w:line="240" w:lineRule="auto"/>
        <w:jc w:val="both"/>
        <w:rPr>
          <w:rFonts w:ascii="Times New Roman" w:hAnsi="Times New Roman" w:cs="Times New Roman"/>
          <w:sz w:val="20"/>
          <w:szCs w:val="20"/>
        </w:rPr>
        <w:sectPr w:rsidR="007A418F" w:rsidRPr="00B45DC7" w:rsidSect="007A418F">
          <w:pgSz w:w="12240" w:h="15840"/>
          <w:pgMar w:top="1440" w:right="1800" w:bottom="1440" w:left="1800" w:header="720" w:footer="720" w:gutter="0"/>
          <w:cols w:space="720"/>
          <w:docGrid w:linePitch="360"/>
        </w:sectPr>
      </w:pPr>
    </w:p>
    <w:p w14:paraId="01BD9642" w14:textId="14D91C35" w:rsidR="007A418F" w:rsidRPr="00B45DC7" w:rsidRDefault="007A418F" w:rsidP="004A3CD0">
      <w:pPr>
        <w:spacing w:line="240" w:lineRule="auto"/>
        <w:jc w:val="both"/>
        <w:rPr>
          <w:rFonts w:ascii="Times New Roman" w:hAnsi="Times New Roman" w:cs="Times New Roman"/>
          <w:sz w:val="20"/>
          <w:szCs w:val="20"/>
        </w:rPr>
      </w:pPr>
      <w:r w:rsidRPr="00B45DC7">
        <w:rPr>
          <w:rFonts w:ascii="Times New Roman" w:hAnsi="Times New Roman" w:cs="Times New Roman"/>
          <w:sz w:val="20"/>
          <w:szCs w:val="20"/>
        </w:rPr>
        <w:t>Abstract</w:t>
      </w:r>
      <w:r w:rsidR="0004128B" w:rsidRPr="00B45DC7">
        <w:rPr>
          <w:rFonts w:ascii="Times New Roman" w:hAnsi="Times New Roman" w:cs="Times New Roman"/>
          <w:sz w:val="20"/>
          <w:szCs w:val="20"/>
        </w:rPr>
        <w:t xml:space="preserve">- </w:t>
      </w:r>
      <w:r w:rsidRPr="00B45DC7">
        <w:rPr>
          <w:rFonts w:ascii="Times New Roman" w:hAnsi="Times New Roman" w:cs="Times New Roman"/>
          <w:sz w:val="20"/>
          <w:szCs w:val="20"/>
        </w:rPr>
        <w:t xml:space="preserve">Predicting intensive care unit (ICU) length-of-stay (LOS) is important for hospital resource planning and patient management. However, healthcare data are typically </w:t>
      </w:r>
      <w:proofErr w:type="gramStart"/>
      <w:r w:rsidRPr="00B45DC7">
        <w:rPr>
          <w:rFonts w:ascii="Times New Roman" w:hAnsi="Times New Roman" w:cs="Times New Roman"/>
          <w:sz w:val="20"/>
          <w:szCs w:val="20"/>
        </w:rPr>
        <w:t>siloed</w:t>
      </w:r>
      <w:proofErr w:type="gramEnd"/>
      <w:r w:rsidRPr="00B45DC7">
        <w:rPr>
          <w:rFonts w:ascii="Times New Roman" w:hAnsi="Times New Roman" w:cs="Times New Roman"/>
          <w:sz w:val="20"/>
          <w:szCs w:val="20"/>
        </w:rPr>
        <w:t xml:space="preserve"> across institutions due to privacy regulations and governance constraints. Federated learning (FL) enables collaborative model training without requiring raw data sharing. This study compares two decentralized learning approaches—Federated Averaging (</w:t>
      </w:r>
      <w:proofErr w:type="spellStart"/>
      <w:r w:rsidRPr="00B45DC7">
        <w:rPr>
          <w:rFonts w:ascii="Times New Roman" w:hAnsi="Times New Roman" w:cs="Times New Roman"/>
          <w:sz w:val="20"/>
          <w:szCs w:val="20"/>
        </w:rPr>
        <w:t>FedAvg</w:t>
      </w:r>
      <w:proofErr w:type="spellEnd"/>
      <w:r w:rsidRPr="00B45DC7">
        <w:rPr>
          <w:rFonts w:ascii="Times New Roman" w:hAnsi="Times New Roman" w:cs="Times New Roman"/>
          <w:sz w:val="20"/>
          <w:szCs w:val="20"/>
        </w:rPr>
        <w:t>) and Decentralized Parallel Stochastic Gradient Descent (D-PSGD), also known as gossip learning—for ICU length-of-stay prediction using the MIMIC-IV dataset. Experiments evaluate predictive performance, communication efficiency, and convergence behavior within a simulated multi-hospital private network environment.</w:t>
      </w:r>
    </w:p>
    <w:p w14:paraId="613A0E7B" w14:textId="12CE5611" w:rsidR="007A418F" w:rsidRPr="00B45DC7" w:rsidRDefault="009528C8" w:rsidP="004A3CD0">
      <w:pPr>
        <w:pStyle w:val="ListParagraph"/>
        <w:numPr>
          <w:ilvl w:val="0"/>
          <w:numId w:val="4"/>
        </w:numPr>
        <w:spacing w:line="240" w:lineRule="auto"/>
        <w:jc w:val="both"/>
        <w:rPr>
          <w:rFonts w:ascii="Times New Roman" w:hAnsi="Times New Roman" w:cs="Times New Roman"/>
          <w:sz w:val="20"/>
          <w:szCs w:val="20"/>
        </w:rPr>
      </w:pPr>
      <w:r w:rsidRPr="00B45DC7">
        <w:rPr>
          <w:rFonts w:ascii="Times New Roman" w:hAnsi="Times New Roman" w:cs="Times New Roman"/>
          <w:sz w:val="20"/>
          <w:szCs w:val="20"/>
        </w:rPr>
        <w:t>INTRODUCTION</w:t>
      </w:r>
    </w:p>
    <w:p w14:paraId="0604EE13" w14:textId="77777777" w:rsidR="009E53FA" w:rsidRPr="009E53FA" w:rsidRDefault="009E53FA" w:rsidP="009E53FA">
      <w:pPr>
        <w:pStyle w:val="NormalWeb"/>
        <w:jc w:val="both"/>
        <w:rPr>
          <w:sz w:val="20"/>
          <w:szCs w:val="20"/>
        </w:rPr>
      </w:pPr>
      <w:r w:rsidRPr="009E53FA">
        <w:rPr>
          <w:sz w:val="20"/>
          <w:szCs w:val="20"/>
        </w:rPr>
        <w:t>The increasing adoption of electronic health records (EHRs) has created new opportunities to apply machine learning techniques to support clinical decision-making. One important application is predicting intensive care unit (ICU) length of stay (LOS), which helps hospitals improve resource allocation, capacity planning, and patient flow management. Accurate LOS prediction can enhance bed utilization, optimize staffing, and improve overall healthcare efficiency.</w:t>
      </w:r>
    </w:p>
    <w:p w14:paraId="062DF9EA" w14:textId="77777777" w:rsidR="009E53FA" w:rsidRPr="009E53FA" w:rsidRDefault="009E53FA" w:rsidP="009E53FA">
      <w:pPr>
        <w:pStyle w:val="NormalWeb"/>
        <w:jc w:val="both"/>
        <w:rPr>
          <w:sz w:val="20"/>
          <w:szCs w:val="20"/>
        </w:rPr>
      </w:pPr>
      <w:r w:rsidRPr="009E53FA">
        <w:rPr>
          <w:sz w:val="20"/>
          <w:szCs w:val="20"/>
        </w:rPr>
        <w:t>Although large clinical datasets such as MIMIC-IV are publicly available, real-world healthcare data are typically distributed across institutions and cannot be centrally aggregated due to privacy regulations, governance policies, and institutional data ownership constraints. These challenges limit the applicability of traditional centralized machine learning approaches in multi-hospital environments.</w:t>
      </w:r>
    </w:p>
    <w:p w14:paraId="2CD94387" w14:textId="2EA4C2DE" w:rsidR="009E53FA" w:rsidRPr="009E53FA" w:rsidRDefault="009E53FA" w:rsidP="009E53FA">
      <w:pPr>
        <w:pStyle w:val="NormalWeb"/>
        <w:jc w:val="both"/>
        <w:rPr>
          <w:sz w:val="20"/>
          <w:szCs w:val="20"/>
        </w:rPr>
      </w:pPr>
      <w:r w:rsidRPr="009E53FA">
        <w:rPr>
          <w:sz w:val="20"/>
          <w:szCs w:val="20"/>
        </w:rPr>
        <w:t>F</w:t>
      </w:r>
      <w:r w:rsidRPr="009E53FA">
        <w:rPr>
          <w:sz w:val="20"/>
          <w:szCs w:val="20"/>
        </w:rPr>
        <w:t xml:space="preserve">ederated learning (FL) provides a solution by enabling collaborative model training across institutions without sharing raw patient data. </w:t>
      </w:r>
      <w:r w:rsidRPr="009E53FA">
        <w:rPr>
          <w:sz w:val="20"/>
          <w:szCs w:val="20"/>
        </w:rPr>
        <w:t>Instead, model parameters are exchanged while the data remain locally stored. The most common FL approach is Federated Averaging (</w:t>
      </w:r>
      <w:proofErr w:type="spellStart"/>
      <w:r w:rsidRPr="009E53FA">
        <w:rPr>
          <w:sz w:val="20"/>
          <w:szCs w:val="20"/>
        </w:rPr>
        <w:t>FedAvg</w:t>
      </w:r>
      <w:proofErr w:type="spellEnd"/>
      <w:r w:rsidRPr="009E53FA">
        <w:rPr>
          <w:sz w:val="20"/>
          <w:szCs w:val="20"/>
        </w:rPr>
        <w:t>), where a central server aggregates updates from participating clients. While effective, this centralized design may introduce communication bottlenecks and single points of failure.</w:t>
      </w:r>
    </w:p>
    <w:p w14:paraId="26004A64" w14:textId="77777777" w:rsidR="009E53FA" w:rsidRPr="009E53FA" w:rsidRDefault="009E53FA" w:rsidP="009E53FA">
      <w:pPr>
        <w:pStyle w:val="NormalWeb"/>
        <w:jc w:val="both"/>
        <w:rPr>
          <w:sz w:val="20"/>
          <w:szCs w:val="20"/>
        </w:rPr>
      </w:pPr>
      <w:r w:rsidRPr="009E53FA">
        <w:rPr>
          <w:sz w:val="20"/>
          <w:szCs w:val="20"/>
        </w:rPr>
        <w:t xml:space="preserve">An alternative approach is Decentralized Parallel Stochastic Gradient Descent (D-PSGD), where nodes exchange model updates directly with </w:t>
      </w:r>
      <w:proofErr w:type="spellStart"/>
      <w:r w:rsidRPr="009E53FA">
        <w:rPr>
          <w:sz w:val="20"/>
          <w:szCs w:val="20"/>
        </w:rPr>
        <w:t>neighboring</w:t>
      </w:r>
      <w:proofErr w:type="spellEnd"/>
      <w:r w:rsidRPr="009E53FA">
        <w:rPr>
          <w:sz w:val="20"/>
          <w:szCs w:val="20"/>
        </w:rPr>
        <w:t xml:space="preserve"> peers without relying on a central server. This study compares </w:t>
      </w:r>
      <w:proofErr w:type="spellStart"/>
      <w:r w:rsidRPr="009E53FA">
        <w:rPr>
          <w:sz w:val="20"/>
          <w:szCs w:val="20"/>
        </w:rPr>
        <w:t>FedAvg</w:t>
      </w:r>
      <w:proofErr w:type="spellEnd"/>
      <w:r w:rsidRPr="009E53FA">
        <w:rPr>
          <w:sz w:val="20"/>
          <w:szCs w:val="20"/>
        </w:rPr>
        <w:t xml:space="preserve"> and D-PSGD for ICU LOS prediction in a simulated multi-hospital cloud environment, evaluating prediction accuracy, convergence </w:t>
      </w:r>
      <w:proofErr w:type="spellStart"/>
      <w:r w:rsidRPr="009E53FA">
        <w:rPr>
          <w:sz w:val="20"/>
          <w:szCs w:val="20"/>
        </w:rPr>
        <w:t>behavior</w:t>
      </w:r>
      <w:proofErr w:type="spellEnd"/>
      <w:r w:rsidRPr="009E53FA">
        <w:rPr>
          <w:sz w:val="20"/>
          <w:szCs w:val="20"/>
        </w:rPr>
        <w:t>, and communication efficiency.</w:t>
      </w:r>
    </w:p>
    <w:p w14:paraId="57D3BE80" w14:textId="78258E5A" w:rsidR="00D9500E" w:rsidRPr="00B45DC7" w:rsidRDefault="00D9500E" w:rsidP="004A3CD0">
      <w:pPr>
        <w:pStyle w:val="ListParagraph"/>
        <w:numPr>
          <w:ilvl w:val="0"/>
          <w:numId w:val="4"/>
        </w:numPr>
        <w:spacing w:line="240" w:lineRule="auto"/>
        <w:jc w:val="both"/>
        <w:rPr>
          <w:rFonts w:ascii="Times New Roman" w:hAnsi="Times New Roman" w:cs="Times New Roman"/>
          <w:sz w:val="20"/>
          <w:szCs w:val="20"/>
        </w:rPr>
      </w:pPr>
      <w:r w:rsidRPr="00B45DC7">
        <w:rPr>
          <w:rFonts w:ascii="Times New Roman" w:hAnsi="Times New Roman" w:cs="Times New Roman"/>
          <w:sz w:val="20"/>
          <w:szCs w:val="20"/>
        </w:rPr>
        <w:t>RELATED WORK</w:t>
      </w:r>
    </w:p>
    <w:p w14:paraId="2E3C2933" w14:textId="77777777" w:rsidR="004C3EF2" w:rsidRPr="004C3EF2" w:rsidRDefault="004C3EF2" w:rsidP="004C3EF2">
      <w:pPr>
        <w:pStyle w:val="NormalWeb"/>
        <w:jc w:val="both"/>
        <w:rPr>
          <w:sz w:val="20"/>
          <w:szCs w:val="20"/>
        </w:rPr>
      </w:pPr>
      <w:r w:rsidRPr="004C3EF2">
        <w:rPr>
          <w:sz w:val="20"/>
          <w:szCs w:val="20"/>
        </w:rPr>
        <w:t>Predicting intensive care unit (ICU) length of stay (LOS) is a widely studied problem due to its importance for clinical decision-making, hospital capacity planning, and resource optimization. Early research primarily relied on centralized machine learning models trained on large-scale electronic health record (EHR) datasets such as MIMIC-III and MIMIC-IV. For example, Hasan et al. evaluated multiple regression-based models, including random forests and gradient boosting, for ICU LOS prediction using the MIMIC-III dataset and demonstrated strong predictive performance under centralized data assumptions. Similarly, Hempel et al. proposed a centralized machine learning framework for LOS prediction using MIMIC-IV, incorporating demographic information, early vital signs, and laboratory measurements collected during the first 24 hours of ICU admission. While these studies establish strong predictive baselines, they assume that patient data from multiple institutions can be aggregated in a central repository, which is often infeasible in practice due to privacy regulations, governance policies, and institutional data silos.</w:t>
      </w:r>
    </w:p>
    <w:p w14:paraId="55054F82" w14:textId="77777777" w:rsidR="004C3EF2" w:rsidRPr="004C3EF2" w:rsidRDefault="004C3EF2" w:rsidP="004C3EF2">
      <w:pPr>
        <w:pStyle w:val="NormalWeb"/>
        <w:jc w:val="both"/>
        <w:rPr>
          <w:sz w:val="20"/>
          <w:szCs w:val="20"/>
        </w:rPr>
      </w:pPr>
      <w:r w:rsidRPr="004C3EF2">
        <w:rPr>
          <w:sz w:val="20"/>
          <w:szCs w:val="20"/>
        </w:rPr>
        <w:lastRenderedPageBreak/>
        <w:t>To address these challenges, privacy-preserving collaborative learning approaches such as federated learning (FL) have gained increasing attention. Federated learning enables multiple institutions to jointly train machine learning models without sharing raw patient data. Wang et al. introduced a multimodal federated learning framework for ICU LOS prediction that integrates structured and unstructured clinical data while maintaining data locality. Their results demonstrate that federated models can achieve predictive performance comparable to centralized approaches while preserving privacy. However, their framework relies on conventional centralized FL architectures using server-based aggregation and does not explore alternative communication or optimization strategies.</w:t>
      </w:r>
    </w:p>
    <w:p w14:paraId="47C82117" w14:textId="77777777" w:rsidR="004C3EF2" w:rsidRPr="004C3EF2" w:rsidRDefault="004C3EF2" w:rsidP="004C3EF2">
      <w:pPr>
        <w:pStyle w:val="NormalWeb"/>
        <w:jc w:val="both"/>
        <w:rPr>
          <w:sz w:val="20"/>
          <w:szCs w:val="20"/>
        </w:rPr>
      </w:pPr>
      <w:r w:rsidRPr="004C3EF2">
        <w:rPr>
          <w:sz w:val="20"/>
          <w:szCs w:val="20"/>
        </w:rPr>
        <w:t>Decentralized federated learning methods have been proposed to remove the dependency on a central aggregation server. Algorithms such as decentralized parallel stochastic gradient descent (D-PSGD) enable peer-to-peer model updates across networked nodes, potentially improving system robustness and fault tolerance. Despite these advantages, empirical evaluations of decentralized FL in realistic healthcare prediction tasks remain limited.</w:t>
      </w:r>
    </w:p>
    <w:p w14:paraId="63AA5AA7" w14:textId="77777777" w:rsidR="004C3EF2" w:rsidRPr="004C3EF2" w:rsidRDefault="004C3EF2" w:rsidP="004C3EF2">
      <w:pPr>
        <w:pStyle w:val="NormalWeb"/>
        <w:jc w:val="both"/>
        <w:rPr>
          <w:sz w:val="20"/>
          <w:szCs w:val="20"/>
        </w:rPr>
      </w:pPr>
      <w:r w:rsidRPr="004C3EF2">
        <w:rPr>
          <w:sz w:val="20"/>
          <w:szCs w:val="20"/>
        </w:rPr>
        <w:t xml:space="preserve">To the best of our knowledge, no prior work has systematically compared centralized federated learning and decentralized gossip-based optimization for ICU LOS prediction using the MIMIC-IV dataset. This study addresses that gap by empirically evaluating </w:t>
      </w:r>
      <w:proofErr w:type="spellStart"/>
      <w:r w:rsidRPr="004C3EF2">
        <w:rPr>
          <w:sz w:val="20"/>
          <w:szCs w:val="20"/>
        </w:rPr>
        <w:t>FedAvg</w:t>
      </w:r>
      <w:proofErr w:type="spellEnd"/>
      <w:r w:rsidRPr="004C3EF2">
        <w:rPr>
          <w:sz w:val="20"/>
          <w:szCs w:val="20"/>
        </w:rPr>
        <w:t xml:space="preserve"> and D-PSGD under a hospital-partitioned data setting.</w:t>
      </w:r>
    </w:p>
    <w:p w14:paraId="49D14822" w14:textId="2E690895" w:rsidR="007A418F" w:rsidRPr="00B45DC7" w:rsidRDefault="009528C8" w:rsidP="004A3CD0">
      <w:pPr>
        <w:pStyle w:val="ListParagraph"/>
        <w:numPr>
          <w:ilvl w:val="0"/>
          <w:numId w:val="4"/>
        </w:numPr>
        <w:spacing w:line="240" w:lineRule="auto"/>
        <w:jc w:val="both"/>
        <w:rPr>
          <w:rFonts w:ascii="Times New Roman" w:hAnsi="Times New Roman" w:cs="Times New Roman"/>
          <w:sz w:val="20"/>
          <w:szCs w:val="20"/>
        </w:rPr>
      </w:pPr>
      <w:r w:rsidRPr="00B45DC7">
        <w:rPr>
          <w:rFonts w:ascii="Times New Roman" w:hAnsi="Times New Roman" w:cs="Times New Roman"/>
          <w:sz w:val="20"/>
          <w:szCs w:val="20"/>
        </w:rPr>
        <w:t>METHODOLOGY</w:t>
      </w:r>
    </w:p>
    <w:p w14:paraId="078611B9" w14:textId="77777777" w:rsidR="0092309B" w:rsidRPr="0092309B" w:rsidRDefault="0092309B" w:rsidP="0092309B">
      <w:pPr>
        <w:pStyle w:val="NormalWeb"/>
        <w:jc w:val="both"/>
        <w:rPr>
          <w:sz w:val="20"/>
          <w:szCs w:val="20"/>
        </w:rPr>
      </w:pPr>
      <w:r w:rsidRPr="0092309B">
        <w:rPr>
          <w:sz w:val="20"/>
          <w:szCs w:val="20"/>
        </w:rPr>
        <w:t>This study investigates privacy-preserving collaborative learning for predicting intensive care unit (ICU) length of stay (LOS) across multiple institutions. The proposed framework evaluates two distributed learning paradigms—Federated Averaging (</w:t>
      </w:r>
      <w:proofErr w:type="spellStart"/>
      <w:r w:rsidRPr="0092309B">
        <w:rPr>
          <w:sz w:val="20"/>
          <w:szCs w:val="20"/>
        </w:rPr>
        <w:t>FedAvg</w:t>
      </w:r>
      <w:proofErr w:type="spellEnd"/>
      <w:r w:rsidRPr="0092309B">
        <w:rPr>
          <w:sz w:val="20"/>
          <w:szCs w:val="20"/>
        </w:rPr>
        <w:t>) and Decentralized Parallel Stochastic Gradient Descent (D-PSGD)—under heterogeneous hospital data distributions.</w:t>
      </w:r>
    </w:p>
    <w:p w14:paraId="3D629C4E" w14:textId="102F1C3F" w:rsidR="0092309B" w:rsidRDefault="0092309B" w:rsidP="0092309B">
      <w:pPr>
        <w:pStyle w:val="NormalWeb"/>
        <w:jc w:val="both"/>
        <w:rPr>
          <w:sz w:val="20"/>
          <w:szCs w:val="20"/>
        </w:rPr>
      </w:pPr>
      <w:r w:rsidRPr="0092309B">
        <w:rPr>
          <w:sz w:val="20"/>
          <w:szCs w:val="20"/>
        </w:rPr>
        <w:t>The overall methodology consists of five main stages: dataset preparation, simulated hospital partitioning, local model training, distributed model aggregation, and performance evaluation. The workflow of the proposed framework is illustrated in Fig</w:t>
      </w:r>
      <w:r w:rsidR="00141DCF">
        <w:rPr>
          <w:sz w:val="20"/>
          <w:szCs w:val="20"/>
        </w:rPr>
        <w:t>ure 1</w:t>
      </w:r>
      <w:r w:rsidRPr="0092309B">
        <w:rPr>
          <w:sz w:val="20"/>
          <w:szCs w:val="20"/>
        </w:rPr>
        <w:t>.</w:t>
      </w:r>
    </w:p>
    <w:p w14:paraId="516D1425" w14:textId="33883D90" w:rsidR="008E4720" w:rsidRDefault="00141DCF" w:rsidP="0092309B">
      <w:pPr>
        <w:pStyle w:val="NormalWeb"/>
        <w:jc w:val="both"/>
        <w:rPr>
          <w:sz w:val="20"/>
          <w:szCs w:val="20"/>
        </w:rPr>
      </w:pPr>
      <w:r w:rsidRPr="00141DCF">
        <w:rPr>
          <w:noProof/>
          <w:sz w:val="20"/>
          <w:szCs w:val="20"/>
        </w:rPr>
        <w:drawing>
          <wp:inline distT="0" distB="0" distL="0" distR="0" wp14:anchorId="0CAE80D4" wp14:editId="2E76A5FE">
            <wp:extent cx="2514600" cy="2080895"/>
            <wp:effectExtent l="0" t="0" r="0" b="0"/>
            <wp:docPr id="147375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58451" name=""/>
                    <pic:cNvPicPr/>
                  </pic:nvPicPr>
                  <pic:blipFill>
                    <a:blip r:embed="rId6"/>
                    <a:stretch>
                      <a:fillRect/>
                    </a:stretch>
                  </pic:blipFill>
                  <pic:spPr>
                    <a:xfrm>
                      <a:off x="0" y="0"/>
                      <a:ext cx="2514600" cy="2080895"/>
                    </a:xfrm>
                    <a:prstGeom prst="rect">
                      <a:avLst/>
                    </a:prstGeom>
                  </pic:spPr>
                </pic:pic>
              </a:graphicData>
            </a:graphic>
          </wp:inline>
        </w:drawing>
      </w:r>
    </w:p>
    <w:p w14:paraId="0FD1B34B" w14:textId="56A0D78A" w:rsidR="004C3EF2" w:rsidRPr="0092309B" w:rsidRDefault="004C3EF2" w:rsidP="0092309B">
      <w:pPr>
        <w:pStyle w:val="NormalWeb"/>
        <w:jc w:val="both"/>
        <w:rPr>
          <w:sz w:val="20"/>
          <w:szCs w:val="20"/>
        </w:rPr>
      </w:pPr>
      <w:r>
        <w:rPr>
          <w:sz w:val="20"/>
          <w:szCs w:val="20"/>
        </w:rPr>
        <w:t>Figure 1:</w:t>
      </w:r>
      <w:r w:rsidR="00E33595">
        <w:rPr>
          <w:sz w:val="20"/>
          <w:szCs w:val="20"/>
        </w:rPr>
        <w:t xml:space="preserve"> </w:t>
      </w:r>
      <w:r w:rsidR="00E33595" w:rsidRPr="00E33595">
        <w:rPr>
          <w:sz w:val="20"/>
          <w:szCs w:val="20"/>
          <w:lang w:val="en-US"/>
        </w:rPr>
        <w:t xml:space="preserve">Workflow for Distributed ICU Length-of-Stay Prediction Using </w:t>
      </w:r>
      <w:proofErr w:type="spellStart"/>
      <w:r w:rsidR="00E33595" w:rsidRPr="00E33595">
        <w:rPr>
          <w:sz w:val="20"/>
          <w:szCs w:val="20"/>
          <w:lang w:val="en-US"/>
        </w:rPr>
        <w:t>FedAvg</w:t>
      </w:r>
      <w:proofErr w:type="spellEnd"/>
      <w:r w:rsidR="00E33595" w:rsidRPr="00E33595">
        <w:rPr>
          <w:sz w:val="20"/>
          <w:szCs w:val="20"/>
          <w:lang w:val="en-US"/>
        </w:rPr>
        <w:t xml:space="preserve"> and D-PSGD</w:t>
      </w:r>
    </w:p>
    <w:p w14:paraId="0B133BB9" w14:textId="77777777" w:rsidR="0092309B" w:rsidRPr="0092309B" w:rsidRDefault="0092309B" w:rsidP="0092309B">
      <w:pPr>
        <w:pStyle w:val="NormalWeb"/>
        <w:jc w:val="both"/>
        <w:rPr>
          <w:sz w:val="20"/>
          <w:szCs w:val="20"/>
        </w:rPr>
      </w:pPr>
      <w:r w:rsidRPr="0092309B">
        <w:rPr>
          <w:sz w:val="20"/>
          <w:szCs w:val="20"/>
        </w:rPr>
        <w:t>First, ICU patient records are extracted from the MIMIC-IV dataset. Relevant demographic information, physiological measurements, and laboratory values recorded during the first 24 hours of ICU admission are used as input features. Data preprocessing includes filtering invalid records, handling missing values, and generating the target variable representing ICU length of stay.</w:t>
      </w:r>
    </w:p>
    <w:p w14:paraId="7BE6E472" w14:textId="77777777" w:rsidR="0092309B" w:rsidRPr="0092309B" w:rsidRDefault="0092309B" w:rsidP="0092309B">
      <w:pPr>
        <w:pStyle w:val="NormalWeb"/>
        <w:jc w:val="both"/>
        <w:rPr>
          <w:sz w:val="20"/>
          <w:szCs w:val="20"/>
        </w:rPr>
      </w:pPr>
      <w:r w:rsidRPr="0092309B">
        <w:rPr>
          <w:sz w:val="20"/>
          <w:szCs w:val="20"/>
        </w:rPr>
        <w:t>To simulate a multi-institution environment, the dataset is partitioned into five hospitals based on ICU care unit types. Each hospital therefore represents a clinically distinct patient population, resulting in non-independent and identically distributed (non-IID) data across institutions.</w:t>
      </w:r>
    </w:p>
    <w:p w14:paraId="63D6EB1D" w14:textId="77777777" w:rsidR="0092309B" w:rsidRPr="0092309B" w:rsidRDefault="0092309B" w:rsidP="0092309B">
      <w:pPr>
        <w:pStyle w:val="NormalWeb"/>
        <w:jc w:val="both"/>
        <w:rPr>
          <w:sz w:val="20"/>
          <w:szCs w:val="20"/>
        </w:rPr>
      </w:pPr>
      <w:r w:rsidRPr="0092309B">
        <w:rPr>
          <w:sz w:val="20"/>
          <w:szCs w:val="20"/>
        </w:rPr>
        <w:t>Each hospital independently trains a multilayer perceptron (MLP) model using its local dataset. The model learns to predict ICU length of stay from the extracted clinical features. During distributed training, hospitals periodically exchange model parameters using one of two communication strategies: centralized federated learning or decentralized gossip-based learning.</w:t>
      </w:r>
    </w:p>
    <w:p w14:paraId="4706A18F" w14:textId="77777777" w:rsidR="0092309B" w:rsidRPr="0092309B" w:rsidRDefault="0092309B" w:rsidP="0092309B">
      <w:pPr>
        <w:pStyle w:val="NormalWeb"/>
        <w:jc w:val="both"/>
        <w:rPr>
          <w:sz w:val="20"/>
          <w:szCs w:val="20"/>
        </w:rPr>
      </w:pPr>
      <w:r w:rsidRPr="0092309B">
        <w:rPr>
          <w:sz w:val="20"/>
          <w:szCs w:val="20"/>
        </w:rPr>
        <w:t>In the Federated Averaging (</w:t>
      </w:r>
      <w:proofErr w:type="spellStart"/>
      <w:r w:rsidRPr="0092309B">
        <w:rPr>
          <w:sz w:val="20"/>
          <w:szCs w:val="20"/>
        </w:rPr>
        <w:t>FedAvg</w:t>
      </w:r>
      <w:proofErr w:type="spellEnd"/>
      <w:r w:rsidRPr="0092309B">
        <w:rPr>
          <w:sz w:val="20"/>
          <w:szCs w:val="20"/>
        </w:rPr>
        <w:t>) configuration, a central server coordinates the training process by aggregating model updates received from participating hospitals. The server computes a weighted average of local model parameters and broadcasts the updated global model to all hospitals in each communication round.</w:t>
      </w:r>
    </w:p>
    <w:p w14:paraId="6470C59C" w14:textId="77777777" w:rsidR="0092309B" w:rsidRPr="0092309B" w:rsidRDefault="0092309B" w:rsidP="0092309B">
      <w:pPr>
        <w:pStyle w:val="NormalWeb"/>
        <w:jc w:val="both"/>
        <w:rPr>
          <w:sz w:val="20"/>
          <w:szCs w:val="20"/>
        </w:rPr>
      </w:pPr>
      <w:r w:rsidRPr="0092309B">
        <w:rPr>
          <w:sz w:val="20"/>
          <w:szCs w:val="20"/>
        </w:rPr>
        <w:t xml:space="preserve">In contrast, the Decentralized Parallel Stochastic Gradient Descent (D-PSGD) configuration </w:t>
      </w:r>
      <w:r w:rsidRPr="0092309B">
        <w:rPr>
          <w:sz w:val="20"/>
          <w:szCs w:val="20"/>
        </w:rPr>
        <w:lastRenderedPageBreak/>
        <w:t xml:space="preserve">removes the need for a central coordinator. Hospitals are connected through a ring communication topology, where each node exchanges model parameters with its </w:t>
      </w:r>
      <w:proofErr w:type="spellStart"/>
      <w:r w:rsidRPr="0092309B">
        <w:rPr>
          <w:sz w:val="20"/>
          <w:szCs w:val="20"/>
        </w:rPr>
        <w:t>neighboring</w:t>
      </w:r>
      <w:proofErr w:type="spellEnd"/>
      <w:r w:rsidRPr="0092309B">
        <w:rPr>
          <w:sz w:val="20"/>
          <w:szCs w:val="20"/>
        </w:rPr>
        <w:t xml:space="preserve"> hospitals and performs weighted averaging locally. Through repeated peer-to-peer exchanges, the models gradually converge toward a consensus solution.</w:t>
      </w:r>
    </w:p>
    <w:p w14:paraId="5559E9A2" w14:textId="77777777" w:rsidR="0092309B" w:rsidRPr="0092309B" w:rsidRDefault="0092309B" w:rsidP="0092309B">
      <w:pPr>
        <w:pStyle w:val="NormalWeb"/>
        <w:jc w:val="both"/>
        <w:rPr>
          <w:sz w:val="20"/>
          <w:szCs w:val="20"/>
        </w:rPr>
      </w:pPr>
      <w:r w:rsidRPr="0092309B">
        <w:rPr>
          <w:sz w:val="20"/>
          <w:szCs w:val="20"/>
        </w:rPr>
        <w:t xml:space="preserve">Finally, the performance of both approaches is evaluated using standard regression metrics including mean absolute error (MAE), root mean squared error (RMSE), and coefficient of determination (R²). Additional analyses examine convergence </w:t>
      </w:r>
      <w:proofErr w:type="spellStart"/>
      <w:r w:rsidRPr="0092309B">
        <w:rPr>
          <w:sz w:val="20"/>
          <w:szCs w:val="20"/>
        </w:rPr>
        <w:t>behavior</w:t>
      </w:r>
      <w:proofErr w:type="spellEnd"/>
      <w:r w:rsidRPr="0092309B">
        <w:rPr>
          <w:sz w:val="20"/>
          <w:szCs w:val="20"/>
        </w:rPr>
        <w:t>, communication overhead, and performance fairness across hospitals.</w:t>
      </w:r>
    </w:p>
    <w:p w14:paraId="78FBD43E" w14:textId="77777777" w:rsidR="004E5D3F" w:rsidRDefault="004E5D3F" w:rsidP="004E5D3F">
      <w:pPr>
        <w:spacing w:line="240" w:lineRule="auto"/>
        <w:jc w:val="both"/>
        <w:rPr>
          <w:rFonts w:ascii="Times New Roman" w:hAnsi="Times New Roman" w:cs="Times New Roman"/>
          <w:sz w:val="20"/>
          <w:szCs w:val="20"/>
          <w:lang w:val="en-MY"/>
        </w:rPr>
      </w:pPr>
      <w:r w:rsidRPr="004E5D3F">
        <w:rPr>
          <w:rFonts w:ascii="Times New Roman" w:hAnsi="Times New Roman" w:cs="Times New Roman"/>
          <w:sz w:val="20"/>
          <w:szCs w:val="20"/>
          <w:lang w:val="en-MY"/>
        </w:rPr>
        <w:t>To evaluate collaborative machine learning across multiple institutions while preserving network isolation, the experimental deployment simulates a distributed healthcare environment in which several hospitals train models without sharing raw patient data. Each hospital operates within an independent cloud network and communicates through a secure overlay network that enables encrypted connectivity between nodes. This design allows the study of both centralized federated learning and decentralized training methods under realistic inter-organizational constraints.</w:t>
      </w:r>
    </w:p>
    <w:p w14:paraId="21AC0808" w14:textId="608DAA93" w:rsidR="0091547F" w:rsidRDefault="0091547F" w:rsidP="004E5D3F">
      <w:pPr>
        <w:spacing w:line="240" w:lineRule="auto"/>
        <w:jc w:val="both"/>
        <w:rPr>
          <w:rFonts w:ascii="Times New Roman" w:hAnsi="Times New Roman" w:cs="Times New Roman"/>
          <w:sz w:val="20"/>
          <w:szCs w:val="20"/>
          <w:lang w:val="en-MY"/>
        </w:rPr>
      </w:pPr>
      <w:r w:rsidRPr="0091547F">
        <w:rPr>
          <w:rFonts w:ascii="Times New Roman" w:hAnsi="Times New Roman" w:cs="Times New Roman"/>
          <w:noProof/>
          <w:sz w:val="20"/>
          <w:szCs w:val="20"/>
          <w:lang w:val="en-MY"/>
        </w:rPr>
        <w:drawing>
          <wp:inline distT="0" distB="0" distL="0" distR="0" wp14:anchorId="6CAF020C" wp14:editId="14F69864">
            <wp:extent cx="2514600" cy="1411605"/>
            <wp:effectExtent l="0" t="0" r="0" b="0"/>
            <wp:docPr id="147307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75741" name=""/>
                    <pic:cNvPicPr/>
                  </pic:nvPicPr>
                  <pic:blipFill>
                    <a:blip r:embed="rId7"/>
                    <a:stretch>
                      <a:fillRect/>
                    </a:stretch>
                  </pic:blipFill>
                  <pic:spPr>
                    <a:xfrm>
                      <a:off x="0" y="0"/>
                      <a:ext cx="2514600" cy="1411605"/>
                    </a:xfrm>
                    <a:prstGeom prst="rect">
                      <a:avLst/>
                    </a:prstGeom>
                  </pic:spPr>
                </pic:pic>
              </a:graphicData>
            </a:graphic>
          </wp:inline>
        </w:drawing>
      </w:r>
    </w:p>
    <w:p w14:paraId="628D948B" w14:textId="5C0B5BEC" w:rsidR="00E33595" w:rsidRPr="004E5D3F" w:rsidRDefault="00E33595" w:rsidP="00B618E7">
      <w:pPr>
        <w:spacing w:line="240" w:lineRule="auto"/>
        <w:jc w:val="center"/>
        <w:rPr>
          <w:rFonts w:ascii="Times New Roman" w:hAnsi="Times New Roman" w:cs="Times New Roman"/>
          <w:sz w:val="20"/>
          <w:szCs w:val="20"/>
          <w:lang w:val="en-MY"/>
        </w:rPr>
      </w:pPr>
      <w:r>
        <w:rPr>
          <w:rFonts w:ascii="Times New Roman" w:hAnsi="Times New Roman" w:cs="Times New Roman"/>
          <w:sz w:val="20"/>
          <w:szCs w:val="20"/>
          <w:lang w:val="en-MY"/>
        </w:rPr>
        <w:t xml:space="preserve">Figure 2: </w:t>
      </w:r>
      <w:r w:rsidR="00B618E7">
        <w:rPr>
          <w:rFonts w:ascii="Times New Roman" w:hAnsi="Times New Roman" w:cs="Times New Roman"/>
          <w:sz w:val="20"/>
          <w:szCs w:val="20"/>
          <w:lang w:val="en-MY"/>
        </w:rPr>
        <w:t>Federated learning Architecture</w:t>
      </w:r>
    </w:p>
    <w:p w14:paraId="700A49A1" w14:textId="7B9C7A22" w:rsidR="004E5D3F" w:rsidRDefault="004E5D3F" w:rsidP="004E5D3F">
      <w:pPr>
        <w:spacing w:line="240" w:lineRule="auto"/>
        <w:jc w:val="both"/>
        <w:rPr>
          <w:rFonts w:ascii="Times New Roman" w:hAnsi="Times New Roman" w:cs="Times New Roman"/>
          <w:sz w:val="20"/>
          <w:szCs w:val="20"/>
          <w:lang w:val="en-MY"/>
        </w:rPr>
      </w:pPr>
      <w:r w:rsidRPr="004E5D3F">
        <w:rPr>
          <w:rFonts w:ascii="Times New Roman" w:hAnsi="Times New Roman" w:cs="Times New Roman"/>
          <w:sz w:val="20"/>
          <w:szCs w:val="20"/>
          <w:lang w:val="en-MY"/>
        </w:rPr>
        <w:t xml:space="preserve">Figure </w:t>
      </w:r>
      <w:r w:rsidR="00E33595" w:rsidRPr="00E33595">
        <w:rPr>
          <w:rFonts w:ascii="Times New Roman" w:hAnsi="Times New Roman" w:cs="Times New Roman"/>
          <w:sz w:val="20"/>
          <w:szCs w:val="20"/>
          <w:lang w:val="en-MY"/>
        </w:rPr>
        <w:t>2</w:t>
      </w:r>
      <w:r w:rsidRPr="004E5D3F">
        <w:rPr>
          <w:rFonts w:ascii="Times New Roman" w:hAnsi="Times New Roman" w:cs="Times New Roman"/>
          <w:sz w:val="20"/>
          <w:szCs w:val="20"/>
          <w:lang w:val="en-MY"/>
        </w:rPr>
        <w:t xml:space="preserve"> illustrates the architecture used for centralized federated learning with the Federated Averaging (</w:t>
      </w:r>
      <w:proofErr w:type="spellStart"/>
      <w:r w:rsidRPr="004E5D3F">
        <w:rPr>
          <w:rFonts w:ascii="Times New Roman" w:hAnsi="Times New Roman" w:cs="Times New Roman"/>
          <w:sz w:val="20"/>
          <w:szCs w:val="20"/>
          <w:lang w:val="en-MY"/>
        </w:rPr>
        <w:t>FedAvg</w:t>
      </w:r>
      <w:proofErr w:type="spellEnd"/>
      <w:r w:rsidRPr="004E5D3F">
        <w:rPr>
          <w:rFonts w:ascii="Times New Roman" w:hAnsi="Times New Roman" w:cs="Times New Roman"/>
          <w:sz w:val="20"/>
          <w:szCs w:val="20"/>
          <w:lang w:val="en-MY"/>
        </w:rPr>
        <w:t>) algorithm. Five hospitals are deployed as independent Virtual Private Clouds (VPCs), each containing a training node implemented as an EC2 t</w:t>
      </w:r>
      <w:proofErr w:type="gramStart"/>
      <w:r w:rsidR="00A72CC4" w:rsidRPr="004E5D3F">
        <w:rPr>
          <w:rFonts w:ascii="Times New Roman" w:hAnsi="Times New Roman" w:cs="Times New Roman"/>
          <w:sz w:val="20"/>
          <w:szCs w:val="20"/>
          <w:lang w:val="en-MY"/>
        </w:rPr>
        <w:t>3.medium</w:t>
      </w:r>
      <w:proofErr w:type="gramEnd"/>
      <w:r w:rsidRPr="004E5D3F">
        <w:rPr>
          <w:rFonts w:ascii="Times New Roman" w:hAnsi="Times New Roman" w:cs="Times New Roman"/>
          <w:sz w:val="20"/>
          <w:szCs w:val="20"/>
          <w:lang w:val="en-MY"/>
        </w:rPr>
        <w:t xml:space="preserve"> instance. These nodes act as federated learning clients that train models locally using their respective dataset partitions. A centralized aggregation server is deployed in a separate hub VPC (10.0.0.0/16) and coordinates the training process. During each training round, hospitals compute local model </w:t>
      </w:r>
      <w:r w:rsidRPr="004E5D3F">
        <w:rPr>
          <w:rFonts w:ascii="Times New Roman" w:hAnsi="Times New Roman" w:cs="Times New Roman"/>
          <w:sz w:val="20"/>
          <w:szCs w:val="20"/>
          <w:lang w:val="en-MY"/>
        </w:rPr>
        <w:t xml:space="preserve">updates and transmit them to the server, which aggregates the parameters to produce a global model. Communication between all nodes is established through a </w:t>
      </w:r>
      <w:proofErr w:type="spellStart"/>
      <w:r w:rsidRPr="004E5D3F">
        <w:rPr>
          <w:rFonts w:ascii="Times New Roman" w:hAnsi="Times New Roman" w:cs="Times New Roman"/>
          <w:sz w:val="20"/>
          <w:szCs w:val="20"/>
          <w:lang w:val="en-MY"/>
        </w:rPr>
        <w:t>Tailscale</w:t>
      </w:r>
      <w:proofErr w:type="spellEnd"/>
      <w:r w:rsidRPr="004E5D3F">
        <w:rPr>
          <w:rFonts w:ascii="Times New Roman" w:hAnsi="Times New Roman" w:cs="Times New Roman"/>
          <w:sz w:val="20"/>
          <w:szCs w:val="20"/>
          <w:lang w:val="en-MY"/>
        </w:rPr>
        <w:t xml:space="preserve"> private overlay network, enabling encrypted connectivity while maintaining the isolation of the underlying VPC infrastructure.</w:t>
      </w:r>
    </w:p>
    <w:p w14:paraId="71BE8CE7" w14:textId="15FD2CEC" w:rsidR="00396662" w:rsidRDefault="00396662" w:rsidP="004E5D3F">
      <w:pPr>
        <w:spacing w:line="240" w:lineRule="auto"/>
        <w:jc w:val="both"/>
        <w:rPr>
          <w:rFonts w:ascii="Times New Roman" w:hAnsi="Times New Roman" w:cs="Times New Roman"/>
          <w:sz w:val="20"/>
          <w:szCs w:val="20"/>
          <w:lang w:val="en-MY"/>
        </w:rPr>
      </w:pPr>
      <w:r w:rsidRPr="00396662">
        <w:rPr>
          <w:rFonts w:ascii="Times New Roman" w:hAnsi="Times New Roman" w:cs="Times New Roman"/>
          <w:noProof/>
          <w:sz w:val="20"/>
          <w:szCs w:val="20"/>
          <w:lang w:val="en-MY"/>
        </w:rPr>
        <w:drawing>
          <wp:inline distT="0" distB="0" distL="0" distR="0" wp14:anchorId="2CB104BF" wp14:editId="7E894FB7">
            <wp:extent cx="2514600" cy="1605280"/>
            <wp:effectExtent l="0" t="0" r="0" b="0"/>
            <wp:docPr id="148585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57435" name=""/>
                    <pic:cNvPicPr/>
                  </pic:nvPicPr>
                  <pic:blipFill>
                    <a:blip r:embed="rId8"/>
                    <a:stretch>
                      <a:fillRect/>
                    </a:stretch>
                  </pic:blipFill>
                  <pic:spPr>
                    <a:xfrm>
                      <a:off x="0" y="0"/>
                      <a:ext cx="2514600" cy="1605280"/>
                    </a:xfrm>
                    <a:prstGeom prst="rect">
                      <a:avLst/>
                    </a:prstGeom>
                  </pic:spPr>
                </pic:pic>
              </a:graphicData>
            </a:graphic>
          </wp:inline>
        </w:drawing>
      </w:r>
    </w:p>
    <w:p w14:paraId="232B6C75" w14:textId="0F6777ED" w:rsidR="00396662" w:rsidRPr="004E5D3F" w:rsidRDefault="00B618E7" w:rsidP="00A00005">
      <w:pPr>
        <w:spacing w:line="240" w:lineRule="auto"/>
        <w:jc w:val="center"/>
        <w:rPr>
          <w:rFonts w:ascii="Times New Roman" w:hAnsi="Times New Roman" w:cs="Times New Roman"/>
          <w:sz w:val="20"/>
          <w:szCs w:val="20"/>
          <w:lang w:val="en-MY"/>
        </w:rPr>
      </w:pPr>
      <w:r>
        <w:rPr>
          <w:rFonts w:ascii="Times New Roman" w:hAnsi="Times New Roman" w:cs="Times New Roman"/>
          <w:sz w:val="20"/>
          <w:szCs w:val="20"/>
          <w:lang w:val="en-MY"/>
        </w:rPr>
        <w:t xml:space="preserve">Figure 3: </w:t>
      </w:r>
      <w:r w:rsidR="00A00005">
        <w:rPr>
          <w:rFonts w:ascii="Times New Roman" w:hAnsi="Times New Roman" w:cs="Times New Roman"/>
          <w:sz w:val="20"/>
          <w:szCs w:val="20"/>
          <w:lang w:val="en-MY"/>
        </w:rPr>
        <w:t>D-PSGC Ring Architecture</w:t>
      </w:r>
    </w:p>
    <w:p w14:paraId="55B7901C" w14:textId="0BE8DB38" w:rsidR="004E5D3F" w:rsidRPr="004E5D3F" w:rsidRDefault="004E5D3F" w:rsidP="004E5D3F">
      <w:pPr>
        <w:spacing w:line="240" w:lineRule="auto"/>
        <w:jc w:val="both"/>
        <w:rPr>
          <w:rFonts w:ascii="Times New Roman" w:hAnsi="Times New Roman" w:cs="Times New Roman"/>
          <w:sz w:val="20"/>
          <w:szCs w:val="20"/>
          <w:lang w:val="en-MY"/>
        </w:rPr>
      </w:pPr>
      <w:r w:rsidRPr="004E5D3F">
        <w:rPr>
          <w:rFonts w:ascii="Times New Roman" w:hAnsi="Times New Roman" w:cs="Times New Roman"/>
          <w:sz w:val="20"/>
          <w:szCs w:val="20"/>
          <w:lang w:val="en-MY"/>
        </w:rPr>
        <w:t xml:space="preserve">Figure </w:t>
      </w:r>
      <w:r w:rsidR="00B618E7">
        <w:rPr>
          <w:rFonts w:ascii="Times New Roman" w:hAnsi="Times New Roman" w:cs="Times New Roman"/>
          <w:sz w:val="20"/>
          <w:szCs w:val="20"/>
          <w:lang w:val="en-MY"/>
        </w:rPr>
        <w:t>3</w:t>
      </w:r>
      <w:r w:rsidRPr="004E5D3F">
        <w:rPr>
          <w:rFonts w:ascii="Times New Roman" w:hAnsi="Times New Roman" w:cs="Times New Roman"/>
          <w:sz w:val="20"/>
          <w:szCs w:val="20"/>
          <w:lang w:val="en-MY"/>
        </w:rPr>
        <w:t xml:space="preserve"> shows the decentralized training configuration used for the D-PSGD experiments. In this architecture, the central server is </w:t>
      </w:r>
      <w:r w:rsidR="00A00005" w:rsidRPr="004E5D3F">
        <w:rPr>
          <w:rFonts w:ascii="Times New Roman" w:hAnsi="Times New Roman" w:cs="Times New Roman"/>
          <w:sz w:val="20"/>
          <w:szCs w:val="20"/>
          <w:lang w:val="en-MY"/>
        </w:rPr>
        <w:t>removed,</w:t>
      </w:r>
      <w:r w:rsidRPr="004E5D3F">
        <w:rPr>
          <w:rFonts w:ascii="Times New Roman" w:hAnsi="Times New Roman" w:cs="Times New Roman"/>
          <w:sz w:val="20"/>
          <w:szCs w:val="20"/>
          <w:lang w:val="en-MY"/>
        </w:rPr>
        <w:t xml:space="preserve"> and hospitals communicate directly with one another. Each hospital node exchanges model parameters with its </w:t>
      </w:r>
      <w:r w:rsidR="00A00005" w:rsidRPr="004E5D3F">
        <w:rPr>
          <w:rFonts w:ascii="Times New Roman" w:hAnsi="Times New Roman" w:cs="Times New Roman"/>
          <w:sz w:val="20"/>
          <w:szCs w:val="20"/>
          <w:lang w:val="en-MY"/>
        </w:rPr>
        <w:t>neighbouring</w:t>
      </w:r>
      <w:r w:rsidRPr="004E5D3F">
        <w:rPr>
          <w:rFonts w:ascii="Times New Roman" w:hAnsi="Times New Roman" w:cs="Times New Roman"/>
          <w:sz w:val="20"/>
          <w:szCs w:val="20"/>
          <w:lang w:val="en-MY"/>
        </w:rPr>
        <w:t xml:space="preserve"> nodes in a logical ring topology. Through repeated local updates and peer-to-peer averaging, the distributed network gradually converges to a shared model without centralized coordination. As in the federated setup, the </w:t>
      </w:r>
      <w:proofErr w:type="spellStart"/>
      <w:r w:rsidRPr="004E5D3F">
        <w:rPr>
          <w:rFonts w:ascii="Times New Roman" w:hAnsi="Times New Roman" w:cs="Times New Roman"/>
          <w:sz w:val="20"/>
          <w:szCs w:val="20"/>
          <w:lang w:val="en-MY"/>
        </w:rPr>
        <w:t>Tailscale</w:t>
      </w:r>
      <w:proofErr w:type="spellEnd"/>
      <w:r w:rsidRPr="004E5D3F">
        <w:rPr>
          <w:rFonts w:ascii="Times New Roman" w:hAnsi="Times New Roman" w:cs="Times New Roman"/>
          <w:sz w:val="20"/>
          <w:szCs w:val="20"/>
          <w:lang w:val="en-MY"/>
        </w:rPr>
        <w:t xml:space="preserve"> overlay network provides secure connectivity across the isolated hospital environments.</w:t>
      </w:r>
    </w:p>
    <w:p w14:paraId="7E206E4A" w14:textId="77777777" w:rsidR="004E5D3F" w:rsidRPr="004E5D3F" w:rsidRDefault="004E5D3F" w:rsidP="004E5D3F">
      <w:pPr>
        <w:spacing w:line="240" w:lineRule="auto"/>
        <w:jc w:val="both"/>
        <w:rPr>
          <w:rFonts w:ascii="Times New Roman" w:hAnsi="Times New Roman" w:cs="Times New Roman"/>
          <w:sz w:val="20"/>
          <w:szCs w:val="20"/>
          <w:lang w:val="en-MY"/>
        </w:rPr>
      </w:pPr>
      <w:r w:rsidRPr="004E5D3F">
        <w:rPr>
          <w:rFonts w:ascii="Times New Roman" w:hAnsi="Times New Roman" w:cs="Times New Roman"/>
          <w:sz w:val="20"/>
          <w:szCs w:val="20"/>
          <w:lang w:val="en-MY"/>
        </w:rPr>
        <w:t>These two architectures enable direct comparison between centralized federated learning and fully decentralized training approaches in a controlled multi-institution cloud environment.</w:t>
      </w:r>
    </w:p>
    <w:p w14:paraId="6A9D5E27" w14:textId="2225BE39" w:rsidR="007A418F" w:rsidRPr="00B45DC7" w:rsidRDefault="009528C8" w:rsidP="004A3CD0">
      <w:pPr>
        <w:pStyle w:val="ListParagraph"/>
        <w:numPr>
          <w:ilvl w:val="0"/>
          <w:numId w:val="4"/>
        </w:numPr>
        <w:spacing w:line="240" w:lineRule="auto"/>
        <w:jc w:val="both"/>
        <w:rPr>
          <w:rFonts w:ascii="Times New Roman" w:hAnsi="Times New Roman" w:cs="Times New Roman"/>
          <w:sz w:val="20"/>
          <w:szCs w:val="20"/>
        </w:rPr>
      </w:pPr>
      <w:r w:rsidRPr="00B45DC7">
        <w:rPr>
          <w:rFonts w:ascii="Times New Roman" w:hAnsi="Times New Roman" w:cs="Times New Roman"/>
          <w:sz w:val="20"/>
          <w:szCs w:val="20"/>
        </w:rPr>
        <w:t>RESULT</w:t>
      </w:r>
    </w:p>
    <w:p w14:paraId="3231E678" w14:textId="77777777"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This section evaluates the performance of Federated Averaging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and Decentralized Parallel Stochastic Gradient Descent (D</w:t>
      </w:r>
      <w:r w:rsidRPr="00B45DC7">
        <w:rPr>
          <w:rFonts w:ascii="Times New Roman" w:hAnsi="Times New Roman" w:cs="Times New Roman"/>
          <w:sz w:val="20"/>
          <w:szCs w:val="20"/>
          <w:lang w:val="en-MY"/>
        </w:rPr>
        <w:noBreakHyphen/>
        <w:t>PSGD) on the ICU length</w:t>
      </w:r>
      <w:r w:rsidRPr="00B45DC7">
        <w:rPr>
          <w:rFonts w:ascii="Times New Roman" w:hAnsi="Times New Roman" w:cs="Times New Roman"/>
          <w:sz w:val="20"/>
          <w:szCs w:val="20"/>
          <w:lang w:val="en-MY"/>
        </w:rPr>
        <w:noBreakHyphen/>
        <w:t>of</w:t>
      </w:r>
      <w:r w:rsidRPr="00B45DC7">
        <w:rPr>
          <w:rFonts w:ascii="Times New Roman" w:hAnsi="Times New Roman" w:cs="Times New Roman"/>
          <w:sz w:val="20"/>
          <w:szCs w:val="20"/>
          <w:lang w:val="en-MY"/>
        </w:rPr>
        <w:noBreakHyphen/>
        <w:t>stay (LOS) regression task derived from the MIMIC</w:t>
      </w:r>
      <w:r w:rsidRPr="00B45DC7">
        <w:rPr>
          <w:rFonts w:ascii="Times New Roman" w:hAnsi="Times New Roman" w:cs="Times New Roman"/>
          <w:sz w:val="20"/>
          <w:szCs w:val="20"/>
          <w:lang w:val="en-MY"/>
        </w:rPr>
        <w:noBreakHyphen/>
        <w:t>IV dataset. Performance is measured using validation mean absolute error (MAE) in days. Unless otherwise stated, experiments are conducted with E = 3 local epochs per communication round.</w:t>
      </w:r>
    </w:p>
    <w:p w14:paraId="3F635D70" w14:textId="77777777" w:rsidR="007A418F" w:rsidRPr="00B45DC7" w:rsidRDefault="007A418F" w:rsidP="00A00005">
      <w:pPr>
        <w:spacing w:line="240" w:lineRule="auto"/>
        <w:jc w:val="center"/>
        <w:rPr>
          <w:rFonts w:ascii="Times New Roman" w:hAnsi="Times New Roman" w:cs="Times New Roman"/>
          <w:sz w:val="20"/>
          <w:szCs w:val="20"/>
          <w:lang w:val="en-MY"/>
        </w:rPr>
      </w:pPr>
      <w:r w:rsidRPr="00B45DC7">
        <w:rPr>
          <w:rFonts w:ascii="Times New Roman" w:hAnsi="Times New Roman" w:cs="Times New Roman"/>
          <w:noProof/>
          <w:sz w:val="20"/>
          <w:szCs w:val="20"/>
          <w:lang w:val="en-MY"/>
        </w:rPr>
        <w:lastRenderedPageBreak/>
        <w:drawing>
          <wp:inline distT="0" distB="0" distL="0" distR="0" wp14:anchorId="47249C91" wp14:editId="045F32FD">
            <wp:extent cx="2410576" cy="1385180"/>
            <wp:effectExtent l="0" t="0" r="8890" b="5715"/>
            <wp:docPr id="194892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9513" cy="1401808"/>
                    </a:xfrm>
                    <a:prstGeom prst="rect">
                      <a:avLst/>
                    </a:prstGeom>
                    <a:noFill/>
                    <a:ln>
                      <a:noFill/>
                    </a:ln>
                  </pic:spPr>
                </pic:pic>
              </a:graphicData>
            </a:graphic>
          </wp:inline>
        </w:drawing>
      </w:r>
    </w:p>
    <w:p w14:paraId="62047557" w14:textId="3C3E3267" w:rsidR="007A418F" w:rsidRPr="00B45DC7" w:rsidRDefault="007A418F" w:rsidP="00A00005">
      <w:pPr>
        <w:spacing w:line="240" w:lineRule="auto"/>
        <w:jc w:val="center"/>
        <w:rPr>
          <w:rFonts w:ascii="Times New Roman" w:hAnsi="Times New Roman" w:cs="Times New Roman"/>
          <w:sz w:val="20"/>
          <w:szCs w:val="20"/>
        </w:rPr>
      </w:pPr>
      <w:r w:rsidRPr="00B45DC7">
        <w:rPr>
          <w:rFonts w:ascii="Times New Roman" w:hAnsi="Times New Roman" w:cs="Times New Roman"/>
          <w:sz w:val="20"/>
          <w:szCs w:val="20"/>
        </w:rPr>
        <w:t xml:space="preserve">Figure </w:t>
      </w:r>
      <w:r w:rsidR="00A00005">
        <w:rPr>
          <w:rFonts w:ascii="Times New Roman" w:hAnsi="Times New Roman" w:cs="Times New Roman"/>
          <w:sz w:val="20"/>
          <w:szCs w:val="20"/>
        </w:rPr>
        <w:t>4</w:t>
      </w:r>
      <w:r w:rsidRPr="00B45DC7">
        <w:rPr>
          <w:rFonts w:ascii="Times New Roman" w:hAnsi="Times New Roman" w:cs="Times New Roman"/>
          <w:sz w:val="20"/>
          <w:szCs w:val="20"/>
        </w:rPr>
        <w:t xml:space="preserve">: </w:t>
      </w:r>
      <w:r w:rsidRPr="00B45DC7">
        <w:rPr>
          <w:rFonts w:ascii="Times New Roman" w:hAnsi="Times New Roman" w:cs="Times New Roman"/>
          <w:sz w:val="20"/>
          <w:szCs w:val="20"/>
          <w:lang w:val="en-MY"/>
        </w:rPr>
        <w:t xml:space="preserve">Convergence of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and D</w:t>
      </w:r>
      <w:r w:rsidRPr="00B45DC7">
        <w:rPr>
          <w:rFonts w:ascii="Times New Roman" w:hAnsi="Times New Roman" w:cs="Times New Roman"/>
          <w:sz w:val="20"/>
          <w:szCs w:val="20"/>
          <w:lang w:val="en-MY"/>
        </w:rPr>
        <w:noBreakHyphen/>
        <w:t>PSGD</w:t>
      </w:r>
    </w:p>
    <w:p w14:paraId="60167AC6" w14:textId="2954E64B"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 xml:space="preserve">Figure </w:t>
      </w:r>
      <w:r w:rsidR="00A00005">
        <w:rPr>
          <w:rFonts w:ascii="Times New Roman" w:hAnsi="Times New Roman" w:cs="Times New Roman"/>
          <w:sz w:val="20"/>
          <w:szCs w:val="20"/>
          <w:lang w:val="en-MY"/>
        </w:rPr>
        <w:t>4</w:t>
      </w:r>
      <w:r w:rsidRPr="00B45DC7">
        <w:rPr>
          <w:rFonts w:ascii="Times New Roman" w:hAnsi="Times New Roman" w:cs="Times New Roman"/>
          <w:sz w:val="20"/>
          <w:szCs w:val="20"/>
          <w:lang w:val="en-MY"/>
        </w:rPr>
        <w:t xml:space="preserve"> illustrates the convergence of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and D</w:t>
      </w:r>
      <w:r w:rsidRPr="00B45DC7">
        <w:rPr>
          <w:rFonts w:ascii="Times New Roman" w:hAnsi="Times New Roman" w:cs="Times New Roman"/>
          <w:sz w:val="20"/>
          <w:szCs w:val="20"/>
          <w:lang w:val="en-MY"/>
        </w:rPr>
        <w:noBreakHyphen/>
        <w:t>PSGD over 50 communication rounds, with a centrally trained multilayer perceptron (MLP) shown as an upper</w:t>
      </w:r>
      <w:r w:rsidRPr="00B45DC7">
        <w:rPr>
          <w:rFonts w:ascii="Times New Roman" w:hAnsi="Times New Roman" w:cs="Times New Roman"/>
          <w:sz w:val="20"/>
          <w:szCs w:val="20"/>
          <w:lang w:val="en-MY"/>
        </w:rPr>
        <w:noBreakHyphen/>
        <w:t xml:space="preserve">bound reference. Both distributed methods exhibit rapid error reduction during the initial rounds, followed by gradual stabilization. However,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consistently converges to a lower validation MAE than D</w:t>
      </w:r>
      <w:r w:rsidRPr="00B45DC7">
        <w:rPr>
          <w:rFonts w:ascii="Times New Roman" w:hAnsi="Times New Roman" w:cs="Times New Roman"/>
          <w:sz w:val="20"/>
          <w:szCs w:val="20"/>
          <w:lang w:val="en-MY"/>
        </w:rPr>
        <w:noBreakHyphen/>
        <w:t>PSGD.</w:t>
      </w:r>
    </w:p>
    <w:p w14:paraId="5970D48C" w14:textId="77777777" w:rsidR="007A418F" w:rsidRPr="00B45DC7" w:rsidRDefault="007A418F" w:rsidP="004A3CD0">
      <w:pPr>
        <w:spacing w:line="240" w:lineRule="auto"/>
        <w:jc w:val="both"/>
        <w:rPr>
          <w:rFonts w:ascii="Times New Roman" w:hAnsi="Times New Roman" w:cs="Times New Roman"/>
          <w:sz w:val="20"/>
          <w:szCs w:val="20"/>
          <w:lang w:val="en-MY"/>
        </w:rPr>
      </w:pP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stabilizes at approximately 1.73–1.75 days, whereas D</w:t>
      </w:r>
      <w:r w:rsidRPr="00B45DC7">
        <w:rPr>
          <w:rFonts w:ascii="Times New Roman" w:hAnsi="Times New Roman" w:cs="Times New Roman"/>
          <w:sz w:val="20"/>
          <w:szCs w:val="20"/>
          <w:lang w:val="en-MY"/>
        </w:rPr>
        <w:noBreakHyphen/>
        <w:t xml:space="preserve">PSGD converges to a higher error range of 1.80–1.83 days. The centralized model achieves the lowest error (1.706 days), as expected, due to direct access to the pooled dataset without partitioning or communication constraints. Notably,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approaches the centralized baseline more closely than D</w:t>
      </w:r>
      <w:r w:rsidRPr="00B45DC7">
        <w:rPr>
          <w:rFonts w:ascii="Times New Roman" w:hAnsi="Times New Roman" w:cs="Times New Roman"/>
          <w:sz w:val="20"/>
          <w:szCs w:val="20"/>
          <w:lang w:val="en-MY"/>
        </w:rPr>
        <w:noBreakHyphen/>
        <w:t>PSGD, indicating more effective aggregation of heterogeneous hospital updates.</w:t>
      </w:r>
    </w:p>
    <w:p w14:paraId="5896D7CC" w14:textId="7D5E074D"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 xml:space="preserve">The shaded confidence regions further reveal that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exhibits lower variance and smoother convergence compared to D</w:t>
      </w:r>
      <w:r w:rsidRPr="00B45DC7">
        <w:rPr>
          <w:rFonts w:ascii="Times New Roman" w:hAnsi="Times New Roman" w:cs="Times New Roman"/>
          <w:sz w:val="20"/>
          <w:szCs w:val="20"/>
          <w:lang w:val="en-MY"/>
        </w:rPr>
        <w:noBreakHyphen/>
        <w:t>PSGD. In contrast, D</w:t>
      </w:r>
      <w:r w:rsidRPr="00B45DC7">
        <w:rPr>
          <w:rFonts w:ascii="Times New Roman" w:hAnsi="Times New Roman" w:cs="Times New Roman"/>
          <w:sz w:val="20"/>
          <w:szCs w:val="20"/>
          <w:lang w:val="en-MY"/>
        </w:rPr>
        <w:noBreakHyphen/>
        <w:t xml:space="preserve">PSGD displays persistent oscillations even after apparent convergence, suggesting less stable optimization dynamics. This </w:t>
      </w:r>
      <w:r w:rsidR="00A72CC4" w:rsidRPr="00B45DC7">
        <w:rPr>
          <w:rFonts w:ascii="Times New Roman" w:hAnsi="Times New Roman" w:cs="Times New Roman"/>
          <w:sz w:val="20"/>
          <w:szCs w:val="20"/>
          <w:lang w:val="en-MY"/>
        </w:rPr>
        <w:t>behaviour</w:t>
      </w:r>
      <w:r w:rsidRPr="00B45DC7">
        <w:rPr>
          <w:rFonts w:ascii="Times New Roman" w:hAnsi="Times New Roman" w:cs="Times New Roman"/>
          <w:sz w:val="20"/>
          <w:szCs w:val="20"/>
          <w:lang w:val="en-MY"/>
        </w:rPr>
        <w:t xml:space="preserve"> is consistent with decentralized gossip</w:t>
      </w:r>
      <w:r w:rsidRPr="00B45DC7">
        <w:rPr>
          <w:rFonts w:ascii="Times New Roman" w:hAnsi="Times New Roman" w:cs="Times New Roman"/>
          <w:sz w:val="20"/>
          <w:szCs w:val="20"/>
          <w:lang w:val="en-MY"/>
        </w:rPr>
        <w:noBreakHyphen/>
        <w:t>based optimization, where consensus is achieved approximately rather than exactly at each round.</w:t>
      </w:r>
    </w:p>
    <w:p w14:paraId="2DE19E41" w14:textId="77777777" w:rsidR="007A418F" w:rsidRPr="00B45DC7" w:rsidRDefault="007A418F" w:rsidP="0079699E">
      <w:pPr>
        <w:spacing w:line="240" w:lineRule="auto"/>
        <w:jc w:val="center"/>
        <w:rPr>
          <w:rFonts w:ascii="Times New Roman" w:hAnsi="Times New Roman" w:cs="Times New Roman"/>
          <w:sz w:val="20"/>
          <w:szCs w:val="20"/>
          <w:lang w:val="en-MY"/>
        </w:rPr>
      </w:pPr>
      <w:r w:rsidRPr="00B45DC7">
        <w:rPr>
          <w:rFonts w:ascii="Times New Roman" w:hAnsi="Times New Roman" w:cs="Times New Roman"/>
          <w:noProof/>
          <w:sz w:val="20"/>
          <w:szCs w:val="20"/>
          <w:lang w:val="en-MY"/>
        </w:rPr>
        <w:drawing>
          <wp:inline distT="0" distB="0" distL="0" distR="0" wp14:anchorId="624D7133" wp14:editId="22835583">
            <wp:extent cx="2436884" cy="1125648"/>
            <wp:effectExtent l="0" t="0" r="1905" b="0"/>
            <wp:docPr id="1267343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2540" cy="1132880"/>
                    </a:xfrm>
                    <a:prstGeom prst="rect">
                      <a:avLst/>
                    </a:prstGeom>
                    <a:noFill/>
                    <a:ln>
                      <a:noFill/>
                    </a:ln>
                  </pic:spPr>
                </pic:pic>
              </a:graphicData>
            </a:graphic>
          </wp:inline>
        </w:drawing>
      </w:r>
    </w:p>
    <w:p w14:paraId="4380E1BB" w14:textId="3F442A99" w:rsidR="007A418F" w:rsidRPr="00B45DC7" w:rsidRDefault="007A418F" w:rsidP="00A00005">
      <w:pPr>
        <w:spacing w:line="240" w:lineRule="auto"/>
        <w:jc w:val="center"/>
        <w:rPr>
          <w:rFonts w:ascii="Times New Roman" w:hAnsi="Times New Roman" w:cs="Times New Roman"/>
          <w:sz w:val="20"/>
          <w:szCs w:val="20"/>
        </w:rPr>
      </w:pPr>
      <w:r w:rsidRPr="00B45DC7">
        <w:rPr>
          <w:rFonts w:ascii="Times New Roman" w:hAnsi="Times New Roman" w:cs="Times New Roman"/>
          <w:sz w:val="20"/>
          <w:szCs w:val="20"/>
        </w:rPr>
        <w:t xml:space="preserve">Figure </w:t>
      </w:r>
      <w:r w:rsidR="00A00005">
        <w:rPr>
          <w:rFonts w:ascii="Times New Roman" w:hAnsi="Times New Roman" w:cs="Times New Roman"/>
          <w:sz w:val="20"/>
          <w:szCs w:val="20"/>
        </w:rPr>
        <w:t>5</w:t>
      </w:r>
      <w:r w:rsidRPr="00B45DC7">
        <w:rPr>
          <w:rFonts w:ascii="Times New Roman" w:hAnsi="Times New Roman" w:cs="Times New Roman"/>
          <w:sz w:val="20"/>
          <w:szCs w:val="20"/>
        </w:rPr>
        <w:t xml:space="preserve">: </w:t>
      </w:r>
      <w:r w:rsidRPr="00B45DC7">
        <w:rPr>
          <w:rFonts w:ascii="Times New Roman" w:hAnsi="Times New Roman" w:cs="Times New Roman"/>
          <w:sz w:val="20"/>
          <w:szCs w:val="20"/>
          <w:lang w:val="en-MY"/>
        </w:rPr>
        <w:t>Per-Hospital performance</w:t>
      </w:r>
    </w:p>
    <w:p w14:paraId="42608CAA" w14:textId="1D46F93C"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 xml:space="preserve">Figure </w:t>
      </w:r>
      <w:r w:rsidR="00A00005">
        <w:rPr>
          <w:rFonts w:ascii="Times New Roman" w:hAnsi="Times New Roman" w:cs="Times New Roman"/>
          <w:sz w:val="20"/>
          <w:szCs w:val="20"/>
          <w:lang w:val="en-MY"/>
        </w:rPr>
        <w:t>5</w:t>
      </w:r>
      <w:r w:rsidRPr="00B45DC7">
        <w:rPr>
          <w:rFonts w:ascii="Times New Roman" w:hAnsi="Times New Roman" w:cs="Times New Roman"/>
          <w:sz w:val="20"/>
          <w:szCs w:val="20"/>
          <w:lang w:val="en-MY"/>
        </w:rPr>
        <w:t xml:space="preserve"> reports validation MAE for each hospital partition under three training regimes: local</w:t>
      </w:r>
      <w:r w:rsidRPr="00B45DC7">
        <w:rPr>
          <w:rFonts w:ascii="Times New Roman" w:hAnsi="Times New Roman" w:cs="Times New Roman"/>
          <w:sz w:val="20"/>
          <w:szCs w:val="20"/>
          <w:lang w:val="en-MY"/>
        </w:rPr>
        <w:noBreakHyphen/>
        <w:t xml:space="preserve">only,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and D</w:t>
      </w:r>
      <w:r w:rsidRPr="00B45DC7">
        <w:rPr>
          <w:rFonts w:ascii="Times New Roman" w:hAnsi="Times New Roman" w:cs="Times New Roman"/>
          <w:sz w:val="20"/>
          <w:szCs w:val="20"/>
          <w:lang w:val="en-MY"/>
        </w:rPr>
        <w:noBreakHyphen/>
        <w:t xml:space="preserve">PSGD. Results demonstrate that </w:t>
      </w:r>
      <w:r w:rsidRPr="00B45DC7">
        <w:rPr>
          <w:rFonts w:ascii="Times New Roman" w:hAnsi="Times New Roman" w:cs="Times New Roman"/>
          <w:sz w:val="20"/>
          <w:szCs w:val="20"/>
          <w:lang w:val="en-MY"/>
        </w:rPr>
        <w:t>no single training paradigm uniformly dominates across all hospitals, highlighting the impact of data heterogeneity.</w:t>
      </w:r>
    </w:p>
    <w:p w14:paraId="0D012569" w14:textId="77777777"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For smaller or more specialized hospitals (e.g., H2 – Neurology), distributed training yields higher error than local</w:t>
      </w:r>
      <w:r w:rsidRPr="00B45DC7">
        <w:rPr>
          <w:rFonts w:ascii="Times New Roman" w:hAnsi="Times New Roman" w:cs="Times New Roman"/>
          <w:sz w:val="20"/>
          <w:szCs w:val="20"/>
          <w:lang w:val="en-MY"/>
        </w:rPr>
        <w:noBreakHyphen/>
        <w:t>only training, likely due to distributional mismatch between local data and the global objective. Conversely, for more representative or data</w:t>
      </w:r>
      <w:r w:rsidRPr="00B45DC7">
        <w:rPr>
          <w:rFonts w:ascii="Times New Roman" w:hAnsi="Times New Roman" w:cs="Times New Roman"/>
          <w:sz w:val="20"/>
          <w:szCs w:val="20"/>
          <w:lang w:val="en-MY"/>
        </w:rPr>
        <w:noBreakHyphen/>
        <w:t xml:space="preserve">rich hospitals (e.g., H4 – Trauma and H5 – Cardiac),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provides modest improvements or maintains parity with local</w:t>
      </w:r>
      <w:r w:rsidRPr="00B45DC7">
        <w:rPr>
          <w:rFonts w:ascii="Times New Roman" w:hAnsi="Times New Roman" w:cs="Times New Roman"/>
          <w:sz w:val="20"/>
          <w:szCs w:val="20"/>
          <w:lang w:val="en-MY"/>
        </w:rPr>
        <w:noBreakHyphen/>
        <w:t>only baselines.</w:t>
      </w:r>
    </w:p>
    <w:p w14:paraId="0004E3D9" w14:textId="77777777"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 xml:space="preserve">Across hospitals,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generally outperforms D</w:t>
      </w:r>
      <w:r w:rsidRPr="00B45DC7">
        <w:rPr>
          <w:rFonts w:ascii="Times New Roman" w:hAnsi="Times New Roman" w:cs="Times New Roman"/>
          <w:sz w:val="20"/>
          <w:szCs w:val="20"/>
          <w:lang w:val="en-MY"/>
        </w:rPr>
        <w:noBreakHyphen/>
        <w:t xml:space="preserve">PSGD, although the margin varies. This suggests that centralized aggregation in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better balances inter</w:t>
      </w:r>
      <w:r w:rsidRPr="00B45DC7">
        <w:rPr>
          <w:rFonts w:ascii="Times New Roman" w:hAnsi="Times New Roman" w:cs="Times New Roman"/>
          <w:sz w:val="20"/>
          <w:szCs w:val="20"/>
          <w:lang w:val="en-MY"/>
        </w:rPr>
        <w:noBreakHyphen/>
        <w:t>hospital heterogeneity, whereas peer</w:t>
      </w:r>
      <w:r w:rsidRPr="00B45DC7">
        <w:rPr>
          <w:rFonts w:ascii="Times New Roman" w:hAnsi="Times New Roman" w:cs="Times New Roman"/>
          <w:sz w:val="20"/>
          <w:szCs w:val="20"/>
          <w:lang w:val="en-MY"/>
        </w:rPr>
        <w:noBreakHyphen/>
        <w:t>to</w:t>
      </w:r>
      <w:r w:rsidRPr="00B45DC7">
        <w:rPr>
          <w:rFonts w:ascii="Times New Roman" w:hAnsi="Times New Roman" w:cs="Times New Roman"/>
          <w:sz w:val="20"/>
          <w:szCs w:val="20"/>
          <w:lang w:val="en-MY"/>
        </w:rPr>
        <w:noBreakHyphen/>
        <w:t>peer averaging in D</w:t>
      </w:r>
      <w:r w:rsidRPr="00B45DC7">
        <w:rPr>
          <w:rFonts w:ascii="Times New Roman" w:hAnsi="Times New Roman" w:cs="Times New Roman"/>
          <w:sz w:val="20"/>
          <w:szCs w:val="20"/>
          <w:lang w:val="en-MY"/>
        </w:rPr>
        <w:noBreakHyphen/>
        <w:t>PSGD can amplify local biases when data distributions differ substantially.</w:t>
      </w:r>
    </w:p>
    <w:p w14:paraId="56A59FDF" w14:textId="77777777" w:rsidR="007A418F" w:rsidRPr="00B45DC7" w:rsidRDefault="007A418F" w:rsidP="0079699E">
      <w:pPr>
        <w:spacing w:line="240" w:lineRule="auto"/>
        <w:jc w:val="center"/>
        <w:rPr>
          <w:rFonts w:ascii="Times New Roman" w:hAnsi="Times New Roman" w:cs="Times New Roman"/>
          <w:sz w:val="20"/>
          <w:szCs w:val="20"/>
          <w:lang w:val="en-MY"/>
        </w:rPr>
      </w:pPr>
      <w:r w:rsidRPr="00B45DC7">
        <w:rPr>
          <w:rFonts w:ascii="Times New Roman" w:hAnsi="Times New Roman" w:cs="Times New Roman"/>
          <w:noProof/>
          <w:sz w:val="20"/>
          <w:szCs w:val="20"/>
          <w:lang w:val="en-MY"/>
        </w:rPr>
        <w:drawing>
          <wp:inline distT="0" distB="0" distL="0" distR="0" wp14:anchorId="2A35BBE3" wp14:editId="65E718A3">
            <wp:extent cx="2349640" cy="1213165"/>
            <wp:effectExtent l="0" t="0" r="0" b="6350"/>
            <wp:docPr id="1231755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4342" cy="1220756"/>
                    </a:xfrm>
                    <a:prstGeom prst="rect">
                      <a:avLst/>
                    </a:prstGeom>
                    <a:noFill/>
                    <a:ln>
                      <a:noFill/>
                    </a:ln>
                  </pic:spPr>
                </pic:pic>
              </a:graphicData>
            </a:graphic>
          </wp:inline>
        </w:drawing>
      </w:r>
    </w:p>
    <w:p w14:paraId="2AF31604" w14:textId="56737E94" w:rsidR="007A418F" w:rsidRPr="00B45DC7" w:rsidRDefault="007A418F" w:rsidP="004A3CD0">
      <w:pPr>
        <w:spacing w:line="240" w:lineRule="auto"/>
        <w:jc w:val="both"/>
        <w:rPr>
          <w:rFonts w:ascii="Times New Roman" w:hAnsi="Times New Roman" w:cs="Times New Roman"/>
          <w:sz w:val="20"/>
          <w:szCs w:val="20"/>
        </w:rPr>
      </w:pPr>
      <w:r w:rsidRPr="00B45DC7">
        <w:rPr>
          <w:rFonts w:ascii="Times New Roman" w:hAnsi="Times New Roman" w:cs="Times New Roman"/>
          <w:sz w:val="20"/>
          <w:szCs w:val="20"/>
        </w:rPr>
        <w:t xml:space="preserve">Figure </w:t>
      </w:r>
      <w:r w:rsidR="00A00005">
        <w:rPr>
          <w:rFonts w:ascii="Times New Roman" w:hAnsi="Times New Roman" w:cs="Times New Roman"/>
          <w:sz w:val="20"/>
          <w:szCs w:val="20"/>
        </w:rPr>
        <w:t>6</w:t>
      </w:r>
      <w:r w:rsidRPr="00B45DC7">
        <w:rPr>
          <w:rFonts w:ascii="Times New Roman" w:hAnsi="Times New Roman" w:cs="Times New Roman"/>
          <w:sz w:val="20"/>
          <w:szCs w:val="20"/>
        </w:rPr>
        <w:t xml:space="preserve">: </w:t>
      </w:r>
      <w:r w:rsidRPr="00B45DC7">
        <w:rPr>
          <w:rFonts w:ascii="Times New Roman" w:hAnsi="Times New Roman" w:cs="Times New Roman"/>
          <w:sz w:val="20"/>
          <w:szCs w:val="20"/>
          <w:lang w:val="en-MY"/>
        </w:rPr>
        <w:t>Ablation: Effect on local Epoch</w:t>
      </w:r>
    </w:p>
    <w:p w14:paraId="4AA05D49" w14:textId="54449AD2"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 xml:space="preserve">Figure </w:t>
      </w:r>
      <w:r w:rsidR="00A00005">
        <w:rPr>
          <w:rFonts w:ascii="Times New Roman" w:hAnsi="Times New Roman" w:cs="Times New Roman"/>
          <w:sz w:val="20"/>
          <w:szCs w:val="20"/>
          <w:lang w:val="en-MY"/>
        </w:rPr>
        <w:t>6</w:t>
      </w:r>
      <w:r w:rsidRPr="00B45DC7">
        <w:rPr>
          <w:rFonts w:ascii="Times New Roman" w:hAnsi="Times New Roman" w:cs="Times New Roman"/>
          <w:sz w:val="20"/>
          <w:szCs w:val="20"/>
          <w:lang w:val="en-MY"/>
        </w:rPr>
        <w:t xml:space="preserve"> presents an ablation study on the number of local epochs per round (E </w:t>
      </w:r>
      <w:r w:rsidRPr="00B45DC7">
        <w:rPr>
          <w:rFonts w:ascii="Cambria Math" w:hAnsi="Cambria Math" w:cs="Cambria Math"/>
          <w:sz w:val="20"/>
          <w:szCs w:val="20"/>
          <w:lang w:val="en-MY"/>
        </w:rPr>
        <w:t>∈</w:t>
      </w:r>
      <w:r w:rsidRPr="00B45DC7">
        <w:rPr>
          <w:rFonts w:ascii="Times New Roman" w:hAnsi="Times New Roman" w:cs="Times New Roman"/>
          <w:sz w:val="20"/>
          <w:szCs w:val="20"/>
          <w:lang w:val="en-MY"/>
        </w:rPr>
        <w:t xml:space="preserve"> {1, 3, 5}). For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performance improves when increasing E from 1 to 3, reaching its lowest MAE at E = 3, but degrades slightly at E = 5. This indicates a trade</w:t>
      </w:r>
      <w:r w:rsidRPr="00B45DC7">
        <w:rPr>
          <w:rFonts w:ascii="Times New Roman" w:hAnsi="Times New Roman" w:cs="Times New Roman"/>
          <w:sz w:val="20"/>
          <w:szCs w:val="20"/>
          <w:lang w:val="en-MY"/>
        </w:rPr>
        <w:noBreakHyphen/>
        <w:t>off between local optimization and global consistency: excessive local training leads to client drift, reducing the effectiveness of global aggregation.</w:t>
      </w:r>
    </w:p>
    <w:p w14:paraId="05279E74" w14:textId="77777777"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In contrast, D</w:t>
      </w:r>
      <w:r w:rsidRPr="00B45DC7">
        <w:rPr>
          <w:rFonts w:ascii="Times New Roman" w:hAnsi="Times New Roman" w:cs="Times New Roman"/>
          <w:sz w:val="20"/>
          <w:szCs w:val="20"/>
          <w:lang w:val="en-MY"/>
        </w:rPr>
        <w:noBreakHyphen/>
        <w:t>PSGD shows monotonic degradation as E increases. Since D</w:t>
      </w:r>
      <w:r w:rsidRPr="00B45DC7">
        <w:rPr>
          <w:rFonts w:ascii="Times New Roman" w:hAnsi="Times New Roman" w:cs="Times New Roman"/>
          <w:sz w:val="20"/>
          <w:szCs w:val="20"/>
          <w:lang w:val="en-MY"/>
        </w:rPr>
        <w:noBreakHyphen/>
        <w:t>PSGD relies on decentralized consensus rather than centralized averaging, increasing local epochs exacerbates divergence between peers, resulting in poorer convergence. These findings indicate that D</w:t>
      </w:r>
      <w:r w:rsidRPr="00B45DC7">
        <w:rPr>
          <w:rFonts w:ascii="Times New Roman" w:hAnsi="Times New Roman" w:cs="Times New Roman"/>
          <w:sz w:val="20"/>
          <w:szCs w:val="20"/>
          <w:lang w:val="en-MY"/>
        </w:rPr>
        <w:noBreakHyphen/>
        <w:t>PSGD is more sensitive to local over</w:t>
      </w:r>
      <w:r w:rsidRPr="00B45DC7">
        <w:rPr>
          <w:rFonts w:ascii="Times New Roman" w:hAnsi="Times New Roman" w:cs="Times New Roman"/>
          <w:sz w:val="20"/>
          <w:szCs w:val="20"/>
          <w:lang w:val="en-MY"/>
        </w:rPr>
        <w:noBreakHyphen/>
        <w:t xml:space="preserve">optimization than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in heterogeneous healthcare settings.</w:t>
      </w:r>
    </w:p>
    <w:p w14:paraId="5BF66EF4" w14:textId="77777777"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noProof/>
          <w:sz w:val="20"/>
          <w:szCs w:val="20"/>
          <w:lang w:val="en-MY"/>
        </w:rPr>
        <w:lastRenderedPageBreak/>
        <w:drawing>
          <wp:inline distT="0" distB="0" distL="0" distR="0" wp14:anchorId="406F67C1" wp14:editId="2F6BC000">
            <wp:extent cx="2451050" cy="1433466"/>
            <wp:effectExtent l="0" t="0" r="6985" b="0"/>
            <wp:docPr id="1032052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6208" cy="1454028"/>
                    </a:xfrm>
                    <a:prstGeom prst="rect">
                      <a:avLst/>
                    </a:prstGeom>
                    <a:noFill/>
                    <a:ln>
                      <a:noFill/>
                    </a:ln>
                  </pic:spPr>
                </pic:pic>
              </a:graphicData>
            </a:graphic>
          </wp:inline>
        </w:drawing>
      </w:r>
    </w:p>
    <w:p w14:paraId="180B63EE" w14:textId="43B879BB" w:rsidR="007A418F" w:rsidRPr="00B45DC7" w:rsidRDefault="007A418F" w:rsidP="004A3CD0">
      <w:pPr>
        <w:spacing w:line="240" w:lineRule="auto"/>
        <w:jc w:val="both"/>
        <w:rPr>
          <w:rFonts w:ascii="Times New Roman" w:hAnsi="Times New Roman" w:cs="Times New Roman"/>
          <w:sz w:val="20"/>
          <w:szCs w:val="20"/>
        </w:rPr>
      </w:pPr>
      <w:r w:rsidRPr="00B45DC7">
        <w:rPr>
          <w:rFonts w:ascii="Times New Roman" w:hAnsi="Times New Roman" w:cs="Times New Roman"/>
          <w:sz w:val="20"/>
          <w:szCs w:val="20"/>
        </w:rPr>
        <w:t xml:space="preserve">Figure </w:t>
      </w:r>
      <w:r w:rsidR="00A00005">
        <w:rPr>
          <w:rFonts w:ascii="Times New Roman" w:hAnsi="Times New Roman" w:cs="Times New Roman"/>
          <w:sz w:val="20"/>
          <w:szCs w:val="20"/>
        </w:rPr>
        <w:t>7</w:t>
      </w:r>
      <w:r w:rsidRPr="00B45DC7">
        <w:rPr>
          <w:rFonts w:ascii="Times New Roman" w:hAnsi="Times New Roman" w:cs="Times New Roman"/>
          <w:sz w:val="20"/>
          <w:szCs w:val="20"/>
        </w:rPr>
        <w:t xml:space="preserve">: </w:t>
      </w:r>
      <w:r w:rsidRPr="00B45DC7">
        <w:rPr>
          <w:rFonts w:ascii="Times New Roman" w:hAnsi="Times New Roman" w:cs="Times New Roman"/>
          <w:sz w:val="20"/>
          <w:szCs w:val="20"/>
          <w:lang w:val="en-MY"/>
        </w:rPr>
        <w:t>Communication cost vs accuracy</w:t>
      </w:r>
    </w:p>
    <w:p w14:paraId="08055A69" w14:textId="2DEB2EE9" w:rsidR="007A418F" w:rsidRPr="00B45DC7" w:rsidRDefault="00A00005" w:rsidP="004A3CD0">
      <w:pPr>
        <w:spacing w:line="240" w:lineRule="auto"/>
        <w:jc w:val="both"/>
        <w:rPr>
          <w:rFonts w:ascii="Times New Roman" w:hAnsi="Times New Roman" w:cs="Times New Roman"/>
          <w:sz w:val="20"/>
          <w:szCs w:val="20"/>
          <w:lang w:val="en-MY"/>
        </w:rPr>
      </w:pPr>
      <w:r>
        <w:rPr>
          <w:rFonts w:ascii="Times New Roman" w:hAnsi="Times New Roman" w:cs="Times New Roman"/>
          <w:sz w:val="20"/>
          <w:szCs w:val="20"/>
          <w:lang w:val="en-MY"/>
        </w:rPr>
        <w:t>Figure 7</w:t>
      </w:r>
      <w:r w:rsidR="007A418F" w:rsidRPr="00B45DC7">
        <w:rPr>
          <w:rFonts w:ascii="Times New Roman" w:hAnsi="Times New Roman" w:cs="Times New Roman"/>
          <w:sz w:val="20"/>
          <w:szCs w:val="20"/>
          <w:lang w:val="en-MY"/>
        </w:rPr>
        <w:t xml:space="preserve"> compares final validation MAE against the total number of model parameters exchanged during training. </w:t>
      </w:r>
      <w:proofErr w:type="spellStart"/>
      <w:r w:rsidR="007A418F" w:rsidRPr="00B45DC7">
        <w:rPr>
          <w:rFonts w:ascii="Times New Roman" w:hAnsi="Times New Roman" w:cs="Times New Roman"/>
          <w:sz w:val="20"/>
          <w:szCs w:val="20"/>
          <w:lang w:val="en-MY"/>
        </w:rPr>
        <w:t>FedAvg</w:t>
      </w:r>
      <w:proofErr w:type="spellEnd"/>
      <w:r w:rsidR="007A418F" w:rsidRPr="00B45DC7">
        <w:rPr>
          <w:rFonts w:ascii="Times New Roman" w:hAnsi="Times New Roman" w:cs="Times New Roman"/>
          <w:sz w:val="20"/>
          <w:szCs w:val="20"/>
          <w:lang w:val="en-MY"/>
        </w:rPr>
        <w:t xml:space="preserve"> achieves better accuracy with substantially lower communication cost, particularly at E = 3, which emerges as the Pareto</w:t>
      </w:r>
      <w:r w:rsidR="007A418F" w:rsidRPr="00B45DC7">
        <w:rPr>
          <w:rFonts w:ascii="Times New Roman" w:hAnsi="Times New Roman" w:cs="Times New Roman"/>
          <w:sz w:val="20"/>
          <w:szCs w:val="20"/>
          <w:lang w:val="en-MY"/>
        </w:rPr>
        <w:noBreakHyphen/>
        <w:t>optimal configuration. Increasing E reduces the number of communication rounds but does not improve final accuracy beyond this point.</w:t>
      </w:r>
    </w:p>
    <w:p w14:paraId="506A236B" w14:textId="77777777"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D</w:t>
      </w:r>
      <w:r w:rsidRPr="00B45DC7">
        <w:rPr>
          <w:rFonts w:ascii="Times New Roman" w:hAnsi="Times New Roman" w:cs="Times New Roman"/>
          <w:sz w:val="20"/>
          <w:szCs w:val="20"/>
          <w:lang w:val="en-MY"/>
        </w:rPr>
        <w:noBreakHyphen/>
        <w:t>PSGD incurs significantly higher communication overhead due to repeated peer</w:t>
      </w:r>
      <w:r w:rsidRPr="00B45DC7">
        <w:rPr>
          <w:rFonts w:ascii="Times New Roman" w:hAnsi="Times New Roman" w:cs="Times New Roman"/>
          <w:sz w:val="20"/>
          <w:szCs w:val="20"/>
          <w:lang w:val="en-MY"/>
        </w:rPr>
        <w:noBreakHyphen/>
        <w:t>to</w:t>
      </w:r>
      <w:r w:rsidRPr="00B45DC7">
        <w:rPr>
          <w:rFonts w:ascii="Times New Roman" w:hAnsi="Times New Roman" w:cs="Times New Roman"/>
          <w:sz w:val="20"/>
          <w:szCs w:val="20"/>
          <w:lang w:val="en-MY"/>
        </w:rPr>
        <w:noBreakHyphen/>
        <w:t>peer exchanges yet still converges to a worse solution. This highlights a key practical limitation of decentralized optimization in bandwidth</w:t>
      </w:r>
      <w:r w:rsidRPr="00B45DC7">
        <w:rPr>
          <w:rFonts w:ascii="Times New Roman" w:hAnsi="Times New Roman" w:cs="Times New Roman"/>
          <w:sz w:val="20"/>
          <w:szCs w:val="20"/>
          <w:lang w:val="en-MY"/>
        </w:rPr>
        <w:noBreakHyphen/>
        <w:t>constrained or cost</w:t>
      </w:r>
      <w:r w:rsidRPr="00B45DC7">
        <w:rPr>
          <w:rFonts w:ascii="Times New Roman" w:hAnsi="Times New Roman" w:cs="Times New Roman"/>
          <w:sz w:val="20"/>
          <w:szCs w:val="20"/>
          <w:lang w:val="en-MY"/>
        </w:rPr>
        <w:noBreakHyphen/>
        <w:t>sensitive environments, such as multi</w:t>
      </w:r>
      <w:r w:rsidRPr="00B45DC7">
        <w:rPr>
          <w:rFonts w:ascii="Times New Roman" w:hAnsi="Times New Roman" w:cs="Times New Roman"/>
          <w:sz w:val="20"/>
          <w:szCs w:val="20"/>
          <w:lang w:val="en-MY"/>
        </w:rPr>
        <w:noBreakHyphen/>
        <w:t>institution healthcare deployments.</w:t>
      </w:r>
    </w:p>
    <w:p w14:paraId="12DD9F55" w14:textId="797D07EB" w:rsidR="007A418F" w:rsidRPr="00B45DC7" w:rsidRDefault="007A418F" w:rsidP="004A3CD0">
      <w:pPr>
        <w:spacing w:line="240" w:lineRule="auto"/>
        <w:jc w:val="both"/>
        <w:rPr>
          <w:rFonts w:ascii="Times New Roman" w:hAnsi="Times New Roman" w:cs="Times New Roman"/>
          <w:sz w:val="20"/>
          <w:szCs w:val="20"/>
          <w:lang w:val="en-MY"/>
        </w:rPr>
      </w:pPr>
      <w:r w:rsidRPr="00B45DC7">
        <w:rPr>
          <w:rFonts w:ascii="Times New Roman" w:hAnsi="Times New Roman" w:cs="Times New Roman"/>
          <w:sz w:val="20"/>
          <w:szCs w:val="20"/>
          <w:lang w:val="en-MY"/>
        </w:rPr>
        <w:t xml:space="preserve">Overall, the results demonstrate that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provides superior convergence speed, stability, and accuracy compared to D</w:t>
      </w:r>
      <w:r w:rsidRPr="00B45DC7">
        <w:rPr>
          <w:rFonts w:ascii="Times New Roman" w:hAnsi="Times New Roman" w:cs="Times New Roman"/>
          <w:sz w:val="20"/>
          <w:szCs w:val="20"/>
          <w:lang w:val="en-MY"/>
        </w:rPr>
        <w:noBreakHyphen/>
        <w:t>PSGD for ICU LOS prediction under realistic hospital</w:t>
      </w:r>
      <w:r w:rsidRPr="00B45DC7">
        <w:rPr>
          <w:rFonts w:ascii="Times New Roman" w:hAnsi="Times New Roman" w:cs="Times New Roman"/>
          <w:sz w:val="20"/>
          <w:szCs w:val="20"/>
          <w:lang w:val="en-MY"/>
        </w:rPr>
        <w:noBreakHyphen/>
        <w:t>partitioned data. While D</w:t>
      </w:r>
      <w:r w:rsidRPr="00B45DC7">
        <w:rPr>
          <w:rFonts w:ascii="Times New Roman" w:hAnsi="Times New Roman" w:cs="Times New Roman"/>
          <w:sz w:val="20"/>
          <w:szCs w:val="20"/>
          <w:lang w:val="en-MY"/>
        </w:rPr>
        <w:noBreakHyphen/>
        <w:t xml:space="preserve">PSGD removes the need for a central coordinator, its sensitivity to data heterogeneity and higher communication cost </w:t>
      </w:r>
      <w:r w:rsidR="00210F2B" w:rsidRPr="00B45DC7">
        <w:rPr>
          <w:rFonts w:ascii="Times New Roman" w:hAnsi="Times New Roman" w:cs="Times New Roman"/>
          <w:sz w:val="20"/>
          <w:szCs w:val="20"/>
          <w:lang w:val="en-MY"/>
        </w:rPr>
        <w:t>limits</w:t>
      </w:r>
      <w:r w:rsidRPr="00B45DC7">
        <w:rPr>
          <w:rFonts w:ascii="Times New Roman" w:hAnsi="Times New Roman" w:cs="Times New Roman"/>
          <w:sz w:val="20"/>
          <w:szCs w:val="20"/>
          <w:lang w:val="en-MY"/>
        </w:rPr>
        <w:t xml:space="preserve"> its effectiveness in this setting. </w:t>
      </w:r>
      <w:proofErr w:type="spellStart"/>
      <w:r w:rsidRPr="00B45DC7">
        <w:rPr>
          <w:rFonts w:ascii="Times New Roman" w:hAnsi="Times New Roman" w:cs="Times New Roman"/>
          <w:sz w:val="20"/>
          <w:szCs w:val="20"/>
          <w:lang w:val="en-MY"/>
        </w:rPr>
        <w:t>FedAvg</w:t>
      </w:r>
      <w:proofErr w:type="spellEnd"/>
      <w:r w:rsidRPr="00B45DC7">
        <w:rPr>
          <w:rFonts w:ascii="Times New Roman" w:hAnsi="Times New Roman" w:cs="Times New Roman"/>
          <w:sz w:val="20"/>
          <w:szCs w:val="20"/>
          <w:lang w:val="en-MY"/>
        </w:rPr>
        <w:t xml:space="preserve">, particularly with a moderate number of local epochs, offers a more </w:t>
      </w:r>
      <w:proofErr w:type="spellStart"/>
      <w:r w:rsidRPr="00B45DC7">
        <w:rPr>
          <w:rFonts w:ascii="Times New Roman" w:hAnsi="Times New Roman" w:cs="Times New Roman"/>
          <w:sz w:val="20"/>
          <w:szCs w:val="20"/>
          <w:lang w:val="en-MY"/>
        </w:rPr>
        <w:t>favorable</w:t>
      </w:r>
      <w:proofErr w:type="spellEnd"/>
      <w:r w:rsidRPr="00B45DC7">
        <w:rPr>
          <w:rFonts w:ascii="Times New Roman" w:hAnsi="Times New Roman" w:cs="Times New Roman"/>
          <w:sz w:val="20"/>
          <w:szCs w:val="20"/>
          <w:lang w:val="en-MY"/>
        </w:rPr>
        <w:t xml:space="preserve"> trade</w:t>
      </w:r>
      <w:r w:rsidRPr="00B45DC7">
        <w:rPr>
          <w:rFonts w:ascii="Times New Roman" w:hAnsi="Times New Roman" w:cs="Times New Roman"/>
          <w:sz w:val="20"/>
          <w:szCs w:val="20"/>
          <w:lang w:val="en-MY"/>
        </w:rPr>
        <w:noBreakHyphen/>
        <w:t>off between performance and communication efficiency.</w:t>
      </w:r>
    </w:p>
    <w:p w14:paraId="0217ED2D" w14:textId="1E86F8C8" w:rsidR="00B45DC7" w:rsidRPr="00B45DC7" w:rsidRDefault="00B45DC7" w:rsidP="004A3CD0">
      <w:pPr>
        <w:pStyle w:val="ListParagraph"/>
        <w:numPr>
          <w:ilvl w:val="0"/>
          <w:numId w:val="4"/>
        </w:numPr>
        <w:spacing w:line="240" w:lineRule="auto"/>
        <w:jc w:val="both"/>
        <w:rPr>
          <w:rFonts w:ascii="Times New Roman" w:hAnsi="Times New Roman" w:cs="Times New Roman"/>
          <w:sz w:val="20"/>
          <w:szCs w:val="20"/>
        </w:rPr>
      </w:pPr>
      <w:r w:rsidRPr="00B45DC7">
        <w:rPr>
          <w:rFonts w:ascii="Times New Roman" w:hAnsi="Times New Roman" w:cs="Times New Roman"/>
          <w:sz w:val="20"/>
          <w:szCs w:val="20"/>
        </w:rPr>
        <w:t>DISCUSSION</w:t>
      </w:r>
    </w:p>
    <w:p w14:paraId="430803AE" w14:textId="77777777" w:rsidR="00B45DC7" w:rsidRPr="00B45DC7" w:rsidRDefault="00B45DC7" w:rsidP="004A3CD0">
      <w:pPr>
        <w:pStyle w:val="NormalWeb"/>
        <w:jc w:val="both"/>
        <w:rPr>
          <w:sz w:val="20"/>
          <w:szCs w:val="20"/>
        </w:rPr>
      </w:pPr>
      <w:r w:rsidRPr="00B45DC7">
        <w:rPr>
          <w:sz w:val="20"/>
          <w:szCs w:val="20"/>
        </w:rPr>
        <w:t xml:space="preserve">The experimental results demonstrate that communication topology plays a significant role in collaborative model training across heterogeneous healthcare datasets. Centralized federated learning using </w:t>
      </w:r>
      <w:proofErr w:type="spellStart"/>
      <w:r w:rsidRPr="00B45DC7">
        <w:rPr>
          <w:sz w:val="20"/>
          <w:szCs w:val="20"/>
        </w:rPr>
        <w:t>FedAvg</w:t>
      </w:r>
      <w:proofErr w:type="spellEnd"/>
      <w:r w:rsidRPr="00B45DC7">
        <w:rPr>
          <w:sz w:val="20"/>
          <w:szCs w:val="20"/>
        </w:rPr>
        <w:t xml:space="preserve"> achieves consistently lower prediction error and more stable convergence compared to decentralized D-PSGD. The centralized aggregation mechanism enables the global model to integrate information </w:t>
      </w:r>
      <w:r w:rsidRPr="00B45DC7">
        <w:rPr>
          <w:sz w:val="20"/>
          <w:szCs w:val="20"/>
        </w:rPr>
        <w:t>from all hospitals at each round, facilitating faster propagation of knowledge across the network.</w:t>
      </w:r>
    </w:p>
    <w:p w14:paraId="2581F8AA" w14:textId="5A27AFDC" w:rsidR="00B45DC7" w:rsidRPr="00B45DC7" w:rsidRDefault="00B45DC7" w:rsidP="004A3CD0">
      <w:pPr>
        <w:pStyle w:val="NormalWeb"/>
        <w:jc w:val="both"/>
        <w:rPr>
          <w:sz w:val="20"/>
          <w:szCs w:val="20"/>
        </w:rPr>
      </w:pPr>
      <w:r w:rsidRPr="00B45DC7">
        <w:rPr>
          <w:sz w:val="20"/>
          <w:szCs w:val="20"/>
        </w:rPr>
        <w:t xml:space="preserve">In contrast, the decentralized gossip-based approach requires information to propagate gradually across </w:t>
      </w:r>
      <w:r w:rsidR="00A72CC4" w:rsidRPr="00B45DC7">
        <w:rPr>
          <w:sz w:val="20"/>
          <w:szCs w:val="20"/>
        </w:rPr>
        <w:t>neighbouring</w:t>
      </w:r>
      <w:r w:rsidRPr="00B45DC7">
        <w:rPr>
          <w:sz w:val="20"/>
          <w:szCs w:val="20"/>
        </w:rPr>
        <w:t xml:space="preserve"> nodes. This results in slower convergence and greater variability in model updates, particularly when data distributions differ substantially across hospitals.</w:t>
      </w:r>
    </w:p>
    <w:p w14:paraId="062D4C0E" w14:textId="77777777" w:rsidR="00B45DC7" w:rsidRPr="00B45DC7" w:rsidRDefault="00B45DC7" w:rsidP="004A3CD0">
      <w:pPr>
        <w:pStyle w:val="NormalWeb"/>
        <w:jc w:val="both"/>
        <w:rPr>
          <w:sz w:val="20"/>
          <w:szCs w:val="20"/>
        </w:rPr>
      </w:pPr>
      <w:r w:rsidRPr="00B45DC7">
        <w:rPr>
          <w:sz w:val="20"/>
          <w:szCs w:val="20"/>
        </w:rPr>
        <w:t>Nevertheless, decentralized learning provides important architectural advantages. By removing the central server, D-PSGD improves fault tolerance and eliminates reliance on a trusted aggregator. These characteristics may be desirable in large-scale or highly distributed healthcare networks where centralized coordination is difficult to maintain.</w:t>
      </w:r>
    </w:p>
    <w:p w14:paraId="12CB74B4" w14:textId="77777777" w:rsidR="00B45DC7" w:rsidRPr="00B45DC7" w:rsidRDefault="00B45DC7" w:rsidP="004A3CD0">
      <w:pPr>
        <w:pStyle w:val="NormalWeb"/>
        <w:jc w:val="both"/>
        <w:rPr>
          <w:sz w:val="20"/>
          <w:szCs w:val="20"/>
        </w:rPr>
      </w:pPr>
      <w:r w:rsidRPr="00B45DC7">
        <w:rPr>
          <w:sz w:val="20"/>
          <w:szCs w:val="20"/>
        </w:rPr>
        <w:t>The per-hospital analysis further reveals that data heterogeneity affects collaborative learning outcomes. Hospitals with larger datasets or more representative patient populations tend to benefit more from global aggregation, whereas smaller specialized hospitals may experience limited gains. Understanding these fairness dynamics is important for designing equitable collaborative learning systems in healthcare.</w:t>
      </w:r>
    </w:p>
    <w:p w14:paraId="03D7E824" w14:textId="4DE34A26" w:rsidR="00FC3240" w:rsidRDefault="00FC3240" w:rsidP="00FC3240">
      <w:pPr>
        <w:pStyle w:val="ListParagraph"/>
        <w:numPr>
          <w:ilvl w:val="0"/>
          <w:numId w:val="4"/>
        </w:numPr>
        <w:spacing w:line="240" w:lineRule="auto"/>
        <w:rPr>
          <w:rFonts w:ascii="Times New Roman" w:hAnsi="Times New Roman" w:cs="Times New Roman"/>
          <w:sz w:val="20"/>
          <w:szCs w:val="20"/>
        </w:rPr>
      </w:pPr>
      <w:r w:rsidRPr="00FC3240">
        <w:rPr>
          <w:rFonts w:ascii="Times New Roman" w:hAnsi="Times New Roman" w:cs="Times New Roman"/>
          <w:sz w:val="20"/>
          <w:szCs w:val="20"/>
        </w:rPr>
        <w:t>LIMITATION OF STUDY</w:t>
      </w:r>
    </w:p>
    <w:p w14:paraId="7F213571" w14:textId="77777777" w:rsidR="000F331B" w:rsidRDefault="000F331B" w:rsidP="000F331B">
      <w:pPr>
        <w:spacing w:line="240" w:lineRule="auto"/>
        <w:jc w:val="both"/>
        <w:rPr>
          <w:rFonts w:ascii="Times New Roman" w:hAnsi="Times New Roman" w:cs="Times New Roman"/>
          <w:sz w:val="20"/>
          <w:szCs w:val="20"/>
        </w:rPr>
      </w:pPr>
      <w:r w:rsidRPr="000F331B">
        <w:rPr>
          <w:rFonts w:ascii="Times New Roman" w:hAnsi="Times New Roman" w:cs="Times New Roman"/>
          <w:sz w:val="20"/>
          <w:szCs w:val="20"/>
        </w:rPr>
        <w:t>Despite providing a systematic comparison of centralized federated learning (</w:t>
      </w:r>
      <w:proofErr w:type="spellStart"/>
      <w:r w:rsidRPr="000F331B">
        <w:rPr>
          <w:rFonts w:ascii="Times New Roman" w:hAnsi="Times New Roman" w:cs="Times New Roman"/>
          <w:sz w:val="20"/>
          <w:szCs w:val="20"/>
        </w:rPr>
        <w:t>FedAvg</w:t>
      </w:r>
      <w:proofErr w:type="spellEnd"/>
      <w:r w:rsidRPr="000F331B">
        <w:rPr>
          <w:rFonts w:ascii="Times New Roman" w:hAnsi="Times New Roman" w:cs="Times New Roman"/>
          <w:sz w:val="20"/>
          <w:szCs w:val="20"/>
        </w:rPr>
        <w:t xml:space="preserve">) and decentralized gossip-based optimization (D-PSGD) for ICU length-of-stay prediction, several limitations remain. First, the experiments rely on the MIMIC-IV dataset derived from a single hospital system. Although the data were partitioned to simulate five hospitals with heterogeneous populations, these partitions may not fully represent the diversity found across independent healthcare institutions. Second, the study uses a simulated cloud-based federated environment rather than a real cross-hospital deployment. While the architecture models network isolation using separate virtual private clouds and secure overlay networking, it does not capture real-world constraints such as varying network bandwidth, institutional policies, and hardware differences. Third, the model architecture is limited to a multilayer </w:t>
      </w:r>
      <w:proofErr w:type="gramStart"/>
      <w:r w:rsidRPr="000F331B">
        <w:rPr>
          <w:rFonts w:ascii="Times New Roman" w:hAnsi="Times New Roman" w:cs="Times New Roman"/>
          <w:sz w:val="20"/>
          <w:szCs w:val="20"/>
        </w:rPr>
        <w:t>perceptron</w:t>
      </w:r>
      <w:proofErr w:type="gramEnd"/>
      <w:r w:rsidRPr="000F331B">
        <w:rPr>
          <w:rFonts w:ascii="Times New Roman" w:hAnsi="Times New Roman" w:cs="Times New Roman"/>
          <w:sz w:val="20"/>
          <w:szCs w:val="20"/>
        </w:rPr>
        <w:t xml:space="preserve">, and more advanced models may behave differently in distributed settings. Finally, the study evaluates only two training strategies and does not incorporate advanced privacy </w:t>
      </w:r>
      <w:r w:rsidRPr="000F331B">
        <w:rPr>
          <w:rFonts w:ascii="Times New Roman" w:hAnsi="Times New Roman" w:cs="Times New Roman"/>
          <w:sz w:val="20"/>
          <w:szCs w:val="20"/>
        </w:rPr>
        <w:lastRenderedPageBreak/>
        <w:t>mechanisms such as differential privacy or secure aggregation.</w:t>
      </w:r>
    </w:p>
    <w:p w14:paraId="5B364317" w14:textId="203DD500" w:rsidR="007A418F" w:rsidRPr="000F331B" w:rsidRDefault="00D25E5B" w:rsidP="000F331B">
      <w:pPr>
        <w:pStyle w:val="ListParagraph"/>
        <w:numPr>
          <w:ilvl w:val="0"/>
          <w:numId w:val="4"/>
        </w:numPr>
        <w:spacing w:line="240" w:lineRule="auto"/>
        <w:jc w:val="both"/>
        <w:rPr>
          <w:rFonts w:ascii="Times New Roman" w:hAnsi="Times New Roman" w:cs="Times New Roman"/>
          <w:sz w:val="20"/>
          <w:szCs w:val="20"/>
        </w:rPr>
      </w:pPr>
      <w:r w:rsidRPr="000F331B">
        <w:rPr>
          <w:rFonts w:ascii="Times New Roman" w:hAnsi="Times New Roman" w:cs="Times New Roman"/>
          <w:sz w:val="20"/>
          <w:szCs w:val="20"/>
        </w:rPr>
        <w:t>CONCLUSION</w:t>
      </w:r>
    </w:p>
    <w:p w14:paraId="567249A5" w14:textId="0F57A4F4" w:rsidR="004A3CD0" w:rsidRPr="004A3CD0" w:rsidRDefault="004A3CD0" w:rsidP="004A3CD0">
      <w:pPr>
        <w:pStyle w:val="NormalWeb"/>
        <w:jc w:val="both"/>
        <w:rPr>
          <w:sz w:val="20"/>
          <w:szCs w:val="20"/>
        </w:rPr>
      </w:pPr>
      <w:r w:rsidRPr="004A3CD0">
        <w:rPr>
          <w:sz w:val="20"/>
          <w:szCs w:val="20"/>
        </w:rPr>
        <w:t xml:space="preserve">This study presents the first empirical comparison between centralized federated learning and decentralized gossip-based optimization for ICU length-of-stay prediction using the MIMIC-IV dataset. By simulating a five-hospital federation with clinically meaningful non-IID data partitions, we </w:t>
      </w:r>
      <w:r w:rsidR="00A00005" w:rsidRPr="004A3CD0">
        <w:rPr>
          <w:sz w:val="20"/>
          <w:szCs w:val="20"/>
        </w:rPr>
        <w:t>analyse</w:t>
      </w:r>
      <w:r w:rsidRPr="004A3CD0">
        <w:rPr>
          <w:sz w:val="20"/>
          <w:szCs w:val="20"/>
        </w:rPr>
        <w:t xml:space="preserve"> how communication topology influences model convergence, predictive accuracy, and institutional fairness.</w:t>
      </w:r>
    </w:p>
    <w:p w14:paraId="798033D4" w14:textId="77777777" w:rsidR="004A3CD0" w:rsidRPr="004A3CD0" w:rsidRDefault="004A3CD0" w:rsidP="004A3CD0">
      <w:pPr>
        <w:pStyle w:val="NormalWeb"/>
        <w:jc w:val="both"/>
        <w:rPr>
          <w:sz w:val="20"/>
          <w:szCs w:val="20"/>
        </w:rPr>
      </w:pPr>
      <w:r w:rsidRPr="004A3CD0">
        <w:rPr>
          <w:sz w:val="20"/>
          <w:szCs w:val="20"/>
        </w:rPr>
        <w:t>Our results show that Federated Averaging achieves better predictive performance and more stable convergence, while decentralized D-PSGD offers improved system robustness by removing the central coordinator. These findings highlight a fundamental trade-off between predictive accuracy and architectural decentralization in privacy-preserving healthcare machine learning.</w:t>
      </w:r>
    </w:p>
    <w:p w14:paraId="465133A4" w14:textId="77777777" w:rsidR="004A3CD0" w:rsidRPr="004A3CD0" w:rsidRDefault="004A3CD0" w:rsidP="004A3CD0">
      <w:pPr>
        <w:pStyle w:val="NormalWeb"/>
        <w:jc w:val="both"/>
        <w:rPr>
          <w:sz w:val="20"/>
          <w:szCs w:val="20"/>
        </w:rPr>
      </w:pPr>
      <w:r w:rsidRPr="004A3CD0">
        <w:rPr>
          <w:sz w:val="20"/>
          <w:szCs w:val="20"/>
        </w:rPr>
        <w:t>Future work will explore larger federated networks, alternative decentralized communication topologies, and the integration of differential privacy mechanisms to further enhance data security and model robustness.</w:t>
      </w:r>
    </w:p>
    <w:p w14:paraId="645AE18A" w14:textId="6A71AF4A" w:rsidR="00A12DBB" w:rsidRPr="00B45DC7" w:rsidRDefault="00D25E5B" w:rsidP="004A3CD0">
      <w:pPr>
        <w:spacing w:line="240" w:lineRule="auto"/>
        <w:jc w:val="both"/>
        <w:rPr>
          <w:rFonts w:ascii="Times New Roman" w:hAnsi="Times New Roman" w:cs="Times New Roman"/>
          <w:sz w:val="20"/>
          <w:szCs w:val="20"/>
        </w:rPr>
      </w:pPr>
      <w:r w:rsidRPr="00B45DC7">
        <w:rPr>
          <w:rFonts w:ascii="Times New Roman" w:hAnsi="Times New Roman" w:cs="Times New Roman"/>
          <w:sz w:val="20"/>
          <w:szCs w:val="20"/>
        </w:rPr>
        <w:t>REFERENCES</w:t>
      </w:r>
    </w:p>
    <w:p w14:paraId="38EA20CA" w14:textId="77777777"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[1] L. Hempel, S. Sadeghi, and T. Kirsten, “Prediction of intensive care unit length of stay in the MIMIC-IV dataset,” </w:t>
      </w:r>
      <w:r w:rsidRPr="00B87078">
        <w:rPr>
          <w:rFonts w:ascii="Times New Roman" w:hAnsi="Times New Roman" w:cs="Times New Roman"/>
          <w:i/>
          <w:iCs/>
          <w:sz w:val="20"/>
          <w:szCs w:val="20"/>
          <w:lang w:val="en-MY"/>
        </w:rPr>
        <w:t>Applied Sciences</w:t>
      </w:r>
      <w:r w:rsidRPr="00B87078">
        <w:rPr>
          <w:rFonts w:ascii="Times New Roman" w:hAnsi="Times New Roman" w:cs="Times New Roman"/>
          <w:sz w:val="20"/>
          <w:szCs w:val="20"/>
          <w:lang w:val="en-MY"/>
        </w:rPr>
        <w:t xml:space="preserve">, vol. 13, no. 12, p. 6930, 2023, </w:t>
      </w:r>
      <w:proofErr w:type="spellStart"/>
      <w:r w:rsidRPr="00B87078">
        <w:rPr>
          <w:rFonts w:ascii="Times New Roman" w:hAnsi="Times New Roman" w:cs="Times New Roman"/>
          <w:sz w:val="20"/>
          <w:szCs w:val="20"/>
          <w:lang w:val="en-MY"/>
        </w:rPr>
        <w:t>doi</w:t>
      </w:r>
      <w:proofErr w:type="spellEnd"/>
      <w:r w:rsidRPr="00B87078">
        <w:rPr>
          <w:rFonts w:ascii="Times New Roman" w:hAnsi="Times New Roman" w:cs="Times New Roman"/>
          <w:sz w:val="20"/>
          <w:szCs w:val="20"/>
          <w:lang w:val="en-MY"/>
        </w:rPr>
        <w:t>: 10.3390/app13126930.</w:t>
      </w:r>
    </w:p>
    <w:p w14:paraId="08F8BDCD" w14:textId="6984FCCB"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[2] M. N. Hasan and S. Poudel, “Prediction of length-of-stay on MIMIC-III database using machine learning,” 2023. </w:t>
      </w:r>
    </w:p>
    <w:p w14:paraId="499621D6" w14:textId="77777777"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[3] A. E. W. Johnson </w:t>
      </w:r>
      <w:r w:rsidRPr="00B87078">
        <w:rPr>
          <w:rFonts w:ascii="Times New Roman" w:hAnsi="Times New Roman" w:cs="Times New Roman"/>
          <w:i/>
          <w:iCs/>
          <w:sz w:val="20"/>
          <w:szCs w:val="20"/>
          <w:lang w:val="en-MY"/>
        </w:rPr>
        <w:t>et al.</w:t>
      </w:r>
      <w:r w:rsidRPr="00B87078">
        <w:rPr>
          <w:rFonts w:ascii="Times New Roman" w:hAnsi="Times New Roman" w:cs="Times New Roman"/>
          <w:sz w:val="20"/>
          <w:szCs w:val="20"/>
          <w:lang w:val="en-MY"/>
        </w:rPr>
        <w:t xml:space="preserve">, “MIMIC-IV (version 2.0): A freely accessible electronic health record dataset,” </w:t>
      </w:r>
      <w:r w:rsidRPr="00B87078">
        <w:rPr>
          <w:rFonts w:ascii="Times New Roman" w:hAnsi="Times New Roman" w:cs="Times New Roman"/>
          <w:i/>
          <w:iCs/>
          <w:sz w:val="20"/>
          <w:szCs w:val="20"/>
          <w:lang w:val="en-MY"/>
        </w:rPr>
        <w:t>Scientific Data</w:t>
      </w:r>
      <w:r w:rsidRPr="00B87078">
        <w:rPr>
          <w:rFonts w:ascii="Times New Roman" w:hAnsi="Times New Roman" w:cs="Times New Roman"/>
          <w:sz w:val="20"/>
          <w:szCs w:val="20"/>
          <w:lang w:val="en-MY"/>
        </w:rPr>
        <w:t xml:space="preserve">, vol. 10, no. 1, 2023, </w:t>
      </w:r>
      <w:proofErr w:type="spellStart"/>
      <w:r w:rsidRPr="00B87078">
        <w:rPr>
          <w:rFonts w:ascii="Times New Roman" w:hAnsi="Times New Roman" w:cs="Times New Roman"/>
          <w:sz w:val="20"/>
          <w:szCs w:val="20"/>
          <w:lang w:val="en-MY"/>
        </w:rPr>
        <w:t>doi</w:t>
      </w:r>
      <w:proofErr w:type="spellEnd"/>
      <w:r w:rsidRPr="00B87078">
        <w:rPr>
          <w:rFonts w:ascii="Times New Roman" w:hAnsi="Times New Roman" w:cs="Times New Roman"/>
          <w:sz w:val="20"/>
          <w:szCs w:val="20"/>
          <w:lang w:val="en-MY"/>
        </w:rPr>
        <w:t>: 10.1038/s41597-022-01899-x.</w:t>
      </w:r>
    </w:p>
    <w:p w14:paraId="1F9CE9B5" w14:textId="77777777"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[4] H. B. McMahan, E. Moore, D. Ramage, S. Hampson, and B. A. y </w:t>
      </w:r>
      <w:proofErr w:type="spellStart"/>
      <w:r w:rsidRPr="00B87078">
        <w:rPr>
          <w:rFonts w:ascii="Times New Roman" w:hAnsi="Times New Roman" w:cs="Times New Roman"/>
          <w:sz w:val="20"/>
          <w:szCs w:val="20"/>
          <w:lang w:val="en-MY"/>
        </w:rPr>
        <w:t>Arcas</w:t>
      </w:r>
      <w:proofErr w:type="spellEnd"/>
      <w:r w:rsidRPr="00B87078">
        <w:rPr>
          <w:rFonts w:ascii="Times New Roman" w:hAnsi="Times New Roman" w:cs="Times New Roman"/>
          <w:sz w:val="20"/>
          <w:szCs w:val="20"/>
          <w:lang w:val="en-MY"/>
        </w:rPr>
        <w:t xml:space="preserve">, “Communication-efficient learning of deep networks from decentralized data,” in </w:t>
      </w:r>
      <w:r w:rsidRPr="00B87078">
        <w:rPr>
          <w:rFonts w:ascii="Times New Roman" w:hAnsi="Times New Roman" w:cs="Times New Roman"/>
          <w:i/>
          <w:iCs/>
          <w:sz w:val="20"/>
          <w:szCs w:val="20"/>
          <w:lang w:val="en-MY"/>
        </w:rPr>
        <w:t>Proc. 20th Int. Conf. Artificial Intelligence and Statistics (AISTATS)</w:t>
      </w:r>
      <w:r w:rsidRPr="00B87078">
        <w:rPr>
          <w:rFonts w:ascii="Times New Roman" w:hAnsi="Times New Roman" w:cs="Times New Roman"/>
          <w:sz w:val="20"/>
          <w:szCs w:val="20"/>
          <w:lang w:val="en-MY"/>
        </w:rPr>
        <w:t>, 2017, pp. 1273–1282.</w:t>
      </w:r>
    </w:p>
    <w:p w14:paraId="61BE8BDC" w14:textId="77777777"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[5] X. Lian, C. Zhang, H. Zhang, C. Hsieh, W. Zhang, and J. Liu, “Can decentralized algorithms </w:t>
      </w:r>
      <w:r w:rsidRPr="00B87078">
        <w:rPr>
          <w:rFonts w:ascii="Times New Roman" w:hAnsi="Times New Roman" w:cs="Times New Roman"/>
          <w:sz w:val="20"/>
          <w:szCs w:val="20"/>
          <w:lang w:val="en-MY"/>
        </w:rPr>
        <w:t xml:space="preserve">outperform centralized algorithms? A case study for decentralized parallel stochastic gradient descent,” in </w:t>
      </w:r>
      <w:r w:rsidRPr="00B87078">
        <w:rPr>
          <w:rFonts w:ascii="Times New Roman" w:hAnsi="Times New Roman" w:cs="Times New Roman"/>
          <w:i/>
          <w:iCs/>
          <w:sz w:val="20"/>
          <w:szCs w:val="20"/>
          <w:lang w:val="en-MY"/>
        </w:rPr>
        <w:t>Proc. Advances in Neural Information Processing Systems (</w:t>
      </w:r>
      <w:proofErr w:type="spellStart"/>
      <w:r w:rsidRPr="00B87078">
        <w:rPr>
          <w:rFonts w:ascii="Times New Roman" w:hAnsi="Times New Roman" w:cs="Times New Roman"/>
          <w:i/>
          <w:iCs/>
          <w:sz w:val="20"/>
          <w:szCs w:val="20"/>
          <w:lang w:val="en-MY"/>
        </w:rPr>
        <w:t>NeurIPS</w:t>
      </w:r>
      <w:proofErr w:type="spellEnd"/>
      <w:r w:rsidRPr="00B87078">
        <w:rPr>
          <w:rFonts w:ascii="Times New Roman" w:hAnsi="Times New Roman" w:cs="Times New Roman"/>
          <w:i/>
          <w:iCs/>
          <w:sz w:val="20"/>
          <w:szCs w:val="20"/>
          <w:lang w:val="en-MY"/>
        </w:rPr>
        <w:t>)</w:t>
      </w:r>
      <w:r w:rsidRPr="00B87078">
        <w:rPr>
          <w:rFonts w:ascii="Times New Roman" w:hAnsi="Times New Roman" w:cs="Times New Roman"/>
          <w:sz w:val="20"/>
          <w:szCs w:val="20"/>
          <w:lang w:val="en-MY"/>
        </w:rPr>
        <w:t>, 2017.</w:t>
      </w:r>
    </w:p>
    <w:p w14:paraId="66085F38" w14:textId="77777777"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[6] Q. Yang, Y. Liu, T. Chen, and Y. Tong, “Federated machine learning: Concept and applications,” </w:t>
      </w:r>
      <w:r w:rsidRPr="00B87078">
        <w:rPr>
          <w:rFonts w:ascii="Times New Roman" w:hAnsi="Times New Roman" w:cs="Times New Roman"/>
          <w:i/>
          <w:iCs/>
          <w:sz w:val="20"/>
          <w:szCs w:val="20"/>
          <w:lang w:val="en-MY"/>
        </w:rPr>
        <w:t>ACM Transactions on Intelligent Systems and Technology</w:t>
      </w:r>
      <w:r w:rsidRPr="00B87078">
        <w:rPr>
          <w:rFonts w:ascii="Times New Roman" w:hAnsi="Times New Roman" w:cs="Times New Roman"/>
          <w:sz w:val="20"/>
          <w:szCs w:val="20"/>
          <w:lang w:val="en-MY"/>
        </w:rPr>
        <w:t>, vol. 10, no. 2, pp. 1–19, 2019.</w:t>
      </w:r>
    </w:p>
    <w:p w14:paraId="6A39E18D" w14:textId="77777777"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[7] T. Li, A. K. Sahu, A. Talwalkar, and V. Smith, “Federated learning: Challenges, methods, and future directions,” </w:t>
      </w:r>
      <w:r w:rsidRPr="00B87078">
        <w:rPr>
          <w:rFonts w:ascii="Times New Roman" w:hAnsi="Times New Roman" w:cs="Times New Roman"/>
          <w:i/>
          <w:iCs/>
          <w:sz w:val="20"/>
          <w:szCs w:val="20"/>
          <w:lang w:val="en-MY"/>
        </w:rPr>
        <w:t>IEEE Signal Processing Magazine</w:t>
      </w:r>
      <w:r w:rsidRPr="00B87078">
        <w:rPr>
          <w:rFonts w:ascii="Times New Roman" w:hAnsi="Times New Roman" w:cs="Times New Roman"/>
          <w:sz w:val="20"/>
          <w:szCs w:val="20"/>
          <w:lang w:val="en-MY"/>
        </w:rPr>
        <w:t>, vol. 37, no. 3, pp. 50–60, 2020.</w:t>
      </w:r>
    </w:p>
    <w:p w14:paraId="498EC1E1" w14:textId="77777777"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[8] T. Wang, Y. Guo, and K.-K. R. Choo, “Enabling privacy-preserving prediction for length of stay in ICU: A multimodal federated learning approach,” in </w:t>
      </w:r>
      <w:r w:rsidRPr="00B87078">
        <w:rPr>
          <w:rFonts w:ascii="Times New Roman" w:hAnsi="Times New Roman" w:cs="Times New Roman"/>
          <w:i/>
          <w:iCs/>
          <w:sz w:val="20"/>
          <w:szCs w:val="20"/>
          <w:lang w:val="en-MY"/>
        </w:rPr>
        <w:t>Proc. European Conf. Information Systems (ECIS)</w:t>
      </w:r>
      <w:r w:rsidRPr="00B87078">
        <w:rPr>
          <w:rFonts w:ascii="Times New Roman" w:hAnsi="Times New Roman" w:cs="Times New Roman"/>
          <w:sz w:val="20"/>
          <w:szCs w:val="20"/>
          <w:lang w:val="en-MY"/>
        </w:rPr>
        <w:t>, 2023.</w:t>
      </w:r>
    </w:p>
    <w:p w14:paraId="04B09E8C" w14:textId="77777777"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[9] Z. Saidi, O. </w:t>
      </w:r>
      <w:proofErr w:type="spellStart"/>
      <w:r w:rsidRPr="00B87078">
        <w:rPr>
          <w:rFonts w:ascii="Times New Roman" w:hAnsi="Times New Roman" w:cs="Times New Roman"/>
          <w:sz w:val="20"/>
          <w:szCs w:val="20"/>
          <w:lang w:val="en-MY"/>
        </w:rPr>
        <w:t>Akhrif</w:t>
      </w:r>
      <w:proofErr w:type="spellEnd"/>
      <w:r w:rsidRPr="00B87078">
        <w:rPr>
          <w:rFonts w:ascii="Times New Roman" w:hAnsi="Times New Roman" w:cs="Times New Roman"/>
          <w:sz w:val="20"/>
          <w:szCs w:val="20"/>
          <w:lang w:val="en-MY"/>
        </w:rPr>
        <w:t xml:space="preserve">, and Y. El Idrissi, “Centralized versus decentralized federated learning architectures: Design trade-offs, security, and performance in healthcare applications,” in </w:t>
      </w:r>
      <w:r w:rsidRPr="00B87078">
        <w:rPr>
          <w:rFonts w:ascii="Times New Roman" w:hAnsi="Times New Roman" w:cs="Times New Roman"/>
          <w:i/>
          <w:iCs/>
          <w:sz w:val="20"/>
          <w:szCs w:val="20"/>
          <w:lang w:val="en-MY"/>
        </w:rPr>
        <w:t>Studies in Computational Intelligence</w:t>
      </w:r>
      <w:r w:rsidRPr="00B87078">
        <w:rPr>
          <w:rFonts w:ascii="Times New Roman" w:hAnsi="Times New Roman" w:cs="Times New Roman"/>
          <w:sz w:val="20"/>
          <w:szCs w:val="20"/>
          <w:lang w:val="en-MY"/>
        </w:rPr>
        <w:t>. Springer, 2026.</w:t>
      </w:r>
    </w:p>
    <w:p w14:paraId="06BF111E" w14:textId="77777777" w:rsidR="00B87078" w:rsidRPr="00B87078" w:rsidRDefault="00B87078" w:rsidP="00B87078">
      <w:pPr>
        <w:spacing w:line="240" w:lineRule="auto"/>
        <w:jc w:val="both"/>
        <w:rPr>
          <w:rFonts w:ascii="Times New Roman" w:hAnsi="Times New Roman" w:cs="Times New Roman"/>
          <w:sz w:val="20"/>
          <w:szCs w:val="20"/>
          <w:lang w:val="en-MY"/>
        </w:rPr>
      </w:pPr>
      <w:r w:rsidRPr="00B87078">
        <w:rPr>
          <w:rFonts w:ascii="Times New Roman" w:hAnsi="Times New Roman" w:cs="Times New Roman"/>
          <w:sz w:val="20"/>
          <w:szCs w:val="20"/>
          <w:lang w:val="en-MY"/>
        </w:rPr>
        <w:t xml:space="preserve">[10] B. </w:t>
      </w:r>
      <w:proofErr w:type="spellStart"/>
      <w:r w:rsidRPr="00B87078">
        <w:rPr>
          <w:rFonts w:ascii="Times New Roman" w:hAnsi="Times New Roman" w:cs="Times New Roman"/>
          <w:sz w:val="20"/>
          <w:szCs w:val="20"/>
          <w:lang w:val="en-MY"/>
        </w:rPr>
        <w:t>Kairouz</w:t>
      </w:r>
      <w:proofErr w:type="spellEnd"/>
      <w:r w:rsidRPr="00B87078">
        <w:rPr>
          <w:rFonts w:ascii="Times New Roman" w:hAnsi="Times New Roman" w:cs="Times New Roman"/>
          <w:sz w:val="20"/>
          <w:szCs w:val="20"/>
          <w:lang w:val="en-MY"/>
        </w:rPr>
        <w:t xml:space="preserve"> </w:t>
      </w:r>
      <w:r w:rsidRPr="00B87078">
        <w:rPr>
          <w:rFonts w:ascii="Times New Roman" w:hAnsi="Times New Roman" w:cs="Times New Roman"/>
          <w:i/>
          <w:iCs/>
          <w:sz w:val="20"/>
          <w:szCs w:val="20"/>
          <w:lang w:val="en-MY"/>
        </w:rPr>
        <w:t>et al.</w:t>
      </w:r>
      <w:r w:rsidRPr="00B87078">
        <w:rPr>
          <w:rFonts w:ascii="Times New Roman" w:hAnsi="Times New Roman" w:cs="Times New Roman"/>
          <w:sz w:val="20"/>
          <w:szCs w:val="20"/>
          <w:lang w:val="en-MY"/>
        </w:rPr>
        <w:t xml:space="preserve">, “Advances and open problems in federated learning,” </w:t>
      </w:r>
      <w:r w:rsidRPr="00B87078">
        <w:rPr>
          <w:rFonts w:ascii="Times New Roman" w:hAnsi="Times New Roman" w:cs="Times New Roman"/>
          <w:i/>
          <w:iCs/>
          <w:sz w:val="20"/>
          <w:szCs w:val="20"/>
          <w:lang w:val="en-MY"/>
        </w:rPr>
        <w:t>Foundations and Trends in Machine Learning</w:t>
      </w:r>
      <w:r w:rsidRPr="00B87078">
        <w:rPr>
          <w:rFonts w:ascii="Times New Roman" w:hAnsi="Times New Roman" w:cs="Times New Roman"/>
          <w:sz w:val="20"/>
          <w:szCs w:val="20"/>
          <w:lang w:val="en-MY"/>
        </w:rPr>
        <w:t>, vol. 14, no. 1–2, pp. 1–210, 2021.</w:t>
      </w:r>
    </w:p>
    <w:p w14:paraId="12C862A0" w14:textId="4FE3A2EC" w:rsidR="00465C05" w:rsidRPr="00B45DC7" w:rsidRDefault="00465C05" w:rsidP="004A3CD0">
      <w:pPr>
        <w:spacing w:line="240" w:lineRule="auto"/>
        <w:jc w:val="both"/>
        <w:rPr>
          <w:rFonts w:ascii="Times New Roman" w:hAnsi="Times New Roman" w:cs="Times New Roman"/>
          <w:lang w:val="en-MY"/>
        </w:rPr>
      </w:pPr>
    </w:p>
    <w:sectPr w:rsidR="00465C05" w:rsidRPr="00B45DC7" w:rsidSect="007A418F">
      <w:type w:val="continuous"/>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53076"/>
    <w:multiLevelType w:val="hybridMultilevel"/>
    <w:tmpl w:val="D07C9AAC"/>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72E508D"/>
    <w:multiLevelType w:val="hybridMultilevel"/>
    <w:tmpl w:val="10D6610C"/>
    <w:lvl w:ilvl="0" w:tplc="44090013">
      <w:start w:val="1"/>
      <w:numFmt w:val="upperRoman"/>
      <w:lvlText w:val="%1."/>
      <w:lvlJc w:val="right"/>
      <w:pPr>
        <w:ind w:left="1485" w:hanging="360"/>
      </w:pPr>
    </w:lvl>
    <w:lvl w:ilvl="1" w:tplc="44090019">
      <w:start w:val="1"/>
      <w:numFmt w:val="lowerLetter"/>
      <w:lvlText w:val="%2."/>
      <w:lvlJc w:val="left"/>
      <w:pPr>
        <w:ind w:left="2205" w:hanging="360"/>
      </w:pPr>
    </w:lvl>
    <w:lvl w:ilvl="2" w:tplc="4409001B" w:tentative="1">
      <w:start w:val="1"/>
      <w:numFmt w:val="lowerRoman"/>
      <w:lvlText w:val="%3."/>
      <w:lvlJc w:val="right"/>
      <w:pPr>
        <w:ind w:left="2925" w:hanging="180"/>
      </w:pPr>
    </w:lvl>
    <w:lvl w:ilvl="3" w:tplc="4409000F" w:tentative="1">
      <w:start w:val="1"/>
      <w:numFmt w:val="decimal"/>
      <w:lvlText w:val="%4."/>
      <w:lvlJc w:val="left"/>
      <w:pPr>
        <w:ind w:left="3645" w:hanging="360"/>
      </w:pPr>
    </w:lvl>
    <w:lvl w:ilvl="4" w:tplc="44090019" w:tentative="1">
      <w:start w:val="1"/>
      <w:numFmt w:val="lowerLetter"/>
      <w:lvlText w:val="%5."/>
      <w:lvlJc w:val="left"/>
      <w:pPr>
        <w:ind w:left="4365" w:hanging="360"/>
      </w:pPr>
    </w:lvl>
    <w:lvl w:ilvl="5" w:tplc="4409001B" w:tentative="1">
      <w:start w:val="1"/>
      <w:numFmt w:val="lowerRoman"/>
      <w:lvlText w:val="%6."/>
      <w:lvlJc w:val="right"/>
      <w:pPr>
        <w:ind w:left="5085" w:hanging="180"/>
      </w:pPr>
    </w:lvl>
    <w:lvl w:ilvl="6" w:tplc="4409000F" w:tentative="1">
      <w:start w:val="1"/>
      <w:numFmt w:val="decimal"/>
      <w:lvlText w:val="%7."/>
      <w:lvlJc w:val="left"/>
      <w:pPr>
        <w:ind w:left="5805" w:hanging="360"/>
      </w:pPr>
    </w:lvl>
    <w:lvl w:ilvl="7" w:tplc="44090019" w:tentative="1">
      <w:start w:val="1"/>
      <w:numFmt w:val="lowerLetter"/>
      <w:lvlText w:val="%8."/>
      <w:lvlJc w:val="left"/>
      <w:pPr>
        <w:ind w:left="6525" w:hanging="360"/>
      </w:pPr>
    </w:lvl>
    <w:lvl w:ilvl="8" w:tplc="4409001B" w:tentative="1">
      <w:start w:val="1"/>
      <w:numFmt w:val="lowerRoman"/>
      <w:lvlText w:val="%9."/>
      <w:lvlJc w:val="right"/>
      <w:pPr>
        <w:ind w:left="7245" w:hanging="180"/>
      </w:pPr>
    </w:lvl>
  </w:abstractNum>
  <w:abstractNum w:abstractNumId="2" w15:restartNumberingAfterBreak="0">
    <w:nsid w:val="282979DA"/>
    <w:multiLevelType w:val="multilevel"/>
    <w:tmpl w:val="D1D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A6C0B"/>
    <w:multiLevelType w:val="hybridMultilevel"/>
    <w:tmpl w:val="48E4BB2A"/>
    <w:lvl w:ilvl="0" w:tplc="FFFFFFFF">
      <w:start w:val="1"/>
      <w:numFmt w:val="upperRoman"/>
      <w:lvlText w:val="%1."/>
      <w:lvlJc w:val="right"/>
      <w:pPr>
        <w:ind w:left="1485" w:hanging="360"/>
      </w:pPr>
    </w:lvl>
    <w:lvl w:ilvl="1" w:tplc="FFFFFFFF">
      <w:start w:val="1"/>
      <w:numFmt w:val="lowerLetter"/>
      <w:lvlText w:val="%2."/>
      <w:lvlJc w:val="left"/>
      <w:pPr>
        <w:ind w:left="2205" w:hanging="360"/>
      </w:pPr>
    </w:lvl>
    <w:lvl w:ilvl="2" w:tplc="FFFFFFFF" w:tentative="1">
      <w:start w:val="1"/>
      <w:numFmt w:val="lowerRoman"/>
      <w:lvlText w:val="%3."/>
      <w:lvlJc w:val="right"/>
      <w:pPr>
        <w:ind w:left="2925" w:hanging="180"/>
      </w:pPr>
    </w:lvl>
    <w:lvl w:ilvl="3" w:tplc="FFFFFFFF" w:tentative="1">
      <w:start w:val="1"/>
      <w:numFmt w:val="decimal"/>
      <w:lvlText w:val="%4."/>
      <w:lvlJc w:val="left"/>
      <w:pPr>
        <w:ind w:left="3645" w:hanging="360"/>
      </w:pPr>
    </w:lvl>
    <w:lvl w:ilvl="4" w:tplc="FFFFFFFF" w:tentative="1">
      <w:start w:val="1"/>
      <w:numFmt w:val="lowerLetter"/>
      <w:lvlText w:val="%5."/>
      <w:lvlJc w:val="left"/>
      <w:pPr>
        <w:ind w:left="4365" w:hanging="360"/>
      </w:pPr>
    </w:lvl>
    <w:lvl w:ilvl="5" w:tplc="FFFFFFFF" w:tentative="1">
      <w:start w:val="1"/>
      <w:numFmt w:val="lowerRoman"/>
      <w:lvlText w:val="%6."/>
      <w:lvlJc w:val="right"/>
      <w:pPr>
        <w:ind w:left="5085" w:hanging="180"/>
      </w:pPr>
    </w:lvl>
    <w:lvl w:ilvl="6" w:tplc="FFFFFFFF" w:tentative="1">
      <w:start w:val="1"/>
      <w:numFmt w:val="decimal"/>
      <w:lvlText w:val="%7."/>
      <w:lvlJc w:val="left"/>
      <w:pPr>
        <w:ind w:left="5805" w:hanging="360"/>
      </w:pPr>
    </w:lvl>
    <w:lvl w:ilvl="7" w:tplc="FFFFFFFF" w:tentative="1">
      <w:start w:val="1"/>
      <w:numFmt w:val="lowerLetter"/>
      <w:lvlText w:val="%8."/>
      <w:lvlJc w:val="left"/>
      <w:pPr>
        <w:ind w:left="6525" w:hanging="360"/>
      </w:pPr>
    </w:lvl>
    <w:lvl w:ilvl="8" w:tplc="FFFFFFFF" w:tentative="1">
      <w:start w:val="1"/>
      <w:numFmt w:val="lowerRoman"/>
      <w:lvlText w:val="%9."/>
      <w:lvlJc w:val="right"/>
      <w:pPr>
        <w:ind w:left="7245" w:hanging="180"/>
      </w:pPr>
    </w:lvl>
  </w:abstractNum>
  <w:abstractNum w:abstractNumId="4" w15:restartNumberingAfterBreak="0">
    <w:nsid w:val="57D95AC4"/>
    <w:multiLevelType w:val="multilevel"/>
    <w:tmpl w:val="939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77E3A"/>
    <w:multiLevelType w:val="hybridMultilevel"/>
    <w:tmpl w:val="5270FEB8"/>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677931409">
    <w:abstractNumId w:val="4"/>
  </w:num>
  <w:num w:numId="2" w16cid:durableId="711003053">
    <w:abstractNumId w:val="2"/>
  </w:num>
  <w:num w:numId="3" w16cid:durableId="1289774464">
    <w:abstractNumId w:val="0"/>
  </w:num>
  <w:num w:numId="4" w16cid:durableId="1733850283">
    <w:abstractNumId w:val="1"/>
  </w:num>
  <w:num w:numId="5" w16cid:durableId="973103529">
    <w:abstractNumId w:val="3"/>
  </w:num>
  <w:num w:numId="6" w16cid:durableId="1312712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8F"/>
    <w:rsid w:val="0004128B"/>
    <w:rsid w:val="000C6D28"/>
    <w:rsid w:val="000F331B"/>
    <w:rsid w:val="00141DCF"/>
    <w:rsid w:val="001B2C72"/>
    <w:rsid w:val="00210F2B"/>
    <w:rsid w:val="002C4B6C"/>
    <w:rsid w:val="003956A2"/>
    <w:rsid w:val="00396662"/>
    <w:rsid w:val="00465C05"/>
    <w:rsid w:val="004A3CD0"/>
    <w:rsid w:val="004C3EF2"/>
    <w:rsid w:val="004C6625"/>
    <w:rsid w:val="004E5D3F"/>
    <w:rsid w:val="005440A6"/>
    <w:rsid w:val="005D256D"/>
    <w:rsid w:val="006E2977"/>
    <w:rsid w:val="00763E6B"/>
    <w:rsid w:val="0079699E"/>
    <w:rsid w:val="007A418F"/>
    <w:rsid w:val="008E4720"/>
    <w:rsid w:val="0091547F"/>
    <w:rsid w:val="0092309B"/>
    <w:rsid w:val="009528C8"/>
    <w:rsid w:val="009E53FA"/>
    <w:rsid w:val="00A00005"/>
    <w:rsid w:val="00A12DBB"/>
    <w:rsid w:val="00A72CC4"/>
    <w:rsid w:val="00A7704A"/>
    <w:rsid w:val="00B45DC7"/>
    <w:rsid w:val="00B618E7"/>
    <w:rsid w:val="00B87078"/>
    <w:rsid w:val="00BD07C9"/>
    <w:rsid w:val="00BD2857"/>
    <w:rsid w:val="00C03EBF"/>
    <w:rsid w:val="00D25E5B"/>
    <w:rsid w:val="00D6499F"/>
    <w:rsid w:val="00D9500E"/>
    <w:rsid w:val="00DE77E0"/>
    <w:rsid w:val="00E33595"/>
    <w:rsid w:val="00F07E69"/>
    <w:rsid w:val="00FC3240"/>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3400"/>
  <w15:chartTrackingRefBased/>
  <w15:docId w15:val="{173E8FCC-6F8F-47D1-8CAA-87862BA1B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18F"/>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7A4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18F"/>
    <w:rPr>
      <w:rFonts w:eastAsiaTheme="majorEastAsia" w:cstheme="majorBidi"/>
      <w:color w:val="272727" w:themeColor="text1" w:themeTint="D8"/>
    </w:rPr>
  </w:style>
  <w:style w:type="paragraph" w:styleId="Title">
    <w:name w:val="Title"/>
    <w:basedOn w:val="Normal"/>
    <w:next w:val="Normal"/>
    <w:link w:val="TitleChar"/>
    <w:uiPriority w:val="10"/>
    <w:qFormat/>
    <w:rsid w:val="007A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18F"/>
    <w:pPr>
      <w:spacing w:before="160"/>
      <w:jc w:val="center"/>
    </w:pPr>
    <w:rPr>
      <w:i/>
      <w:iCs/>
      <w:color w:val="404040" w:themeColor="text1" w:themeTint="BF"/>
    </w:rPr>
  </w:style>
  <w:style w:type="character" w:customStyle="1" w:styleId="QuoteChar">
    <w:name w:val="Quote Char"/>
    <w:basedOn w:val="DefaultParagraphFont"/>
    <w:link w:val="Quote"/>
    <w:uiPriority w:val="29"/>
    <w:rsid w:val="007A418F"/>
    <w:rPr>
      <w:i/>
      <w:iCs/>
      <w:color w:val="404040" w:themeColor="text1" w:themeTint="BF"/>
    </w:rPr>
  </w:style>
  <w:style w:type="paragraph" w:styleId="ListParagraph">
    <w:name w:val="List Paragraph"/>
    <w:basedOn w:val="Normal"/>
    <w:uiPriority w:val="34"/>
    <w:qFormat/>
    <w:rsid w:val="007A418F"/>
    <w:pPr>
      <w:ind w:left="720"/>
      <w:contextualSpacing/>
    </w:pPr>
  </w:style>
  <w:style w:type="character" w:styleId="IntenseEmphasis">
    <w:name w:val="Intense Emphasis"/>
    <w:basedOn w:val="DefaultParagraphFont"/>
    <w:uiPriority w:val="21"/>
    <w:qFormat/>
    <w:rsid w:val="007A418F"/>
    <w:rPr>
      <w:i/>
      <w:iCs/>
      <w:color w:val="0F4761" w:themeColor="accent1" w:themeShade="BF"/>
    </w:rPr>
  </w:style>
  <w:style w:type="paragraph" w:styleId="IntenseQuote">
    <w:name w:val="Intense Quote"/>
    <w:basedOn w:val="Normal"/>
    <w:next w:val="Normal"/>
    <w:link w:val="IntenseQuoteChar"/>
    <w:uiPriority w:val="30"/>
    <w:qFormat/>
    <w:rsid w:val="007A4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18F"/>
    <w:rPr>
      <w:i/>
      <w:iCs/>
      <w:color w:val="0F4761" w:themeColor="accent1" w:themeShade="BF"/>
    </w:rPr>
  </w:style>
  <w:style w:type="character" w:styleId="IntenseReference">
    <w:name w:val="Intense Reference"/>
    <w:basedOn w:val="DefaultParagraphFont"/>
    <w:uiPriority w:val="32"/>
    <w:qFormat/>
    <w:rsid w:val="007A418F"/>
    <w:rPr>
      <w:b/>
      <w:bCs/>
      <w:smallCaps/>
      <w:color w:val="0F4761" w:themeColor="accent1" w:themeShade="BF"/>
      <w:spacing w:val="5"/>
    </w:rPr>
  </w:style>
  <w:style w:type="paragraph" w:styleId="NormalWeb">
    <w:name w:val="Normal (Web)"/>
    <w:basedOn w:val="Normal"/>
    <w:uiPriority w:val="99"/>
    <w:semiHidden/>
    <w:unhideWhenUsed/>
    <w:rsid w:val="00BD2857"/>
    <w:pPr>
      <w:spacing w:before="100" w:beforeAutospacing="1" w:after="100" w:afterAutospacing="1" w:line="240" w:lineRule="auto"/>
    </w:pPr>
    <w:rPr>
      <w:rFonts w:ascii="Times New Roman" w:eastAsia="Times New Roman" w:hAnsi="Times New Roman" w:cs="Times New Roman"/>
      <w:sz w:val="24"/>
      <w:szCs w:val="24"/>
      <w:lang w:val="en-MY" w:eastAsia="ja-JP"/>
    </w:rPr>
  </w:style>
  <w:style w:type="character" w:styleId="Hyperlink">
    <w:name w:val="Hyperlink"/>
    <w:basedOn w:val="DefaultParagraphFont"/>
    <w:uiPriority w:val="99"/>
    <w:unhideWhenUsed/>
    <w:rsid w:val="00B87078"/>
    <w:rPr>
      <w:color w:val="467886" w:themeColor="hyperlink"/>
      <w:u w:val="single"/>
    </w:rPr>
  </w:style>
  <w:style w:type="character" w:styleId="UnresolvedMention">
    <w:name w:val="Unresolved Mention"/>
    <w:basedOn w:val="DefaultParagraphFont"/>
    <w:uiPriority w:val="99"/>
    <w:semiHidden/>
    <w:unhideWhenUsed/>
    <w:rsid w:val="00B87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5EA13-1F06-40BA-8F25-DB84C9DF0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2679</Words>
  <Characters>18144</Characters>
  <Application>Microsoft Office Word</Application>
  <DocSecurity>0</DocSecurity>
  <Lines>490</Lines>
  <Paragraphs>75</Paragraphs>
  <ScaleCrop>false</ScaleCrop>
  <Company/>
  <LinksUpToDate>false</LinksUpToDate>
  <CharactersWithSpaces>20748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Khaula Binti Hassan</dc:creator>
  <cp:keywords/>
  <dc:description/>
  <cp:lastModifiedBy>Khaula Binti Hassan</cp:lastModifiedBy>
  <cp:revision>38</cp:revision>
  <dcterms:created xsi:type="dcterms:W3CDTF">2026-03-09T07:34:00Z</dcterms:created>
  <dcterms:modified xsi:type="dcterms:W3CDTF">2026-03-09T10:35:00Z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89c566-619b-4bc0-a01f-28a2c00ee260_Enabled">
    <vt:lpwstr>true</vt:lpwstr>
  </property>
  <property fmtid="{D5CDD505-2E9C-101B-9397-08002B2CF9AE}" pid="3" name="MSIP_Label_4589c566-619b-4bc0-a01f-28a2c00ee260_SetDate">
    <vt:lpwstr>2026-03-09T07:49:27Z</vt:lpwstr>
  </property>
  <property fmtid="{D5CDD505-2E9C-101B-9397-08002B2CF9AE}" pid="4" name="MSIP_Label_4589c566-619b-4bc0-a01f-28a2c00ee260_Method">
    <vt:lpwstr>Standard</vt:lpwstr>
  </property>
  <property fmtid="{D5CDD505-2E9C-101B-9397-08002B2CF9AE}" pid="5" name="MSIP_Label_4589c566-619b-4bc0-a01f-28a2c00ee260_Name">
    <vt:lpwstr>Restricted</vt:lpwstr>
  </property>
  <property fmtid="{D5CDD505-2E9C-101B-9397-08002B2CF9AE}" pid="6" name="MSIP_Label_4589c566-619b-4bc0-a01f-28a2c00ee260_SiteId">
    <vt:lpwstr>d1ea071a-5efb-4192-af54-d8e460956bd3</vt:lpwstr>
  </property>
  <property fmtid="{D5CDD505-2E9C-101B-9397-08002B2CF9AE}" pid="7" name="MSIP_Label_4589c566-619b-4bc0-a01f-28a2c00ee260_ActionId">
    <vt:lpwstr>545b12be-3ac0-485b-8202-aa8c1febc704</vt:lpwstr>
  </property>
  <property fmtid="{D5CDD505-2E9C-101B-9397-08002B2CF9AE}" pid="8" name="MSIP_Label_4589c566-619b-4bc0-a01f-28a2c00ee260_ContentBits">
    <vt:lpwstr>0</vt:lpwstr>
  </property>
  <property fmtid="{D5CDD505-2E9C-101B-9397-08002B2CF9AE}" pid="9" name="MSIP_Label_4589c566-619b-4bc0-a01f-28a2c00ee260_Tag">
    <vt:lpwstr>10, 3, 0, 1</vt:lpwstr>
  </property>
</Properties>
</file>