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Perubahan Pola Pikir dan Budaya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dibangun budaya kerja dan pola pikir di lingkungan organisasi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Telah dilaksanakan pembudayaan nilai-nilai BerAKHLAK secara terstruktur dan terukur dampaknya</w:t>
              <w:br/>
              <w:t>• b. Pembudayaan dilakukan insidental</w:t>
              <w:br/>
              <w:t>• c. Belum dibangun budaya kerja secara sistematis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Rangkuman Kegiatan Perubahan Budaya Kerja dan Pola Pikir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Rutin Apel Pagi / Briefing dan amanat BerAKHLAK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Dampak Perubahan Budaya Kerja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Susun rangkuman kegiatan internalisasi BerAKHLAK, pelaksanaan apel Senin, kultum/briefing, dan evaluasi perubahan perilaku pegawai.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/Bukti_Dukung_Selayar_2025/01_Manajemen_Perubahan/Pemenuhan/4 c. PEMBANGUNAN BUDAYA KERJA/</w:t>
        <w:br/>
        <w:t>• Standar Format Penamaan File : 4c_[NamaDokumen]_BPS_Selayar_2025.pdf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