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26"/>
        </w:rPr>
        <w:t>BADAN PUSAT STATISTIK KABUPATEN KEPULAUAN SELAYAR</w:t>
        <w:br/>
      </w:r>
      <w:r>
        <w:rPr>
          <w:i/>
          <w:color w:val="64748B"/>
          <w:sz w:val="17"/>
        </w:rPr>
        <w:t>Jalan Ahmad Yani No. 12, Benteng, Kabupaten Kepulauan Selayar, Sulawesi Selatan 92812</w:t>
        <w:br/>
        <w:t>Telepon: (0414) 21102 | Email: bps7301@bps.go.id | Website: selayarkab.bps.go.id</w:t>
        <w:br/>
      </w:r>
    </w:p>
    <w:p>
      <w:pPr>
        <w:spacing w:after="240"/>
        <w:jc w:val="center"/>
      </w:pPr>
      <w:r>
        <w:rPr>
          <w:b/>
          <w:color w:val="C6953B"/>
        </w:rPr>
        <w:t>―――――――――――――――――――――――――――――――――――――――――――――――――――――――</w:t>
      </w:r>
    </w:p>
    <w:p>
      <w:pPr>
        <w:jc w:val="center"/>
      </w:pPr>
      <w:r>
        <w:rPr>
          <w:b/>
          <w:sz w:val="24"/>
        </w:rPr>
        <w:t>KERTAS KERJA MONITORING DAN EVALUASI SOP ADMINISTRASI PEMERINTAHAN</w:t>
        <w:br/>
        <w:t>BPS KABUPATEN KEPULAUAN SELAYAR TAHUN 2025</w:t>
      </w:r>
    </w:p>
    <w:p>
      <w:pPr>
        <w:pStyle w:val="Heading2"/>
      </w:pPr>
      <w:r>
        <w:t>I. Latar Belakang</w:t>
      </w:r>
    </w:p>
    <w:p>
      <w:r>
        <w:t>Evaluasi berkala terhadap Standar Operasional Prosedur (SOP) dilakukan sesuai Perka BPS Nomor 19 Tahun 2013 guna memastikan seluruh prosedur kerja tetap relevan dengan dinamika regulasi dan transformasi digital sistem kerja terkini.</w:t>
      </w:r>
    </w:p>
    <w:p>
      <w:pPr>
        <w:pStyle w:val="Heading2"/>
      </w:pPr>
      <w:r>
        <w:t>II. Matriks Evaluasi SOP Teknis dan Non-Teknis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365D"/>
          </w:tcPr>
          <w:p>
            <w:r>
              <w:rPr>
                <w:b/>
                <w:color w:val="FFFFFF"/>
              </w:rPr>
              <w:t>No</w:t>
            </w:r>
          </w:p>
        </w:tc>
        <w:tc>
          <w:tcPr>
            <w:tcW w:type="dxa" w:w="1728"/>
            <w:shd w:fill="1A365D"/>
          </w:tcPr>
          <w:p>
            <w:r>
              <w:rPr>
                <w:b/>
                <w:color w:val="FFFFFF"/>
              </w:rPr>
              <w:t>Judul SOP</w:t>
            </w:r>
          </w:p>
        </w:tc>
        <w:tc>
          <w:tcPr>
            <w:tcW w:type="dxa" w:w="1728"/>
            <w:shd w:fill="1A365D"/>
          </w:tcPr>
          <w:p>
            <w:r>
              <w:rPr>
                <w:b/>
                <w:color w:val="FFFFFF"/>
              </w:rPr>
              <w:t>Kondisi Eksisting</w:t>
            </w:r>
          </w:p>
        </w:tc>
        <w:tc>
          <w:tcPr>
            <w:tcW w:type="dxa" w:w="1728"/>
            <w:shd w:fill="1A365D"/>
          </w:tcPr>
          <w:p>
            <w:r>
              <w:rPr>
                <w:b/>
                <w:color w:val="FFFFFF"/>
              </w:rPr>
              <w:t>Permasalahan / Hambatan</w:t>
            </w:r>
          </w:p>
        </w:tc>
        <w:tc>
          <w:tcPr>
            <w:tcW w:type="dxa" w:w="1728"/>
            <w:shd w:fill="1A365D"/>
          </w:tcPr>
          <w:p>
            <w:r>
              <w:rPr>
                <w:b/>
                <w:color w:val="FFFFFF"/>
              </w:rPr>
              <w:t>Rekomendasi Perbaikan</w:t>
            </w:r>
          </w:p>
        </w:tc>
      </w:tr>
      <w:tr>
        <w:tc>
          <w:tcPr>
            <w:tcW w:type="dxa" w:w="1728"/>
            <w:tcMar>
              <w:top w:w="60" w:type="dxa"/>
              <w:bottom w:w="60" w:type="dxa"/>
              <w:left w:w="80" w:type="dxa"/>
              <w:right w:w="80" w:type="dxa"/>
            </w:tcMar>
          </w:tcPr>
          <w:p>
            <w:r>
              <w:t>1</w:t>
            </w:r>
          </w:p>
        </w:tc>
        <w:tc>
          <w:tcPr>
            <w:tcW w:type="dxa" w:w="1728"/>
            <w:tcMar>
              <w:top w:w="60" w:type="dxa"/>
              <w:bottom w:w="60" w:type="dxa"/>
              <w:left w:w="80" w:type="dxa"/>
              <w:right w:w="80" w:type="dxa"/>
            </w:tcMar>
          </w:tcPr>
          <w:p>
            <w:r>
              <w:t>SOP Pelayanan Statistik Terpadu (PST)</w:t>
            </w:r>
          </w:p>
        </w:tc>
        <w:tc>
          <w:tcPr>
            <w:tcW w:type="dxa" w:w="1728"/>
            <w:tcMar>
              <w:top w:w="60" w:type="dxa"/>
              <w:bottom w:w="60" w:type="dxa"/>
              <w:left w:w="80" w:type="dxa"/>
              <w:right w:w="80" w:type="dxa"/>
            </w:tcMar>
          </w:tcPr>
          <w:p>
            <w:r>
              <w:t>Pelayanan manual &amp; online</w:t>
            </w:r>
          </w:p>
        </w:tc>
        <w:tc>
          <w:tcPr>
            <w:tcW w:type="dxa" w:w="1728"/>
            <w:tcMar>
              <w:top w:w="60" w:type="dxa"/>
              <w:bottom w:w="60" w:type="dxa"/>
              <w:left w:w="80" w:type="dxa"/>
              <w:right w:w="80" w:type="dxa"/>
            </w:tcMar>
          </w:tcPr>
          <w:p>
            <w:r>
              <w:t>Pencatatan tamu masih ganda</w:t>
            </w:r>
          </w:p>
        </w:tc>
        <w:tc>
          <w:tcPr>
            <w:tcW w:type="dxa" w:w="1728"/>
            <w:tcMar>
              <w:top w:w="60" w:type="dxa"/>
              <w:bottom w:w="60" w:type="dxa"/>
              <w:left w:w="80" w:type="dxa"/>
              <w:right w:w="80" w:type="dxa"/>
            </w:tcMar>
          </w:tcPr>
          <w:p>
            <w:r>
              <w:t>Integrasikan buku tamu digital dengan Simpel BPS</w:t>
            </w:r>
          </w:p>
        </w:tc>
      </w:tr>
      <w:tr>
        <w:tc>
          <w:tcPr>
            <w:tcW w:type="dxa" w:w="1728"/>
            <w:tcMar>
              <w:top w:w="60" w:type="dxa"/>
              <w:bottom w:w="60" w:type="dxa"/>
              <w:left w:w="80" w:type="dxa"/>
              <w:right w:w="80" w:type="dxa"/>
            </w:tcMar>
          </w:tcPr>
          <w:p>
            <w:r>
              <w:t>2</w:t>
            </w:r>
          </w:p>
        </w:tc>
        <w:tc>
          <w:tcPr>
            <w:tcW w:type="dxa" w:w="1728"/>
            <w:tcMar>
              <w:top w:w="60" w:type="dxa"/>
              <w:bottom w:w="60" w:type="dxa"/>
              <w:left w:w="80" w:type="dxa"/>
              <w:right w:w="80" w:type="dxa"/>
            </w:tcMar>
          </w:tcPr>
          <w:p>
            <w:r>
              <w:t>SOP Pengelolaan Surat Masuk / Keluar</w:t>
            </w:r>
          </w:p>
        </w:tc>
        <w:tc>
          <w:tcPr>
            <w:tcW w:type="dxa" w:w="1728"/>
            <w:tcMar>
              <w:top w:w="60" w:type="dxa"/>
              <w:bottom w:w="60" w:type="dxa"/>
              <w:left w:w="80" w:type="dxa"/>
              <w:right w:w="80" w:type="dxa"/>
            </w:tcMar>
          </w:tcPr>
          <w:p>
            <w:r>
              <w:t>Surat fisik dan BOS</w:t>
            </w:r>
          </w:p>
        </w:tc>
        <w:tc>
          <w:tcPr>
            <w:tcW w:type="dxa" w:w="1728"/>
            <w:tcMar>
              <w:top w:w="60" w:type="dxa"/>
              <w:bottom w:w="60" w:type="dxa"/>
              <w:left w:w="80" w:type="dxa"/>
              <w:right w:w="80" w:type="dxa"/>
            </w:tcMar>
          </w:tcPr>
          <w:p>
            <w:r>
              <w:t>Arsip digital belum otomatis terklasifikasi</w:t>
            </w:r>
          </w:p>
        </w:tc>
        <w:tc>
          <w:tcPr>
            <w:tcW w:type="dxa" w:w="1728"/>
            <w:tcMar>
              <w:top w:w="60" w:type="dxa"/>
              <w:bottom w:w="60" w:type="dxa"/>
              <w:left w:w="80" w:type="dxa"/>
              <w:right w:w="80" w:type="dxa"/>
            </w:tcMar>
          </w:tcPr>
          <w:p>
            <w:r>
              <w:t>Optimalkan fitur agenda surat masuk pada BOS BPS</w:t>
            </w:r>
          </w:p>
        </w:tc>
      </w:tr>
      <w:tr>
        <w:tc>
          <w:tcPr>
            <w:tcW w:type="dxa" w:w="1728"/>
            <w:tcMar>
              <w:top w:w="60" w:type="dxa"/>
              <w:bottom w:w="60" w:type="dxa"/>
              <w:left w:w="80" w:type="dxa"/>
              <w:right w:w="80" w:type="dxa"/>
            </w:tcMar>
          </w:tcPr>
          <w:p>
            <w:r>
              <w:t>3</w:t>
            </w:r>
          </w:p>
        </w:tc>
        <w:tc>
          <w:tcPr>
            <w:tcW w:type="dxa" w:w="1728"/>
            <w:tcMar>
              <w:top w:w="60" w:type="dxa"/>
              <w:bottom w:w="60" w:type="dxa"/>
              <w:left w:w="80" w:type="dxa"/>
              <w:right w:w="80" w:type="dxa"/>
            </w:tcMar>
          </w:tcPr>
          <w:p>
            <w:r>
              <w:t>SOP Pelaksanaan Survei CAPI</w:t>
            </w:r>
          </w:p>
        </w:tc>
        <w:tc>
          <w:tcPr>
            <w:tcW w:type="dxa" w:w="1728"/>
            <w:tcMar>
              <w:top w:w="60" w:type="dxa"/>
              <w:bottom w:w="60" w:type="dxa"/>
              <w:left w:w="80" w:type="dxa"/>
              <w:right w:w="80" w:type="dxa"/>
            </w:tcMar>
          </w:tcPr>
          <w:p>
            <w:r>
              <w:t>Penggunaan aplikasi CAPI Fasih</w:t>
            </w:r>
          </w:p>
        </w:tc>
        <w:tc>
          <w:tcPr>
            <w:tcW w:type="dxa" w:w="1728"/>
            <w:tcMar>
              <w:top w:w="60" w:type="dxa"/>
              <w:bottom w:w="60" w:type="dxa"/>
              <w:left w:w="80" w:type="dxa"/>
              <w:right w:w="80" w:type="dxa"/>
            </w:tcMar>
          </w:tcPr>
          <w:p>
            <w:r>
              <w:t>Sinkronisasi data lapangan kadang terhambat sinyal pulau</w:t>
            </w:r>
          </w:p>
        </w:tc>
        <w:tc>
          <w:tcPr>
            <w:tcW w:type="dxa" w:w="1728"/>
            <w:tcMar>
              <w:top w:w="60" w:type="dxa"/>
              <w:bottom w:w="60" w:type="dxa"/>
              <w:left w:w="80" w:type="dxa"/>
              <w:right w:w="80" w:type="dxa"/>
            </w:tcMar>
          </w:tcPr>
          <w:p>
            <w:r>
              <w:t>Tetapkan SOP upload data offline berkala di titik jaringan</w:t>
            </w:r>
          </w:p>
        </w:tc>
      </w:tr>
    </w:tbl>
    <w:p>
      <w:pPr>
        <w:spacing w:before="400"/>
        <w:jc w:val="right"/>
      </w:pPr>
      <w:r>
        <w:t>Benteng, 10 Oktober 2025</w:t>
        <w:br/>
        <w:t>Tim Evaluasi SOP,</w:t>
        <w:br/>
        <w:br/>
        <w:br/>
        <w:br/>
        <w:t>(......................................................)</w:t>
        <w:br/>
        <w:t>NIP.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