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2: Penataan Tatalaksana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iii. Keterbukaan Informasi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3.a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Kebijakan tentang keterbukaan informasi publik telah diterapkan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Telah ditetapkan regulasi/SK PPID dan informasi publik diumumkan secara berkala</w:t>
              <w:br/>
              <w:t>• b. Regulasi ada tapi implementasi minim</w:t>
              <w:br/>
              <w:t>• c. Belum diterapkan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SK PPID BPS Kabupaten Kepulauan Selayar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Daftar Informasi Publik (DIP) yang dapat diakses masyarakat di website &amp; PST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3.a,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/Bukti_Dukung_Selayar_2025/02_Penataan_Tatalaksana/Pemenuhan/3 a. KEBIJAKAN KIP/</w:t>
        <w:br/>
        <w:t>• Standar Format Penamaan File : 3a_[NamaDokumen]_BPS_Selayar_2025.pdf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