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SPBE yang Terintegrasi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Implementasi SPBE telah terintegrasi dan mampu mendorong pelayanan internal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Sistem administrasi internal terhubung (BOS, KipApp, SIMPEG, Srikandi)</w:t>
              <w:br/>
              <w:t>• b. Parsial</w:t>
              <w:br/>
              <w:t>• c. Belum terintegrasi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Deskripsi Daftar SPBE Internal BPS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Daftar Layanan Administrasi Internal yang mengimplementasikan SPBE Internal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/Bukti_Dukung_Selayar_2025/02_Penataan_Tatalaksana/Reform/R2 b. SPBE INTERNAL/</w:t>
        <w:br/>
        <w:t>• Standar Format Penamaan File : R2b_[NamaDokumen]_BPS_Selayar_2025.pdf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