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Pola Mutasi Internal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Mutasi pegawai telah memperhatikan kompetensi jabatan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100% mutasi memperhatikan standar kompetensi jabatan</w:t>
              <w:br/>
              <w:t>• B/C/D/E: Sebagian atau tidak mempertimbangkan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Notulen Rapat Mutasi Rotasi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SK Mutasi Rotasi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Analisis Kesesuaian Kompetensi Jabatan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/Bukti_Dukung_Selayar_2025/03_Penataan_Sistem_Manajemen_SDM_Aparatur/Pemenuhan/2 b. MUTASI BERBASIS KOMPETENSI/</w:t>
        <w:br/>
        <w:t>• Standar Format Penamaan File : 2b_[NamaDokumen]_BPS_Selayar_2025.pdf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