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3: Penataan Sistem Manajemen SDM Aparatur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Reform — Reform ii. Assessment Pegawai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R.2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Hasil assessment telah dijadikan pertimbangan untuk mutasi dan pengembangan karir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100% mutasi dan pengembangan karir menggunakan hasil asesmen resmi (profil kompetensi BKN/BPS)</w:t>
              <w:br/>
              <w:t>• b. Dijadikan pertimbangan sebagian</w:t>
              <w:br/>
              <w:t>• c. Tidak dijadikan dasar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B | Nilai: 0.50 (Perlu Ditingkatkan)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hasil asesmen kompetensi pegawai (Uji Kompetensi / Penilaian Potensi)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Kertas kerja pertimbangan asesmen dalam penugasan jabatan fungsional dan mutasi internal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PERHATIAN: Lengkapi dengan dokumen resmi korelasi hasil asesmen kompetensi pegawai terhadap penetapan SK Tim Kerja.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R.2,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/Bukti_Dukung_Selayar_2025/03_Penataan_Sistem_Manajemen_SDM_Aparatur/Reform/R2. HASIL ASSESMENT PEGAWAI/</w:t>
        <w:br/>
        <w:t>• Standar Format Penamaan File : R2_[NamaDokumen]_BPS_Selayar_2025.pdf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