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Penurunan Pelanggaran Disiplin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Penurunan tingkat pelanggaran disiplin pegawai (persentase penurunan / kepatuhan penuh)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Tingkat penurunan kasus hukuman disiplin. Jika satker telah mempertahankan 0 kasus pelanggaran disiplin secara konsisten, dinilai 100%.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100% (Kasus Tahun Lalu: 0, Tahun Ini: 0) | Nilai: 1.00 (Sempurna (100%))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Daftar Rekapitulasi Laporan Pelanggaran Disiplin Pegawai Triwulan I s.d. IV (Surat Keterangan Bebas Pelanggaran)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Surat Keterangan dari Tim Pembinaan Disiplin / Kepala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/Bukti_Dukung_Selayar_2025/03_Penataan_Sistem_Manajemen_SDM_Aparatur/Reform/R3. PENURUNAN PELANGGARAN DISIPLIN/</w:t>
        <w:br/>
        <w:t>• Standar Format Penamaan File : R3_[NamaDokumen]_BPS_Selayar_2025.pdf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