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Keterlibatan Pimpinan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Pimpinan memantau pencapaian kinerja secara berkala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Pimpinan memantau dan memimpin rapat evaluasi capaian kinerja setiap triwulan</w:t>
              <w:br/>
              <w:t>• B: Semesteran</w:t>
              <w:br/>
              <w:t>• C: Tahunan</w:t>
              <w:br/>
              <w:t>• D: Tidak memantau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Pembahasan Capaian Kinerja Triwulanan (TW I, TW II, TW III)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Risalah Rapat Evaluasi Kinerja Triwulanan dan Arahan Tindak Lanjut Pimpinan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PDF/Word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/Bukti_Dukung_Selayar_2025/04_Penguatan_Akuntabilitas/Pemenuhan/1 c. PIMPINAN MEMANTAU KINERJA/</w:t>
        <w:br/>
        <w:t>• Standar Format Penamaan File : 1c_[NamaDokumen]_BPS_Selayar_2025.pdf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