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Pengelolaan Akuntabilitas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Perencanaan kinerja telah berorientasi hasil (outcome-oriented)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Sasaran strategis memuat tolok ukur dampak dan kemanfaatan data statistik</w:t>
              <w:br/>
              <w:t>• Tidak: Hanya berorientasi output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Matriks Peran Hasil (MPH)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Notulen Penetapan Target PK Berorientasi Hasil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Perjanjian Kinerja Terkini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/Bukti_Dukung_Selayar_2025/04_Penguatan_Akuntabilitas/Pemenuhan/2 b. PERENCANAAN BERORIENTASI HASIL/</w:t>
        <w:br/>
        <w:t>• Standar Format Penamaan File : 2b_[NamaDokumen]_BPS_Selayar_2025.pdf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