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4: Penguatan Akuntabilitas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ii. Pengelolaan Akuntabilitas Kinerja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2.c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Terdapat penetapan Indikator Kinerja Utama (IKU)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Ya: Ditetapkan IKU resmi unit kerja yang mengacu pada IKU instansi</w:t>
              <w:br/>
              <w:t>• Tidak: Belum ada penetapan IKU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Ya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Keputusan Penetapan IKU BPS Kabupaten Kepulauan Selayar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Surat Edaran / Pedoman Penyusunan PK Berbasis IKU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2.c,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/Bukti_Dukung_Selayar_2025/04_Penguatan_Akuntabilitas/Pemenuhan/2 c. PENETAPAN IKU/</w:t>
        <w:br/>
        <w:t>• Standar Format Penamaan File : 2c_[NamaDokumen]_BPS_Selayar_2025.pdf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