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ii. Pemberian Reward and Punishment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R.2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capaian monitoring PK dijadikan dasar pemberian reward and punishment organisasi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Diterapkan secara formal berbasis Peraturan/SK dan berdampak riil pada reward/punishment tim</w:t>
              <w:br/>
              <w:t>• B/C: Sebagian</w:t>
              <w:br/>
              <w:t>• D: Belum dijadikan dasar secara formal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LAKIN &amp; Laporan Capaian PK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Mekanisme / SK Kepala BPS tentang Pemberian Reward dan Punishment Berbasis Capaian PK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Bukti Penyerahan Reward / Teguran Tertulis terkait pencapaian PK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Susun mekanisme dan SK pemberian reward &amp; punishment bagi tim kerja berdasarkan realisasi Perjanjian Kinerja (PK) triwulanan.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R.2,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/Bukti_Dukung_Selayar_2025/04_Penguatan_Akuntabilitas/Reform/R2. REWARD PUNISHMENT PK/</w:t>
        <w:br/>
        <w:t>• Standar Format Penamaan File : R2_[NamaDokumen]_BPS_Selayar_2025.pdf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