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iii. Pengaduan Masyarakat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Kebijakan penanganan pengaduan masyarakat telah diimplementasikan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Ditetapkan SK Tim Pengelola Pengaduan, SOP penanganan pengaduan, dan sarana pengaduan aktif</w:t>
              <w:br/>
              <w:t>• b. SOP ada tapi belum aktif</w:t>
              <w:br/>
              <w:t>• c. Belum diimplementasikan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C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SK Tim Pengelola Pengaduan Masyarakat BPS Kabupaten Kepulauan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 SOP Penanganan Pengaduan Masyarakat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Dokumentasi Sarana Pengaduan (Kotak Saran, Banner, Nomor Hotline)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JPG/PDF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 KRITIS: Buat SK Tim Pengelola Pengaduan dan SOP Penanganan Pengaduan Masyarakat Satker 2025.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3.a,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/Bukti_Dukung_Selayar_2025/05_Penguatan_Pengawasan/Pemenuhan/3 a. KEBIJAKAN PENGADUAN MASYARAKAT/</w:t>
        <w:br/>
        <w:t>• Standar Format Penamaan File : 3a_[NamaDokumen]_BPS_Selayar_2025.pdf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