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Pengaduan Masyarakat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evaluasi atas penanganan pengaduan masyarakat telah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Rekomendasi perbaikan pelayanan dari aduan 100% ditindaklanjuti</w:t>
              <w:br/>
              <w:t>• b. Sebagian</w:t>
              <w:br/>
              <w:t>• c. Belum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Tindak Lanjut Evaluasi Penanganan Pengaduan Masyarakat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Susun dokumen laporan tindak lanjut rekomendasi hasil evaluasi pengaduan.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/Bukti_Dukung_Selayar_2025/05_Penguatan_Pengawasan/Pemenuhan/3 d. TINDAK LANJUT EVALUASI ADUAN/</w:t>
        <w:br/>
        <w:t>• Standar Format Penamaan File : 3d_[NamaDokumen]_BPS_Selayar_2025.pdf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