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Whistle-Blowing System (WBS)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Whistle-Blowing System (WBS) telah diterapkan dan disosialisasikan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Kanal WBS BPS diterapkan, disosialisasikan intensif, dan tim pengelola aktif</w:t>
              <w:br/>
              <w:t>• b. Parsial</w:t>
              <w:br/>
              <w:t>• c. Belum diterapkan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Tim Pengelola Whistle-Blowing System (WBS) Unit Kerja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Kebijakan &amp; Pedoman WBS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Tangkapan Layar Aplikasi WBS BPS dan Media Sosial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Dokumentasi Banner / X-Banner WBS di Kantor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Pengelolaan dan Sosialisasi WBS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/Bukti_Dukung_Selayar_2025/05_Penguatan_Pengawasan/Pemenuhan/4 a. PENERAPAN WBS/</w:t>
        <w:br/>
        <w:t>• Standar Format Penamaan File : 4a_[NamaDokumen]_BPS_Selayar_2025.pdf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