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Whistle-Blowing System (WBS)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Hasil evaluasi atas penerapan WBS telah ditindaklanjuti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Seluruh rekomendasi monev WBS telah ditindaklanjuti 100%</w:t>
              <w:br/>
              <w:t>• b. Sebagian</w:t>
              <w:br/>
              <w:t>• c. Belum ditindaklanjuti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Tindak Lanjut Hasil Evaluasi Pengelolaan WBS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/Bukti_Dukung_Selayar_2025/05_Penguatan_Pengawasan/Pemenuhan/4 c. TINDAK LANJUT EVALUASI WBS/</w:t>
        <w:br/>
        <w:t>• Standar Format Penamaan File : 4c_[NamaDokumen]_BPS_Selayar_2025.pdf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