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Penanganan Benturan Kepentingan (Conflict of Interest)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terdapat identifikasi / pemetaan potensi benturan kepentingan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Pemetaan benturan kepentingan lengkap untuk seluruh proses layanan, pengadaan barang jasa, dan kepegawaian</w:t>
              <w:br/>
              <w:t>• B/C: Parsial</w:t>
              <w:br/>
              <w:t>• D: Belum diidentifikasi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Identifikasi &amp; Pemetaan Potensi Benturan Kepentingan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Dokumen Identifikasi dan Pemetaan Potensi Benturan Kepentingan di BPS Kabupaten Kepulauan Selayar (PBJ, perekrutan mitra, mutasi).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/Bukti_Dukung_Selayar_2025/05_Penguatan_Pengawasan/Pemenuhan/5 a. PEMETAAN BENTURAN KEPENTINGAN/</w:t>
        <w:br/>
        <w:t>• Standar Format Penamaan File : 5a_[NamaDokumen]_BPS_Selayar_2025.pdf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