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Standar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Standar pelayanan telah dimaklumatkan secara luas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Maklumat pelayanan dipajang di ruang PST, website, dan media sosial</w:t>
              <w:br/>
              <w:t>• B: Terpasang di satu tempat</w:t>
              <w:br/>
              <w:t>• C/D: Belum dimaklumatkan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Foto Maklumat Standar Pelayanan di Ruang PST Kantor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Maklumat Pelayanan pada Website Resmi &amp; Media Sosial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/Bukti_Dukung_Selayar_2025/06_Peningkatan_Kualitas_Pelayanan_Publik/Pemenuhan/1 b. MAKLUMAT PELAYANAN/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