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2C7562"/>
          <w:sz w:val="40"/>
          <w:szCs w:val="40"/>
        </w:rPr>
        <w:t xml:space="preserve">SAĞLIKTAN</w:t>
      </w:r>
    </w:p>
    <w:p>
      <w:pPr>
        <w:spacing w:after="100"/>
        <w:jc w:val="center"/>
      </w:pPr>
      <w:r>
        <w:rPr>
          <w:color w:val="1E1A16"/>
          <w:sz w:val="26"/>
          <w:szCs w:val="26"/>
        </w:rPr>
        <w:t xml:space="preserve">Kurumsal Ölçekli, Profesyonel ve Tam Mobil Uyumlu</w:t>
      </w:r>
    </w:p>
    <w:p>
      <w:pPr>
        <w:spacing w:after="500"/>
        <w:jc w:val="center"/>
      </w:pPr>
      <w:r>
        <w:rPr>
          <w:b/>
          <w:bCs/>
          <w:color w:val="1E1A16"/>
          <w:sz w:val="26"/>
          <w:szCs w:val="26"/>
        </w:rPr>
        <w:t xml:space="preserve">Bir Ürün İçin Vizyon ve Yol Haritası Raporu</w:t>
      </w:r>
    </w:p>
    <w:p>
      <w:pPr>
        <w:spacing w:after="900"/>
        <w:jc w:val="center"/>
      </w:pPr>
      <w:r>
        <w:rPr>
          <w:i/>
          <w:iCs/>
          <w:color w:val="5B5248"/>
          <w:sz w:val="20"/>
          <w:szCs w:val="20"/>
        </w:rPr>
        <w:t xml:space="preserve">Ağustos 2026</w:t>
      </w:r>
    </w:p>
    <w:p>
      <w:pPr>
        <w:pBdr>
          <w:left w:val="single" w:color="E08B6D" w:sz="18"/>
        </w:pBdr>
        <w:spacing w:after="200" w:before="120" w:line="300"/>
        <w:ind w:left="360"/>
      </w:pPr>
      <w:r>
        <w:rPr>
          <w:i/>
          <w:iCs/>
          <w:color w:val="3A342C"/>
          <w:sz w:val="21"/>
          <w:szCs w:val="21"/>
        </w:rPr>
        <w:t xml:space="preserve">Bu rapor şu soruyu yanıtlıyor: Sağlıktan'ın backend altyapısı tamamlandıktan sonra, web arayüzü büyük, kurumsal bir sağlık teknolojisi ekibi tarafından sıfırdan, profesyonel ölçekte ve kusursuz bir mobil deneyimle inşa edilseydi nasıl olurdu — ve bugünkü SagliktanWeb bu hedefin neresinde duruyor?</w:t>
      </w:r>
    </w:p>
    <w:p>
      <w:r>
        <w:br w:type="page"/>
      </w:r>
    </w:p>
    <w:p>
      <w:pPr>
        <w:pStyle w:val="Heading1"/>
        <w:pBdr>
          <w:bottom w:val="single" w:color="2C7562" w:sz="6"/>
        </w:pBdr>
        <w:spacing w:after="200" w:before="400"/>
      </w:pPr>
      <w:r>
        <w:rPr>
          <w:b/>
          <w:bCs/>
          <w:color w:val="2C7562"/>
          <w:sz w:val="30"/>
          <w:szCs w:val="30"/>
        </w:rPr>
        <w:t xml:space="preserve">1. Giriş ve Kapsam</w:t>
      </w:r>
    </w:p>
    <w:p>
      <w:pPr>
        <w:spacing w:after="160" w:line="300"/>
      </w:pPr>
      <w:r>
        <w:rPr>
          <w:sz w:val="21"/>
          <w:szCs w:val="21"/>
        </w:rPr>
        <w:t xml:space="preserve">Sağlıktan, kronik ve nadir hastalıklarla yaşayan bireyler ile yakınları için bir destek/sosyal platform: hastalık gruplarına özel akışlar, gönderi ve yorum ağaçları, birebir mesajlaşma, bildirimler ve bir moderasyon (admin) katmanından oluşuyor. Backend (SagliktanApi) ve web arayüzü (SagliktanWeb) hâlihazırda çalışır durumda; bu oturumda ayrıca kod tabanına SOLID/temiz kod denetimi ve ilk tur mobil dokunma-alanı düzeltmeleri uygulandı.</w:t>
      </w:r>
    </w:p>
    <w:p>
      <w:pPr>
        <w:spacing w:after="160" w:line="300"/>
      </w:pPr>
      <w:r>
        <w:rPr>
          <w:sz w:val="21"/>
          <w:szCs w:val="21"/>
        </w:rPr>
        <w:t xml:space="preserve">Bu rapor bir kod incelemesi değil, bir vizyon belgesidir: Sağlıktan'ı büyük ölçekli bir sağlık teknolojisi şirketinin, sınırsız kaynakla ve "mükemmel mobil deneyim" hedefiyle baştan tasarlaması durumunda hangi standartların, süreçlerin ve teknik kararların devreye gireceğini anlatır; ardından bugünkü SagliktanWeb'in bu standarda göre nerede durduğunu somut bulgularla ortaya koyar ve önceliklendirilmiş bir yol haritası sunar.</w:t>
      </w:r>
    </w:p>
    <w:p>
      <w:pPr>
        <w:spacing w:after="160" w:line="300"/>
      </w:pPr>
      <w:r>
        <w:rPr>
          <w:sz w:val="21"/>
          <w:szCs w:val="21"/>
        </w:rPr>
        <w:t xml:space="preserve">Sağlıktan'ın hedef kitlesi bu raporun her bölümünü şekillendiren temel gerçektir: kronik/nadir hastalığı olan kullanıcılar arasında yaşlılar, görme güçlüğü çekenler, ince motor kontrolde (titreme, artrit vb.) zorlananlar ve uzun süreli yorgunluk yaşayanlar orantısız derecede fazla. Bu nedenle mobil uyum ve erişilebilirlik burada "olsa iyi olur" değil, ürünün var oluş amacına hizmet eden temel bir gerekliliktir.</w:t>
      </w:r>
    </w:p>
    <w:p>
      <w:pPr>
        <w:pStyle w:val="Heading1"/>
        <w:pBdr>
          <w:bottom w:val="single" w:color="2C7562" w:sz="6"/>
        </w:pBdr>
        <w:spacing w:after="200" w:before="400"/>
      </w:pPr>
      <w:r>
        <w:rPr>
          <w:b/>
          <w:bCs/>
          <w:color w:val="2C7562"/>
          <w:sz w:val="30"/>
          <w:szCs w:val="30"/>
        </w:rPr>
        <w:t xml:space="preserve">2. Yönetici Özeti</w:t>
      </w:r>
    </w:p>
    <w:p>
      <w:pPr>
        <w:spacing w:after="160" w:line="300"/>
      </w:pPr>
      <w:r>
        <w:rPr>
          <w:sz w:val="21"/>
          <w:szCs w:val="21"/>
        </w:rPr>
        <w:t xml:space="preserve">SagliktanWeb, React + MUI üzerine kurulu, koyu temalı, PWA desteği olan, mobil-öncelikli düşünülerek tasarlanmış bir uygulama. Bu oturumdaki denetim ve düzeltmelerle (dokunma hedefi büyütme, tam ekran mobil dialoglar, god-component bölme) sağlam bir temel oluşturuldu. Ancak "kurumsal altın standart" ile karşılaştırıldığında beş net boşluk öne çıkıyor:</w:t>
      </w:r>
    </w:p>
    <w:p>
      <w:pPr>
        <w:pStyle w:val="ListParagraph"/>
        <w:numPr>
          <w:ilvl w:val="0"/>
          <w:numId w:val="2"/>
        </w:numPr>
        <w:spacing w:after="80" w:line="280"/>
      </w:pPr>
      <w:r>
        <w:rPr>
          <w:b/>
          <w:bCs/>
          <w:sz w:val="21"/>
          <w:szCs w:val="21"/>
        </w:rPr>
        <w:t xml:space="preserve">Performans: </w:t>
      </w:r>
      <w:r>
        <w:rPr>
          <w:sz w:val="21"/>
          <w:szCs w:val="21"/>
        </w:rPr>
        <w:t xml:space="preserve">tek parçalık 841KB JavaScript paketi, code splitting yok, görsellerde modern format/responsive boyutlandırma yok - mobil/zayıf bağlantıda somut olarak yavaş bir ilk yükleme demek.</w:t>
      </w:r>
    </w:p>
    <w:p>
      <w:pPr>
        <w:pStyle w:val="ListParagraph"/>
        <w:numPr>
          <w:ilvl w:val="0"/>
          <w:numId w:val="2"/>
        </w:numPr>
        <w:spacing w:after="80" w:line="280"/>
      </w:pPr>
      <w:r>
        <w:rPr>
          <w:b/>
          <w:bCs/>
          <w:sz w:val="21"/>
          <w:szCs w:val="21"/>
        </w:rPr>
        <w:t xml:space="preserve">Test kapsamı: </w:t>
      </w:r>
      <w:r>
        <w:rPr>
          <w:sz w:val="21"/>
          <w:szCs w:val="21"/>
        </w:rPr>
        <w:t xml:space="preserve">mobil tarayıcı (iOS Safari) E2E testi kodda hazır ama devre dışı - yani mobil regresyonlar şu anda hiçbir otomasyonla yakalanmıyor.</w:t>
      </w:r>
    </w:p>
    <w:p>
      <w:pPr>
        <w:pStyle w:val="ListParagraph"/>
        <w:numPr>
          <w:ilvl w:val="0"/>
          <w:numId w:val="2"/>
        </w:numPr>
        <w:spacing w:after="80" w:line="280"/>
      </w:pPr>
      <w:r>
        <w:rPr>
          <w:b/>
          <w:bCs/>
          <w:sz w:val="21"/>
          <w:szCs w:val="21"/>
        </w:rPr>
        <w:t xml:space="preserve">Erişilebilirlik doğrulaması: </w:t>
      </w:r>
      <w:r>
        <w:rPr>
          <w:sz w:val="21"/>
          <w:szCs w:val="21"/>
        </w:rPr>
        <w:t xml:space="preserve">WCAG 2.2 AA'ya yönelik resmi/sistematik bir denetim hiç yapılmadı; bu oturumdaki düzeltmeler nokta atışı, kapsamlı değil.</w:t>
      </w:r>
    </w:p>
    <w:p>
      <w:pPr>
        <w:pStyle w:val="ListParagraph"/>
        <w:numPr>
          <w:ilvl w:val="0"/>
          <w:numId w:val="2"/>
        </w:numPr>
        <w:spacing w:after="80" w:line="280"/>
      </w:pPr>
      <w:r>
        <w:rPr>
          <w:b/>
          <w:bCs/>
          <w:sz w:val="21"/>
          <w:szCs w:val="21"/>
        </w:rPr>
        <w:t xml:space="preserve">PWA olgunluğu: </w:t>
      </w:r>
      <w:r>
        <w:rPr>
          <w:sz w:val="21"/>
          <w:szCs w:val="21"/>
        </w:rPr>
        <w:t xml:space="preserve">manifest ve service worker temel seviyede; çevrimdışı deneyim ve ikon seti kurumsal seviyenin gerisinde.</w:t>
      </w:r>
    </w:p>
    <w:p>
      <w:pPr>
        <w:pStyle w:val="ListParagraph"/>
        <w:numPr>
          <w:ilvl w:val="0"/>
          <w:numId w:val="2"/>
        </w:numPr>
        <w:spacing w:after="80" w:line="280"/>
      </w:pPr>
      <w:r>
        <w:rPr>
          <w:b/>
          <w:bCs/>
          <w:sz w:val="21"/>
          <w:szCs w:val="21"/>
        </w:rPr>
        <w:t xml:space="preserve">Gözlemlenebilirlik: </w:t>
      </w:r>
      <w:r>
        <w:rPr>
          <w:sz w:val="21"/>
          <w:szCs w:val="21"/>
        </w:rPr>
        <w:t xml:space="preserve">hata izleme (Sentry) var ama gerçek kullanıcıdan Core Web Vitals verisi toplanmıyor - "mobilde performansımız gerçekte nasıl?" sorusunun ölçülebilir bir yanıtı yok.</w:t>
      </w:r>
    </w:p>
    <w:p>
      <w:pPr>
        <w:spacing w:after="160" w:line="300"/>
      </w:pPr>
      <w:r>
        <w:rPr>
          <w:sz w:val="21"/>
          <w:szCs w:val="21"/>
        </w:rPr>
        <w:t xml:space="preserve">Rapor sonundaki yol haritası bu beş alanı önceliklendirip somut, tahmini eforlu bir eylem listesine dönüştürüyor.</w:t>
      </w:r>
    </w:p>
    <w:p>
      <w:pPr>
        <w:pStyle w:val="Heading1"/>
        <w:pBdr>
          <w:bottom w:val="single" w:color="2C7562" w:sz="6"/>
        </w:pBdr>
        <w:spacing w:after="200" w:before="400"/>
      </w:pPr>
      <w:r>
        <w:rPr>
          <w:b/>
          <w:bCs/>
          <w:color w:val="2C7562"/>
          <w:sz w:val="30"/>
          <w:szCs w:val="30"/>
        </w:rPr>
        <w:t xml:space="preserve">3. Sağlıktan'a Özgü Mobil Deneyim Vizyonu</w:t>
      </w:r>
    </w:p>
    <w:p>
      <w:pPr>
        <w:spacing w:after="160" w:line="300"/>
      </w:pPr>
      <w:r>
        <w:rPr>
          <w:sz w:val="21"/>
          <w:szCs w:val="21"/>
        </w:rPr>
        <w:t xml:space="preserve">Genel "mobil uyumluluk" prensiplerinden önce, Sağlıktan'ın kendi özelliklerinde profesyonel bir ekibin nasıl bir çıtayı hedefleyeceğini somutlaştırmak gerekiyor.</w:t>
      </w:r>
    </w:p>
    <w:p>
      <w:pPr>
        <w:pStyle w:val="Heading2"/>
        <w:spacing w:after="120" w:before="300"/>
      </w:pPr>
      <w:r>
        <w:rPr>
          <w:b/>
          <w:bCs/>
          <w:color w:val="1E1A16"/>
          <w:sz w:val="24"/>
          <w:szCs w:val="24"/>
        </w:rPr>
        <w:t xml:space="preserve">3.1 Gönderi Akışı (Feed)</w:t>
      </w:r>
    </w:p>
    <w:p>
      <w:pPr>
        <w:spacing w:after="160" w:line="300"/>
      </w:pPr>
      <w:r>
        <w:rPr>
          <w:sz w:val="21"/>
          <w:szCs w:val="21"/>
        </w:rPr>
        <w:t xml:space="preserve">Mevcut Instagram-esintili kart tasarımı doğru bir temel. Kurumsal seviyede eklenecekler: aşağı çekerek yenileme (pull-to-refresh) jesti, çok uzun listelerde bellek/performans için liste sanallaştırma (virtualization - ör. react-window), ve feed'in son görüntülenen halinin çevrimdışı/zayıf bağlantıda da (service worker cache üzerinden) anında görünmesi.</w:t>
      </w:r>
    </w:p>
    <w:p>
      <w:pPr>
        <w:pStyle w:val="Heading2"/>
        <w:spacing w:after="120" w:before="300"/>
      </w:pPr>
      <w:r>
        <w:rPr>
          <w:b/>
          <w:bCs/>
          <w:color w:val="1E1A16"/>
          <w:sz w:val="24"/>
          <w:szCs w:val="24"/>
        </w:rPr>
        <w:t xml:space="preserve">3.2 Gönderi Detayı ve Yorum Ağacı</w:t>
      </w:r>
    </w:p>
    <w:p>
      <w:pPr>
        <w:spacing w:after="160" w:line="300"/>
      </w:pPr>
      <w:r>
        <w:rPr>
          <w:sz w:val="21"/>
          <w:szCs w:val="21"/>
        </w:rPr>
        <w:t xml:space="preserve">X/Twitter tarzı thread-drill navigasyonu (bu oturumda PostDetail.jsx'in bölünmesiyle netleşti) güçlü bir desen. Eklenecekler: belirli bir yoruma doğrudan derin link verebilme (bildirimden tıklayınca doğru yoruma inme - kısmen zaten var, genişletilebilir), ve native paylaşım (Web Share API) ile bir gönderiyi cihazın kendi paylaşım sayfasına (WhatsApp, mesajlar vb.) tek dokunuşla gönderebilme.</w:t>
      </w:r>
    </w:p>
    <w:p>
      <w:pPr>
        <w:pStyle w:val="Heading2"/>
        <w:spacing w:after="120" w:before="300"/>
      </w:pPr>
      <w:r>
        <w:rPr>
          <w:b/>
          <w:bCs/>
          <w:color w:val="1E1A16"/>
          <w:sz w:val="24"/>
          <w:szCs w:val="24"/>
        </w:rPr>
        <w:t xml:space="preserve">3.3 Mesajlaşma</w:t>
      </w:r>
    </w:p>
    <w:p>
      <w:pPr>
        <w:spacing w:after="160" w:line="300"/>
      </w:pPr>
      <w:r>
        <w:rPr>
          <w:sz w:val="21"/>
          <w:szCs w:val="21"/>
        </w:rPr>
        <w:t xml:space="preserve">Birebir mesajlaşma özelliği WhatsApp/Instagram DM standardına yaklaşmalı: klavye açıldığında mesaj giriş alanının klavyenin üstünde kalması (visualViewport API ile), "yazıyor..." göstergesi, ve mesaj geldiğinde - iOS 16.4+'da artık mümkün olan - Web Push bildirimi. Bu oturumda mobilde görünmeyen şikayet/kaldırma butonları düzeltildi; bu tür "hover'a bağımlı, dokunmatik cihazda erişilemez" desenlerin projede başka yerde tekrarlanmadığından emin olmak için sistematik bir tarama gerekir.</w:t>
      </w:r>
    </w:p>
    <w:p>
      <w:pPr>
        <w:pStyle w:val="Heading2"/>
        <w:spacing w:after="120" w:before="300"/>
      </w:pPr>
      <w:r>
        <w:rPr>
          <w:b/>
          <w:bCs/>
          <w:color w:val="1E1A16"/>
          <w:sz w:val="24"/>
          <w:szCs w:val="24"/>
        </w:rPr>
        <w:t xml:space="preserve">3.4 Admin / Moderasyon Paneli</w:t>
      </w:r>
    </w:p>
    <w:p>
      <w:pPr>
        <w:spacing w:after="160" w:line="300"/>
      </w:pPr>
      <w:r>
        <w:rPr>
          <w:sz w:val="21"/>
          <w:szCs w:val="21"/>
        </w:rPr>
        <w:t xml:space="preserve">Moderasyon işleri (rapor inceleme, kullanıcı yönetimi) doğası gereği masaüstünde daha verimli yapılır ve bu normaldir - kurumsal ürünlerde bile admin panelleri genellikle "mobilde de çalışır" seviyesinde tutulur, "mobilde mükemmel" seviyesinde değil. Bu oturumda AdminPanel.jsx'in tab bileşenlerine bölünmesi ve tablo→kart dönüşümü zaten bu "yeterli mobil kullanılabilirlik" çıtasını karşılıyor; öncelik burada değil, kullanıcıya dönük akışlarda olmalı.</w:t>
      </w:r>
    </w:p>
    <w:p>
      <w:pPr>
        <w:pStyle w:val="Heading2"/>
        <w:spacing w:after="120" w:before="300"/>
      </w:pPr>
      <w:r>
        <w:rPr>
          <w:b/>
          <w:bCs/>
          <w:color w:val="1E1A16"/>
          <w:sz w:val="24"/>
          <w:szCs w:val="24"/>
        </w:rPr>
        <w:t xml:space="preserve">3.5 Erişilebilirlik: Bir Lüks Değil, Ürünün Kalbi</w:t>
      </w:r>
    </w:p>
    <w:p>
      <w:pPr>
        <w:spacing w:after="160" w:line="300"/>
      </w:pPr>
      <w:r>
        <w:rPr>
          <w:sz w:val="21"/>
          <w:szCs w:val="21"/>
        </w:rPr>
        <w:t xml:space="preserve">Hedef kitle göz önüne alındığında Sağlıktan için WCAG 2.2 seviye AA bir taban, tavan değil olmalı. Somut karşılığı: dokunma hedeflerinde asgari değil (24x24), önerilen (44x44) boyutun varsayılan kabul edilmesi; tüm renk kontrastlarının AA eşiğinin üzerinde tutulması (theme.js'teki mevcut kontrast düzeltmeleri bu yönde iyi bir başlangıç); ve ekran okuyucu ile tam klavye gezinme testinin düzenli bir QA adımı olması - "işe yarıyor mu" sorusunun geliştirici sezgisiyle değil gerçek testle yanıtlanması.</w:t>
      </w:r>
    </w:p>
    <w:p>
      <w:r>
        <w:br w:type="page"/>
      </w:r>
    </w:p>
    <w:p>
      <w:pPr>
        <w:pStyle w:val="Heading1"/>
        <w:pBdr>
          <w:bottom w:val="single" w:color="2C7562" w:sz="6"/>
        </w:pBdr>
        <w:spacing w:after="200" w:before="400"/>
      </w:pPr>
      <w:r>
        <w:rPr>
          <w:b/>
          <w:bCs/>
          <w:color w:val="2C7562"/>
          <w:sz w:val="30"/>
          <w:szCs w:val="30"/>
        </w:rPr>
        <w:t xml:space="preserve">4. Kurumsal "Altın Standart" Teknik Çerçeve</w:t>
      </w:r>
    </w:p>
    <w:p>
      <w:pPr>
        <w:spacing w:after="160" w:line="300"/>
      </w:pPr>
      <w:r>
        <w:rPr>
          <w:sz w:val="21"/>
          <w:szCs w:val="21"/>
        </w:rPr>
        <w:t xml:space="preserve">Bu bölüm, büyük ölçekli bir teknoloji ekibinin herhangi bir tüketici odaklı web ürününde (Sağlıktan dahil) "tam mobil uyum" derken kastettiği somut mühendislik ve süreç standartlarını özetliyor.</w:t>
      </w:r>
    </w:p>
    <w:p>
      <w:pPr>
        <w:pStyle w:val="Heading2"/>
        <w:spacing w:after="120" w:before="300"/>
      </w:pPr>
      <w:r>
        <w:rPr>
          <w:b/>
          <w:bCs/>
          <w:color w:val="1E1A16"/>
          <w:sz w:val="24"/>
          <w:szCs w:val="24"/>
        </w:rPr>
        <w:t xml:space="preserve">4.1 Tasarım Sistemi ve Mobile-First Yaklaşım</w:t>
      </w:r>
    </w:p>
    <w:p>
      <w:pPr>
        <w:spacing w:after="160" w:line="300"/>
      </w:pPr>
      <w:r>
        <w:rPr>
          <w:sz w:val="21"/>
          <w:szCs w:val="21"/>
        </w:rPr>
        <w:t xml:space="preserve">Tasarım en küçük ekrandan başlar, yukarı doğru genişletilir - tam tersi değil. Pratik unsurlar: tek bir design token kaynağı (renk, boşluk, tipografi ölçeği - SagliktanWeb'de theme.js bunun temelini zaten atıyor); akışkan tipografi için clamp() (şu an sadece başlıklarda kullanılıyor, gövde/boşluk değerlerine de yayılabilir); ve bileşen düzeyinde duyarlılık için container query'ler - aynı bileşenin (ör. PostCard) feed'de, profil ızgarasında ve arama sonucunda farklı genişliklerde göründüğü, ama viewport'a değil kendi konteynerine göre uyarlandığı bir yaklaşım.</w:t>
      </w:r>
    </w:p>
    <w:p>
      <w:pPr>
        <w:pStyle w:val="Heading2"/>
        <w:spacing w:after="120" w:before="300"/>
      </w:pPr>
      <w:r>
        <w:rPr>
          <w:b/>
          <w:bCs/>
          <w:color w:val="1E1A16"/>
          <w:sz w:val="24"/>
          <w:szCs w:val="24"/>
        </w:rPr>
        <w:t xml:space="preserve">4.2 Performans: Core Web Vitals</w:t>
      </w:r>
    </w:p>
    <w:p>
      <w:pPr>
        <w:spacing w:after="160" w:line="300"/>
      </w:pPr>
      <w:r>
        <w:rPr>
          <w:sz w:val="21"/>
          <w:szCs w:val="21"/>
        </w:rPr>
        <w:t xml:space="preserve">Google'ın 2026 eşikleri - gerçek kullanıcıların %75'inde (p75) karşılanması gereken: LCP (En Büyük İçerikli Boyama) ≤ 2.500ms, INP (Sonraki Boyamaya Etkileşim) ≤ 200ms, CLS (Kümülatif Düzen Kayması) ≤ 0.1. Sektör genelinde mobil siteler bu eşikleri masaüstünden daha sık kaçırıyor (masaüstünde %56 geçiş oranına karşı mobilde %48) ve INP en çok başarısız olunan metrik (siteler in %43'ü 200ms eşiğini aşıyor) - yani mobil performans, kurumsal ekiplerin bile mücadele ettiği bir alan, gelişigüzel bırakılamaz. Pratik karşılığı: route bazlı code splitting, görsellerde AVIF/WebP + srcset, kritik CSS'in erken yüklenmesi, üçüncü parti script'lerin asgariye indirilmesi ve her PR'da otomatik bütçe kontrolü (Lighthouse CI).</w:t>
      </w:r>
    </w:p>
    <w:p>
      <w:pPr>
        <w:pStyle w:val="Heading2"/>
        <w:spacing w:after="120" w:before="300"/>
      </w:pPr>
      <w:r>
        <w:rPr>
          <w:b/>
          <w:bCs/>
          <w:color w:val="1E1A16"/>
          <w:sz w:val="24"/>
          <w:szCs w:val="24"/>
        </w:rPr>
        <w:t xml:space="preserve">4.3 Erişilebilirlik: WCAG 2.2 AA</w:t>
      </w:r>
    </w:p>
    <w:p>
      <w:pPr>
        <w:spacing w:after="160" w:line="300"/>
      </w:pPr>
      <w:r>
        <w:rPr>
          <w:sz w:val="21"/>
          <w:szCs w:val="21"/>
        </w:rPr>
        <w:t xml:space="preserve">WCAG 2.2, mobile-first bir dünya için özellikle önemli yeni kriterler ekledi: 2.5.8 Hedef Boyutu (asgari 24x24 CSS piksel, AAA seviyesinde 44x44), 1.3.4 Yönlendirme (dikey/yatay her iki modda da çalışma), 1.4.10 Yeniden Akış (yatay kaydırma gerektirmeden küçük ekranda okunabilirlik), ve 2.5.7 Sürükleme Hareketleri (her sürükleme aksiyonu için tek dokunuşla alternatif). Kurumsal ekipler bunu otomatik tarama (axe-core, Lighthouse) ile CI'a gömer, ama otomasyon WCAG ihlallerinin yaklaşık üçte birini yakalar - düzenli manuel klavye/ekran okuyucu testi vazgeçilmezdir.</w:t>
      </w:r>
    </w:p>
    <w:p>
      <w:pPr>
        <w:pStyle w:val="Heading2"/>
        <w:spacing w:after="120" w:before="300"/>
      </w:pPr>
      <w:r>
        <w:rPr>
          <w:b/>
          <w:bCs/>
          <w:color w:val="1E1A16"/>
          <w:sz w:val="24"/>
          <w:szCs w:val="24"/>
        </w:rPr>
        <w:t xml:space="preserve">4.4 PWA / Uygulama Benzeri Deneyim</w:t>
      </w:r>
    </w:p>
    <w:p>
      <w:pPr>
        <w:spacing w:after="160" w:line="300"/>
      </w:pPr>
      <w:r>
        <w:rPr>
          <w:sz w:val="21"/>
          <w:szCs w:val="21"/>
        </w:rPr>
        <w:t xml:space="preserve">Kurumsal seviye bir PWA: eksiksiz bir manifest (name, tüm ikon boyutları dahil maskable ikon, standalone görünüm, tema rengi), HTTPS, ve fetch handler'lı bir service worker gerektirir. Android'de kurulum otomatik bir bant (beforeinstallprompt) ile neredeyse sürtünmesizdir; iOS'ta ise otomatik kurulum istemi yoktur - her kurulum kullanıcının Safari'de manuel "Ana Ekrana Ekle" yapmasını gerektirir, dolayısıyla bu adımı öğreten bir arayüz ipucu dönüşüm için kritik hale gelir. iOS 16.4 sonrasında Ana Ekran'a eklenen web uygulamaları artık Web Push bildirimlerini de destekliyor - Sağlıktan'ın bildirim sistemi için bu, gerçek bir "uygulama gibi" deneyim fırsatı.</w:t>
      </w:r>
    </w:p>
    <w:p>
      <w:pPr>
        <w:pStyle w:val="Heading2"/>
        <w:spacing w:after="120" w:before="300"/>
      </w:pPr>
      <w:r>
        <w:rPr>
          <w:b/>
          <w:bCs/>
          <w:color w:val="1E1A16"/>
          <w:sz w:val="24"/>
          <w:szCs w:val="24"/>
        </w:rPr>
        <w:t xml:space="preserve">4.5 Test ve Kalite Güvence Süreci</w:t>
      </w:r>
    </w:p>
    <w:p>
      <w:pPr>
        <w:spacing w:after="160" w:line="300"/>
      </w:pPr>
      <w:r>
        <w:rPr>
          <w:sz w:val="21"/>
          <w:szCs w:val="21"/>
        </w:rPr>
        <w:t xml:space="preserve">Kurumsal ekipler mobil kalite güvencesini şu üç katmanla sağlar: (1) CI'da otomatik, birden fazla mobil viewport'u kapsayan uçtan uca testler (ör. Playwright'ın cihaz emülasyonuyla iPhone/Android profilleri), (2) gerçek cihaz bulutunda (BrowserStack gibi binlerce gerçek cihaza erişim sağlayan platformlar) periyodik regresyon, ve (3) her PR'da otomatik performans/erişilebilirlik bütçesi kontrolü (Lighthouse CI). Görsel regresyon araçları (Percy, Chromatic) sessiz layout kırılmalarını (bir CSS değişikliğinin beklenmedik bir breakpoint'te bir öğeyi taşırması gibi) insan gözünden önce yakalar.</w:t>
      </w:r>
    </w:p>
    <w:p>
      <w:pPr>
        <w:pStyle w:val="Heading2"/>
        <w:spacing w:after="120" w:before="300"/>
      </w:pPr>
      <w:r>
        <w:rPr>
          <w:b/>
          <w:bCs/>
          <w:color w:val="1E1A16"/>
          <w:sz w:val="24"/>
          <w:szCs w:val="24"/>
        </w:rPr>
        <w:t xml:space="preserve">4.6 Organizasyon ve Süreç</w:t>
      </w:r>
    </w:p>
    <w:p>
      <w:pPr>
        <w:spacing w:after="160" w:line="300"/>
      </w:pPr>
      <w:r>
        <w:rPr>
          <w:sz w:val="21"/>
          <w:szCs w:val="21"/>
        </w:rPr>
        <w:t xml:space="preserve">Teknik araçlar kadar önemli olan: "mobil-first" bir kod inceleme kontrol listesinin (her PR'da "bunu 375px genişlikte test ettin mi?" sorusunun sorulması), tasarım ve mühendisliğin ortak sahiplendiği tek bir tasarım sistemi kaynağının, ve üretimdeki gerçek kullanıcı deneyimini (RUM - Real User Monitoring) laboratuvar ölçümlerinin yerine geçirmeden tamamlayan bir izleme kültürünün var olması. Sentry gibi hata izleme araçları genellikle web-vitals kütüphanesiyle birlikte CWV verisini de toplayabilir - bu, "sitemiz hızlı" gibi öznel bir izlenimi ölçülebilir bir sayıya çevirir.</w:t>
      </w:r>
    </w:p>
    <w:p>
      <w:r>
        <w:br w:type="page"/>
      </w:r>
    </w:p>
    <w:p>
      <w:pPr>
        <w:pStyle w:val="Heading1"/>
        <w:pBdr>
          <w:bottom w:val="single" w:color="2C7562" w:sz="6"/>
        </w:pBdr>
        <w:spacing w:after="200" w:before="400"/>
      </w:pPr>
      <w:r>
        <w:rPr>
          <w:b/>
          <w:bCs/>
          <w:color w:val="2C7562"/>
          <w:sz w:val="30"/>
          <w:szCs w:val="30"/>
        </w:rPr>
        <w:t xml:space="preserve">5. Mevcut Durum: SagliktanWeb Gap Analizi</w:t>
      </w:r>
    </w:p>
    <w:p>
      <w:pPr>
        <w:spacing w:after="160" w:line="300"/>
      </w:pPr>
      <w:r>
        <w:rPr>
          <w:sz w:val="21"/>
          <w:szCs w:val="21"/>
        </w:rPr>
        <w:t xml:space="preserve">Aşağıdaki tablo, SagliktanWeb kod tabanının doğrudan incelenmesiyle (dosya/satır düzeyinde) çıkarılan somut bulguları, bölüm 4'te tanımlanan kurumsal standartla karşılaştırıyor. Bu oturumda yapılan iyileştirmeler (dokunma hedefi büyütme, mobilde tam ekran dialoglar, god-component bölme, hata yutma konvansiyonu) zaten bu tabloya dahil edilmemiştir - onlar bir önceki adımda tamamlandı; burada geriye kalan boşluklar listeleniyor.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800"/>
      </w:tblGrid>
      <w:tr>
        <w:trPr>
          <w:tblHeader/>
        </w:trPr>
        <w:tc>
          <w:tcPr>
            <w:tcW w:type="dxa" w:w="2200"/>
            <w:shd w:fill="2C7562" w:color="auto" w:val="clear"/>
            <w:tcMar>
              <w:top w:type="dxa" w:w="80"/>
              <w:left w:type="dxa" w:w="100"/>
              <w:bottom w:type="dxa" w:w="80"/>
              <w:right w:type="dxa" w:w="100"/>
            </w:tcMar>
          </w:tcPr>
          <w:p>
            <w:pPr>
              <w:jc w:val="left"/>
            </w:pPr>
            <w:r>
              <w:rPr>
                <w:b/>
                <w:bCs/>
                <w:color w:val="FFFFFF"/>
                <w:sz w:val="19"/>
                <w:szCs w:val="19"/>
              </w:rPr>
              <w:t xml:space="preserve">Alan</w:t>
            </w:r>
          </w:p>
        </w:tc>
        <w:tc>
          <w:tcPr>
            <w:tcW w:type="dxa" w:w="3800"/>
            <w:shd w:fill="2C7562" w:color="auto" w:val="clear"/>
            <w:tcMar>
              <w:top w:type="dxa" w:w="80"/>
              <w:left w:type="dxa" w:w="100"/>
              <w:bottom w:type="dxa" w:w="80"/>
              <w:right w:type="dxa" w:w="100"/>
            </w:tcMar>
          </w:tcPr>
          <w:p>
            <w:pPr>
              <w:jc w:val="left"/>
            </w:pPr>
            <w:r>
              <w:rPr>
                <w:b/>
                <w:bCs/>
                <w:color w:val="FFFFFF"/>
                <w:sz w:val="19"/>
                <w:szCs w:val="19"/>
              </w:rPr>
              <w:t xml:space="preserve">Şu an durum</w:t>
            </w:r>
          </w:p>
        </w:tc>
        <w:tc>
          <w:tcPr>
            <w:tcW w:type="dxa" w:w="3800"/>
            <w:shd w:fill="2C7562" w:color="auto" w:val="clear"/>
            <w:tcMar>
              <w:top w:type="dxa" w:w="80"/>
              <w:left w:type="dxa" w:w="100"/>
              <w:bottom w:type="dxa" w:w="80"/>
              <w:right w:type="dxa" w:w="100"/>
            </w:tcMar>
          </w:tcPr>
          <w:p>
            <w:pPr>
              <w:jc w:val="left"/>
            </w:pPr>
            <w:r>
              <w:rPr>
                <w:b/>
                <w:bCs/>
                <w:color w:val="FFFFFF"/>
                <w:sz w:val="19"/>
                <w:szCs w:val="19"/>
              </w:rPr>
              <w:t xml:space="preserve">Kurumsal altın standart</w:t>
            </w:r>
          </w:p>
        </w:tc>
      </w:tr>
      <w:tr>
        <w:tc>
          <w:tcPr>
            <w:tcW w:type="dxa" w:w="2200"/>
            <w:shd w:fill="F2EDE6" w:color="auto" w:val="clear"/>
            <w:tcMar>
              <w:top w:type="dxa" w:w="80"/>
              <w:left w:type="dxa" w:w="100"/>
              <w:bottom w:type="dxa" w:w="80"/>
              <w:right w:type="dxa" w:w="100"/>
            </w:tcMar>
          </w:tcPr>
          <w:p>
            <w:pPr>
              <w:jc w:val="left"/>
            </w:pPr>
            <w:r>
              <w:rPr>
                <w:b/>
                <w:bCs/>
                <w:color w:val="1E1A16"/>
                <w:sz w:val="19"/>
                <w:szCs w:val="19"/>
              </w:rPr>
              <w:t xml:space="preserve">PWA / manifest</w:t>
            </w:r>
          </w:p>
        </w:tc>
        <w:tc>
          <w:tcPr>
            <w:tcW w:type="dxa" w:w="3800"/>
            <w:tcMar>
              <w:top w:type="dxa" w:w="80"/>
              <w:left w:type="dxa" w:w="100"/>
              <w:bottom w:type="dxa" w:w="80"/>
              <w:right w:type="dxa" w:w="100"/>
            </w:tcMar>
          </w:tcPr>
          <w:p>
            <w:pPr>
              <w:jc w:val="left"/>
            </w:pPr>
            <w:r>
              <w:rPr>
                <w:b w:val="false"/>
                <w:bCs w:val="false"/>
                <w:color w:val="1E1A16"/>
                <w:sz w:val="19"/>
                <w:szCs w:val="19"/>
              </w:rPr>
              <w:t xml:space="preserve">Sadece 192px ve 512px ikon (maskable yok); service worker JS/CSS bundle'ları önbelleğe almıyor, sadece kabuk (/, index.html) önbellekleniyor.</w:t>
            </w:r>
          </w:p>
        </w:tc>
        <w:tc>
          <w:tcPr>
            <w:tcW w:type="dxa" w:w="3800"/>
            <w:tcMar>
              <w:top w:type="dxa" w:w="80"/>
              <w:left w:type="dxa" w:w="100"/>
              <w:bottom w:type="dxa" w:w="80"/>
              <w:right w:type="dxa" w:w="100"/>
            </w:tcMar>
          </w:tcPr>
          <w:p>
            <w:pPr>
              <w:jc w:val="left"/>
            </w:pPr>
            <w:r>
              <w:rPr>
                <w:b w:val="false"/>
                <w:bCs w:val="false"/>
                <w:color w:val="1E1A16"/>
                <w:sz w:val="19"/>
                <w:szCs w:val="19"/>
              </w:rPr>
              <w:t xml:space="preserve">Maskable + çoklu boyut ikon seti (72–512px); precache listesine derlenmiş JS/CSS dahil; stale-while-revalidate stratejisi.</w:t>
            </w:r>
          </w:p>
        </w:tc>
      </w:tr>
      <w:tr>
        <w:tc>
          <w:tcPr>
            <w:tcW w:type="dxa" w:w="2200"/>
            <w:shd w:fill="F2EDE6" w:color="auto" w:val="clear"/>
            <w:tcMar>
              <w:top w:type="dxa" w:w="80"/>
              <w:left w:type="dxa" w:w="100"/>
              <w:bottom w:type="dxa" w:w="80"/>
              <w:right w:type="dxa" w:w="100"/>
            </w:tcMar>
          </w:tcPr>
          <w:p>
            <w:pPr>
              <w:jc w:val="left"/>
            </w:pPr>
            <w:r>
              <w:rPr>
                <w:b/>
                <w:bCs/>
                <w:color w:val="1E1A16"/>
                <w:sz w:val="19"/>
                <w:szCs w:val="19"/>
              </w:rPr>
              <w:t xml:space="preserve">Görsel optimizasyon</w:t>
            </w:r>
          </w:p>
        </w:tc>
        <w:tc>
          <w:tcPr>
            <w:tcW w:type="dxa" w:w="3800"/>
            <w:tcMar>
              <w:top w:type="dxa" w:w="80"/>
              <w:left w:type="dxa" w:w="100"/>
              <w:bottom w:type="dxa" w:w="80"/>
              <w:right w:type="dxa" w:w="100"/>
            </w:tcMar>
          </w:tcPr>
          <w:p>
            <w:pPr>
              <w:jc w:val="left"/>
            </w:pPr>
            <w:r>
              <w:rPr>
                <w:b w:val="false"/>
                <w:bCs w:val="false"/>
                <w:color w:val="1E1A16"/>
                <w:sz w:val="19"/>
                <w:szCs w:val="19"/>
              </w:rPr>
              <w:t xml:space="preserve">AVIF/WebP yok; responsive srcset/sizes yok; lazy loading tek bir bileşende (PostGallery.jsx) kullanılıyor; sıkıştırma her zaman sabit çözünürlükte tek bir JPEG üretiyor.</w:t>
            </w:r>
          </w:p>
        </w:tc>
        <w:tc>
          <w:tcPr>
            <w:tcW w:type="dxa" w:w="3800"/>
            <w:tcMar>
              <w:top w:type="dxa" w:w="80"/>
              <w:left w:type="dxa" w:w="100"/>
              <w:bottom w:type="dxa" w:w="80"/>
              <w:right w:type="dxa" w:w="100"/>
            </w:tcMar>
          </w:tcPr>
          <w:p>
            <w:pPr>
              <w:jc w:val="left"/>
            </w:pPr>
            <w:r>
              <w:rPr>
                <w:b w:val="false"/>
                <w:bCs w:val="false"/>
                <w:color w:val="1E1A16"/>
                <w:sz w:val="19"/>
                <w:szCs w:val="19"/>
              </w:rPr>
              <w:t xml:space="preserve">Yüklemede otomatik AVIF/WebP + JPEG fallback üretimi; her görsel için 2-3 çözünürlük varyantı (srcset); tüm görsellerde native lazy loading + boyut rezervasyonu (CLS önleme).</w:t>
            </w:r>
          </w:p>
        </w:tc>
      </w:tr>
      <w:tr>
        <w:tc>
          <w:tcPr>
            <w:tcW w:type="dxa" w:w="2200"/>
            <w:shd w:fill="F2EDE6" w:color="auto" w:val="clear"/>
            <w:tcMar>
              <w:top w:type="dxa" w:w="80"/>
              <w:left w:type="dxa" w:w="100"/>
              <w:bottom w:type="dxa" w:w="80"/>
              <w:right w:type="dxa" w:w="100"/>
            </w:tcMar>
          </w:tcPr>
          <w:p>
            <w:pPr>
              <w:jc w:val="left"/>
            </w:pPr>
            <w:r>
              <w:rPr>
                <w:b/>
                <w:bCs/>
                <w:color w:val="1E1A16"/>
                <w:sz w:val="19"/>
                <w:szCs w:val="19"/>
              </w:rPr>
              <w:t xml:space="preserve">Bundle / code splitting</w:t>
            </w:r>
          </w:p>
        </w:tc>
        <w:tc>
          <w:tcPr>
            <w:tcW w:type="dxa" w:w="3800"/>
            <w:tcMar>
              <w:top w:type="dxa" w:w="80"/>
              <w:left w:type="dxa" w:w="100"/>
              <w:bottom w:type="dxa" w:w="80"/>
              <w:right w:type="dxa" w:w="100"/>
            </w:tcMar>
          </w:tcPr>
          <w:p>
            <w:pPr>
              <w:jc w:val="left"/>
            </w:pPr>
            <w:r>
              <w:rPr>
                <w:b w:val="false"/>
                <w:bCs w:val="false"/>
                <w:color w:val="1E1A16"/>
                <w:sz w:val="19"/>
                <w:szCs w:val="19"/>
              </w:rPr>
              <w:t xml:space="preserve">Tek parça 841 KB JS bundle; route bazlı code splitting yok; tüm sayfalar başlangıçta yükleniyor.</w:t>
            </w:r>
          </w:p>
        </w:tc>
        <w:tc>
          <w:tcPr>
            <w:tcW w:type="dxa" w:w="3800"/>
            <w:tcMar>
              <w:top w:type="dxa" w:w="80"/>
              <w:left w:type="dxa" w:w="100"/>
              <w:bottom w:type="dxa" w:w="80"/>
              <w:right w:type="dxa" w:w="100"/>
            </w:tcMar>
          </w:tcPr>
          <w:p>
            <w:pPr>
              <w:jc w:val="left"/>
            </w:pPr>
            <w:r>
              <w:rPr>
                <w:b w:val="false"/>
                <w:bCs w:val="false"/>
                <w:color w:val="1E1A16"/>
                <w:sz w:val="19"/>
                <w:szCs w:val="19"/>
              </w:rPr>
              <w:t xml:space="preserve">Route bazlı React.lazy() + Suspense; sayfa başına hedef &lt;200KB gzip; vendor/feature chunk ayrımı (manualChunks).</w:t>
            </w:r>
          </w:p>
        </w:tc>
      </w:tr>
      <w:tr>
        <w:tc>
          <w:tcPr>
            <w:tcW w:type="dxa" w:w="2200"/>
            <w:shd w:fill="F2EDE6" w:color="auto" w:val="clear"/>
            <w:tcMar>
              <w:top w:type="dxa" w:w="80"/>
              <w:left w:type="dxa" w:w="100"/>
              <w:bottom w:type="dxa" w:w="80"/>
              <w:right w:type="dxa" w:w="100"/>
            </w:tcMar>
          </w:tcPr>
          <w:p>
            <w:pPr>
              <w:jc w:val="left"/>
            </w:pPr>
            <w:r>
              <w:rPr>
                <w:b/>
                <w:bCs/>
                <w:color w:val="1E1A16"/>
                <w:sz w:val="19"/>
                <w:szCs w:val="19"/>
              </w:rPr>
              <w:t xml:space="preserve">Container queries / akışkan tasarım</w:t>
            </w:r>
          </w:p>
        </w:tc>
        <w:tc>
          <w:tcPr>
            <w:tcW w:type="dxa" w:w="3800"/>
            <w:tcMar>
              <w:top w:type="dxa" w:w="80"/>
              <w:left w:type="dxa" w:w="100"/>
              <w:bottom w:type="dxa" w:w="80"/>
              <w:right w:type="dxa" w:w="100"/>
            </w:tcMar>
          </w:tcPr>
          <w:p>
            <w:pPr>
              <w:jc w:val="left"/>
            </w:pPr>
            <w:r>
              <w:rPr>
                <w:b w:val="false"/>
                <w:bCs w:val="false"/>
                <w:color w:val="1E1A16"/>
                <w:sz w:val="19"/>
                <w:szCs w:val="19"/>
              </w:rPr>
              <w:t xml:space="preserve">clamp() sadece başlık tipografisinde (theme.js) kullanılıyor; @container hiç kullanılmıyor - bileşenler yalnızca viewport genişliğine göre tepki veriyor.</w:t>
            </w:r>
          </w:p>
        </w:tc>
        <w:tc>
          <w:tcPr>
            <w:tcW w:type="dxa" w:w="3800"/>
            <w:tcMar>
              <w:top w:type="dxa" w:w="80"/>
              <w:left w:type="dxa" w:w="100"/>
              <w:bottom w:type="dxa" w:w="80"/>
              <w:right w:type="dxa" w:w="100"/>
            </w:tcMar>
          </w:tcPr>
          <w:p>
            <w:pPr>
              <w:jc w:val="left"/>
            </w:pPr>
            <w:r>
              <w:rPr>
                <w:b w:val="false"/>
                <w:bCs w:val="false"/>
                <w:color w:val="1E1A16"/>
                <w:sz w:val="19"/>
                <w:szCs w:val="19"/>
              </w:rPr>
              <w:t xml:space="preserve">PostCard gibi farklı bağlamlarda (feed / profil grid / arama sonucu) farklı genişliklerde render olan bileşenler @container ile kendi konteynerine göre uyarlanıyor.</w:t>
            </w:r>
          </w:p>
        </w:tc>
      </w:tr>
      <w:tr>
        <w:tc>
          <w:tcPr>
            <w:tcW w:type="dxa" w:w="2200"/>
            <w:shd w:fill="F2EDE6" w:color="auto" w:val="clear"/>
            <w:tcMar>
              <w:top w:type="dxa" w:w="80"/>
              <w:left w:type="dxa" w:w="100"/>
              <w:bottom w:type="dxa" w:w="80"/>
              <w:right w:type="dxa" w:w="100"/>
            </w:tcMar>
          </w:tcPr>
          <w:p>
            <w:pPr>
              <w:jc w:val="left"/>
            </w:pPr>
            <w:r>
              <w:rPr>
                <w:b/>
                <w:bCs/>
                <w:color w:val="1E1A16"/>
                <w:sz w:val="19"/>
                <w:szCs w:val="19"/>
              </w:rPr>
              <w:t xml:space="preserve">Erişilebilirlik (dokunma hedefi)</w:t>
            </w:r>
          </w:p>
        </w:tc>
        <w:tc>
          <w:tcPr>
            <w:tcW w:type="dxa" w:w="3800"/>
            <w:tcMar>
              <w:top w:type="dxa" w:w="80"/>
              <w:left w:type="dxa" w:w="100"/>
              <w:bottom w:type="dxa" w:w="80"/>
              <w:right w:type="dxa" w:w="100"/>
            </w:tcMar>
          </w:tcPr>
          <w:p>
            <w:pPr>
              <w:jc w:val="left"/>
            </w:pPr>
            <w:r>
              <w:rPr>
                <w:b w:val="false"/>
                <w:bCs w:val="false"/>
                <w:color w:val="1E1A16"/>
                <w:sz w:val="19"/>
                <w:szCs w:val="19"/>
              </w:rPr>
              <w:t xml:space="preserve">Bu oturumda MuiButton/IconButton için düzeltildi (44px hedef); ama proje genelinde WCAG 2.2 AA (2.5.8 Target Size) denetimi hiç yapılmadı.</w:t>
            </w:r>
          </w:p>
        </w:tc>
        <w:tc>
          <w:tcPr>
            <w:tcW w:type="dxa" w:w="3800"/>
            <w:tcMar>
              <w:top w:type="dxa" w:w="80"/>
              <w:left w:type="dxa" w:w="100"/>
              <w:bottom w:type="dxa" w:w="80"/>
              <w:right w:type="dxa" w:w="100"/>
            </w:tcMar>
          </w:tcPr>
          <w:p>
            <w:pPr>
              <w:jc w:val="left"/>
            </w:pPr>
            <w:r>
              <w:rPr>
                <w:b w:val="false"/>
                <w:bCs w:val="false"/>
                <w:color w:val="1E1A16"/>
                <w:sz w:val="19"/>
                <w:szCs w:val="19"/>
              </w:rPr>
              <w:t xml:space="preserve">Tüm interaktif öğelerde asgari 24x24 (AA), kritik aksiyonlarda 44x44 (AAA) hedefi; otomatik + manuel WCAG 2.2 AA denetimi CI'a entegre.</w:t>
            </w:r>
          </w:p>
        </w:tc>
      </w:tr>
      <w:tr>
        <w:tc>
          <w:tcPr>
            <w:tcW w:type="dxa" w:w="2200"/>
            <w:shd w:fill="F2EDE6" w:color="auto" w:val="clear"/>
            <w:tcMar>
              <w:top w:type="dxa" w:w="80"/>
              <w:left w:type="dxa" w:w="100"/>
              <w:bottom w:type="dxa" w:w="80"/>
              <w:right w:type="dxa" w:w="100"/>
            </w:tcMar>
          </w:tcPr>
          <w:p>
            <w:pPr>
              <w:jc w:val="left"/>
            </w:pPr>
            <w:r>
              <w:rPr>
                <w:b/>
                <w:bCs/>
                <w:color w:val="1E1A16"/>
                <w:sz w:val="19"/>
                <w:szCs w:val="19"/>
              </w:rPr>
              <w:t xml:space="preserve">Mobil E2E testi</w:t>
            </w:r>
          </w:p>
        </w:tc>
        <w:tc>
          <w:tcPr>
            <w:tcW w:type="dxa" w:w="3800"/>
            <w:tcMar>
              <w:top w:type="dxa" w:w="80"/>
              <w:left w:type="dxa" w:w="100"/>
              <w:bottom w:type="dxa" w:w="80"/>
              <w:right w:type="dxa" w:w="100"/>
            </w:tcMar>
          </w:tcPr>
          <w:p>
            <w:pPr>
              <w:jc w:val="left"/>
            </w:pPr>
            <w:r>
              <w:rPr>
                <w:b w:val="false"/>
                <w:bCs w:val="false"/>
                <w:color w:val="1E1A16"/>
                <w:sz w:val="19"/>
                <w:szCs w:val="19"/>
              </w:rPr>
              <w:t xml:space="preserve">Playwright'te mobile-safari (iPhone 13) projesi kodda mevcut ama devre dışı bırakılmış; aktif kapsam yalnızca masaüstü Chromium.</w:t>
            </w:r>
          </w:p>
        </w:tc>
        <w:tc>
          <w:tcPr>
            <w:tcW w:type="dxa" w:w="3800"/>
            <w:tcMar>
              <w:top w:type="dxa" w:w="80"/>
              <w:left w:type="dxa" w:w="100"/>
              <w:bottom w:type="dxa" w:w="80"/>
              <w:right w:type="dxa" w:w="100"/>
            </w:tcMar>
          </w:tcPr>
          <w:p>
            <w:pPr>
              <w:jc w:val="left"/>
            </w:pPr>
            <w:r>
              <w:rPr>
                <w:b w:val="false"/>
                <w:bCs w:val="false"/>
                <w:color w:val="1E1A16"/>
                <w:sz w:val="19"/>
                <w:szCs w:val="19"/>
              </w:rPr>
              <w:t xml:space="preserve">CI'da en az 2 mobil viewport (iOS Safari + Android Chrome) + 1 masaüstü profili paralel çalışıyor; gerçek cihaz bulutunda (BrowserStack vb.) haftalık regresyon.</w:t>
            </w:r>
          </w:p>
        </w:tc>
      </w:tr>
      <w:tr>
        <w:tc>
          <w:tcPr>
            <w:tcW w:type="dxa" w:w="2200"/>
            <w:shd w:fill="F2EDE6" w:color="auto" w:val="clear"/>
            <w:tcMar>
              <w:top w:type="dxa" w:w="80"/>
              <w:left w:type="dxa" w:w="100"/>
              <w:bottom w:type="dxa" w:w="80"/>
              <w:right w:type="dxa" w:w="100"/>
            </w:tcMar>
          </w:tcPr>
          <w:p>
            <w:pPr>
              <w:jc w:val="left"/>
            </w:pPr>
            <w:r>
              <w:rPr>
                <w:b/>
                <w:bCs/>
                <w:color w:val="1E1A16"/>
                <w:sz w:val="19"/>
                <w:szCs w:val="19"/>
              </w:rPr>
              <w:t xml:space="preserve">Performans izleme</w:t>
            </w:r>
          </w:p>
        </w:tc>
        <w:tc>
          <w:tcPr>
            <w:tcW w:type="dxa" w:w="3800"/>
            <w:tcMar>
              <w:top w:type="dxa" w:w="80"/>
              <w:left w:type="dxa" w:w="100"/>
              <w:bottom w:type="dxa" w:w="80"/>
              <w:right w:type="dxa" w:w="100"/>
            </w:tcMar>
          </w:tcPr>
          <w:p>
            <w:pPr>
              <w:jc w:val="left"/>
            </w:pPr>
            <w:r>
              <w:rPr>
                <w:b w:val="false"/>
                <w:bCs w:val="false"/>
                <w:color w:val="1E1A16"/>
                <w:sz w:val="19"/>
                <w:szCs w:val="19"/>
              </w:rPr>
              <w:t xml:space="preserve">Sentry hata izleme var; Core Web Vitals'ı gerçek kullanıcılardan (RUM) toplayan bir mekanizma yok; Lighthouse CI yok.</w:t>
            </w:r>
          </w:p>
        </w:tc>
        <w:tc>
          <w:tcPr>
            <w:tcW w:type="dxa" w:w="3800"/>
            <w:tcMar>
              <w:top w:type="dxa" w:w="80"/>
              <w:left w:type="dxa" w:w="100"/>
              <w:bottom w:type="dxa" w:w="80"/>
              <w:right w:type="dxa" w:w="100"/>
            </w:tcMar>
          </w:tcPr>
          <w:p>
            <w:pPr>
              <w:jc w:val="left"/>
            </w:pPr>
            <w:r>
              <w:rPr>
                <w:b w:val="false"/>
                <w:bCs w:val="false"/>
                <w:color w:val="1E1A16"/>
                <w:sz w:val="19"/>
                <w:szCs w:val="19"/>
              </w:rPr>
              <w:t xml:space="preserve">Her PR'da Lighthouse CI bütçe kontrolü (LCP/INP/CLS eşikleri); üretimde gerçek kullanıcı CWV verisi (web-vitals kütüphanesi + Sentry/analytics) p75 olarak izleniyor.</w:t>
            </w:r>
          </w:p>
        </w:tc>
      </w:tr>
      <w:tr>
        <w:tc>
          <w:tcPr>
            <w:tcW w:type="dxa" w:w="2200"/>
            <w:shd w:fill="F2EDE6" w:color="auto" w:val="clear"/>
            <w:tcMar>
              <w:top w:type="dxa" w:w="80"/>
              <w:left w:type="dxa" w:w="100"/>
              <w:bottom w:type="dxa" w:w="80"/>
              <w:right w:type="dxa" w:w="100"/>
            </w:tcMar>
          </w:tcPr>
          <w:p>
            <w:pPr>
              <w:jc w:val="left"/>
            </w:pPr>
            <w:r>
              <w:rPr>
                <w:b/>
                <w:bCs/>
                <w:color w:val="1E1A16"/>
                <w:sz w:val="19"/>
                <w:szCs w:val="19"/>
              </w:rPr>
              <w:t xml:space="preserve">Breakpoint tutarlılığı</w:t>
            </w:r>
          </w:p>
        </w:tc>
        <w:tc>
          <w:tcPr>
            <w:tcW w:type="dxa" w:w="3800"/>
            <w:tcMar>
              <w:top w:type="dxa" w:w="80"/>
              <w:left w:type="dxa" w:w="100"/>
              <w:bottom w:type="dxa" w:w="80"/>
              <w:right w:type="dxa" w:w="100"/>
            </w:tcMar>
          </w:tcPr>
          <w:p>
            <w:pPr>
              <w:jc w:val="left"/>
            </w:pPr>
            <w:r>
              <w:rPr>
                <w:b w:val="false"/>
                <w:bCs w:val="false"/>
                <w:color w:val="1E1A16"/>
                <w:sz w:val="19"/>
                <w:szCs w:val="19"/>
              </w:rPr>
              <w:t xml:space="preserve">useMediaQuery(theme.breakpoints...) 13 dosyada, MUI'nin sx={{xs:,sm:}} deseni 16 dosyada - iki yaklaşım bir arada, tek bir kural yok.</w:t>
            </w:r>
          </w:p>
        </w:tc>
        <w:tc>
          <w:tcPr>
            <w:tcW w:type="dxa" w:w="3800"/>
            <w:tcMar>
              <w:top w:type="dxa" w:w="80"/>
              <w:left w:type="dxa" w:w="100"/>
              <w:bottom w:type="dxa" w:w="80"/>
              <w:right w:type="dxa" w:w="100"/>
            </w:tcMar>
          </w:tcPr>
          <w:p>
            <w:pPr>
              <w:jc w:val="left"/>
            </w:pPr>
            <w:r>
              <w:rPr>
                <w:b w:val="false"/>
                <w:bCs w:val="false"/>
                <w:color w:val="1E1A16"/>
                <w:sz w:val="19"/>
                <w:szCs w:val="19"/>
              </w:rPr>
              <w:t xml:space="preserve">Tek bir belgelenmiş konvansiyon (ör. "layout/koşullu render için sx responsive prop, JS mantığı için useMediaQuery") + lint kuralıyla desteklenen tutarlılık.</w:t>
            </w:r>
          </w:p>
        </w:tc>
      </w:tr>
    </w:tbl>
    <w:p>
      <w:r>
        <w:br w:type="page"/>
      </w:r>
    </w:p>
    <w:p>
      <w:pPr>
        <w:pStyle w:val="Heading1"/>
        <w:pBdr>
          <w:bottom w:val="single" w:color="2C7562" w:sz="6"/>
        </w:pBdr>
        <w:spacing w:after="200" w:before="400"/>
      </w:pPr>
      <w:r>
        <w:rPr>
          <w:b/>
          <w:bCs/>
          <w:color w:val="2C7562"/>
          <w:sz w:val="30"/>
          <w:szCs w:val="30"/>
        </w:rPr>
        <w:t xml:space="preserve">6. Önceliklendirilmiş Yol Haritası</w:t>
      </w:r>
    </w:p>
    <w:p>
      <w:pPr>
        <w:spacing w:after="160" w:line="300"/>
      </w:pPr>
      <w:r>
        <w:rPr>
          <w:sz w:val="21"/>
          <w:szCs w:val="21"/>
        </w:rPr>
        <w:t xml:space="preserve">Eylemler; kullanıcı deneyimine etkisi, uygulama riski ve tahmini efor dengesine göre üç kademede sıralandı. Yüksek öncelikli maddeler, mobil kullanıcıların büyük bölümünü doğrudan etkileyen ya da mevcut bir kör noktayı (test kapsamı gibi) kapatan maddelerdir.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1800"/>
        <w:gridCol w:w="1400"/>
      </w:tblGrid>
      <w:tr>
        <w:trPr>
          <w:tblHeader/>
        </w:trPr>
        <w:tc>
          <w:tcPr>
            <w:tcW w:type="dxa" w:w="1400"/>
            <w:shd w:fill="2C7562" w:color="auto" w:val="clear"/>
            <w:tcMar>
              <w:top w:type="dxa" w:w="80"/>
              <w:left w:type="dxa" w:w="100"/>
              <w:bottom w:type="dxa" w:w="80"/>
              <w:right w:type="dxa" w:w="100"/>
            </w:tcMar>
          </w:tcPr>
          <w:p>
            <w:pPr>
              <w:jc w:val="center"/>
            </w:pPr>
            <w:r>
              <w:rPr>
                <w:b/>
                <w:bCs/>
                <w:color w:val="FFFFFF"/>
                <w:sz w:val="19"/>
                <w:szCs w:val="19"/>
              </w:rPr>
              <w:t xml:space="preserve">Öncelik</w:t>
            </w:r>
          </w:p>
        </w:tc>
        <w:tc>
          <w:tcPr>
            <w:tcW w:type="dxa" w:w="5200"/>
            <w:shd w:fill="2C7562" w:color="auto" w:val="clear"/>
            <w:tcMar>
              <w:top w:type="dxa" w:w="80"/>
              <w:left w:type="dxa" w:w="100"/>
              <w:bottom w:type="dxa" w:w="80"/>
              <w:right w:type="dxa" w:w="100"/>
            </w:tcMar>
          </w:tcPr>
          <w:p>
            <w:pPr>
              <w:jc w:val="left"/>
            </w:pPr>
            <w:r>
              <w:rPr>
                <w:b/>
                <w:bCs/>
                <w:color w:val="FFFFFF"/>
                <w:sz w:val="19"/>
                <w:szCs w:val="19"/>
              </w:rPr>
              <w:t xml:space="preserve">Eylem</w:t>
            </w:r>
          </w:p>
        </w:tc>
        <w:tc>
          <w:tcPr>
            <w:tcW w:type="dxa" w:w="1800"/>
            <w:shd w:fill="2C7562" w:color="auto" w:val="clear"/>
            <w:tcMar>
              <w:top w:type="dxa" w:w="80"/>
              <w:left w:type="dxa" w:w="100"/>
              <w:bottom w:type="dxa" w:w="80"/>
              <w:right w:type="dxa" w:w="100"/>
            </w:tcMar>
          </w:tcPr>
          <w:p>
            <w:pPr>
              <w:jc w:val="center"/>
            </w:pPr>
            <w:r>
              <w:rPr>
                <w:b/>
                <w:bCs/>
                <w:color w:val="FFFFFF"/>
                <w:sz w:val="19"/>
                <w:szCs w:val="19"/>
              </w:rPr>
              <w:t xml:space="preserve">Tahmini efor</w:t>
            </w:r>
          </w:p>
        </w:tc>
        <w:tc>
          <w:tcPr>
            <w:tcW w:type="dxa" w:w="1400"/>
            <w:shd w:fill="2C7562" w:color="auto" w:val="clear"/>
            <w:tcMar>
              <w:top w:type="dxa" w:w="80"/>
              <w:left w:type="dxa" w:w="100"/>
              <w:bottom w:type="dxa" w:w="80"/>
              <w:right w:type="dxa" w:w="100"/>
            </w:tcMar>
          </w:tcPr>
          <w:p>
            <w:pPr>
              <w:jc w:val="center"/>
            </w:pPr>
            <w:r>
              <w:rPr>
                <w:b/>
                <w:bCs/>
                <w:color w:val="FFFFFF"/>
                <w:sz w:val="19"/>
                <w:szCs w:val="19"/>
              </w:rPr>
              <w:t xml:space="preserve">Etki</w:t>
            </w:r>
          </w:p>
        </w:tc>
      </w:tr>
      <w:tr>
        <w:tc>
          <w:tcPr>
            <w:tcW w:type="dxa" w:w="1400"/>
            <w:shd w:fill="C0392B" w:color="auto" w:val="clear"/>
            <w:tcMar>
              <w:top w:type="dxa" w:w="80"/>
              <w:left w:type="dxa" w:w="100"/>
              <w:bottom w:type="dxa" w:w="80"/>
              <w:right w:type="dxa" w:w="100"/>
            </w:tcMar>
          </w:tcPr>
          <w:p>
            <w:pPr>
              <w:jc w:val="center"/>
            </w:pPr>
            <w:r>
              <w:rPr>
                <w:b/>
                <w:bCs/>
                <w:color w:val="FFFFFF"/>
                <w:sz w:val="18"/>
                <w:szCs w:val="18"/>
              </w:rPr>
              <w:t xml:space="preserve">YÜKSEK</w:t>
            </w:r>
          </w:p>
        </w:tc>
        <w:tc>
          <w:tcPr>
            <w:tcW w:type="dxa" w:w="5200"/>
            <w:tcMar>
              <w:top w:type="dxa" w:w="80"/>
              <w:left w:type="dxa" w:w="100"/>
              <w:bottom w:type="dxa" w:w="80"/>
              <w:right w:type="dxa" w:w="100"/>
            </w:tcMar>
          </w:tcPr>
          <w:p>
            <w:pPr>
              <w:jc w:val="left"/>
            </w:pPr>
            <w:r>
              <w:rPr>
                <w:b w:val="false"/>
                <w:bCs w:val="false"/>
                <w:color w:val="1E1A16"/>
                <w:sz w:val="19"/>
                <w:szCs w:val="19"/>
              </w:rPr>
              <w:t xml:space="preserve">Playwright mobil viewport testini (mobile-safari) yeniden aktifleştir ve CI'a ekle - şu an kapalı olması, mobil regresyonların hiç yakalanmadığı anlamına geliyor.</w:t>
            </w:r>
          </w:p>
        </w:tc>
        <w:tc>
          <w:tcPr>
            <w:tcW w:type="dxa" w:w="1800"/>
            <w:tcMar>
              <w:top w:type="dxa" w:w="80"/>
              <w:left w:type="dxa" w:w="100"/>
              <w:bottom w:type="dxa" w:w="80"/>
              <w:right w:type="dxa" w:w="100"/>
            </w:tcMar>
          </w:tcPr>
          <w:p>
            <w:pPr>
              <w:jc w:val="center"/>
            </w:pPr>
            <w:r>
              <w:rPr>
                <w:b w:val="false"/>
                <w:bCs w:val="false"/>
                <w:color w:val="1E1A16"/>
                <w:sz w:val="19"/>
                <w:szCs w:val="19"/>
              </w:rPr>
              <w:t xml:space="preserve">1-2 gün</w:t>
            </w:r>
          </w:p>
        </w:tc>
        <w:tc>
          <w:tcPr>
            <w:tcW w:type="dxa" w:w="1400"/>
            <w:tcMar>
              <w:top w:type="dxa" w:w="80"/>
              <w:left w:type="dxa" w:w="100"/>
              <w:bottom w:type="dxa" w:w="80"/>
              <w:right w:type="dxa" w:w="100"/>
            </w:tcMar>
          </w:tcPr>
          <w:p>
            <w:pPr>
              <w:jc w:val="center"/>
            </w:pPr>
            <w:r>
              <w:rPr>
                <w:b w:val="false"/>
                <w:bCs w:val="false"/>
                <w:color w:val="1E1A16"/>
                <w:sz w:val="19"/>
                <w:szCs w:val="19"/>
              </w:rPr>
              <w:t xml:space="preserve">Yüksek</w:t>
            </w:r>
          </w:p>
        </w:tc>
      </w:tr>
      <w:tr>
        <w:tc>
          <w:tcPr>
            <w:tcW w:type="dxa" w:w="1400"/>
            <w:shd w:fill="C0392B" w:color="auto" w:val="clear"/>
            <w:tcMar>
              <w:top w:type="dxa" w:w="80"/>
              <w:left w:type="dxa" w:w="100"/>
              <w:bottom w:type="dxa" w:w="80"/>
              <w:right w:type="dxa" w:w="100"/>
            </w:tcMar>
          </w:tcPr>
          <w:p>
            <w:pPr>
              <w:jc w:val="center"/>
            </w:pPr>
            <w:r>
              <w:rPr>
                <w:b/>
                <w:bCs/>
                <w:color w:val="FFFFFF"/>
                <w:sz w:val="18"/>
                <w:szCs w:val="18"/>
              </w:rPr>
              <w:t xml:space="preserve">YÜKSEK</w:t>
            </w:r>
          </w:p>
        </w:tc>
        <w:tc>
          <w:tcPr>
            <w:tcW w:type="dxa" w:w="5200"/>
            <w:tcMar>
              <w:top w:type="dxa" w:w="80"/>
              <w:left w:type="dxa" w:w="100"/>
              <w:bottom w:type="dxa" w:w="80"/>
              <w:right w:type="dxa" w:w="100"/>
            </w:tcMar>
          </w:tcPr>
          <w:p>
            <w:pPr>
              <w:jc w:val="left"/>
            </w:pPr>
            <w:r>
              <w:rPr>
                <w:b w:val="false"/>
                <w:bCs w:val="false"/>
                <w:color w:val="1E1A16"/>
                <w:sz w:val="19"/>
                <w:szCs w:val="19"/>
              </w:rPr>
              <w:t xml:space="preserve">Route bazlı code splitting (React.lazy + Suspense) uygula - 841KB tek bundle, özellikle mobil/zayıf bağlantıda ilk yükleme (LCP) süresini doğrudan etkiliyor.</w:t>
            </w:r>
          </w:p>
        </w:tc>
        <w:tc>
          <w:tcPr>
            <w:tcW w:type="dxa" w:w="1800"/>
            <w:tcMar>
              <w:top w:type="dxa" w:w="80"/>
              <w:left w:type="dxa" w:w="100"/>
              <w:bottom w:type="dxa" w:w="80"/>
              <w:right w:type="dxa" w:w="100"/>
            </w:tcMar>
          </w:tcPr>
          <w:p>
            <w:pPr>
              <w:jc w:val="center"/>
            </w:pPr>
            <w:r>
              <w:rPr>
                <w:b w:val="false"/>
                <w:bCs w:val="false"/>
                <w:color w:val="1E1A16"/>
                <w:sz w:val="19"/>
                <w:szCs w:val="19"/>
              </w:rPr>
              <w:t xml:space="preserve">3-5 gün</w:t>
            </w:r>
          </w:p>
        </w:tc>
        <w:tc>
          <w:tcPr>
            <w:tcW w:type="dxa" w:w="1400"/>
            <w:tcMar>
              <w:top w:type="dxa" w:w="80"/>
              <w:left w:type="dxa" w:w="100"/>
              <w:bottom w:type="dxa" w:w="80"/>
              <w:right w:type="dxa" w:w="100"/>
            </w:tcMar>
          </w:tcPr>
          <w:p>
            <w:pPr>
              <w:jc w:val="center"/>
            </w:pPr>
            <w:r>
              <w:rPr>
                <w:b w:val="false"/>
                <w:bCs w:val="false"/>
                <w:color w:val="1E1A16"/>
                <w:sz w:val="19"/>
                <w:szCs w:val="19"/>
              </w:rPr>
              <w:t xml:space="preserve">Yüksek</w:t>
            </w:r>
          </w:p>
        </w:tc>
      </w:tr>
      <w:tr>
        <w:tc>
          <w:tcPr>
            <w:tcW w:type="dxa" w:w="1400"/>
            <w:shd w:fill="C0392B" w:color="auto" w:val="clear"/>
            <w:tcMar>
              <w:top w:type="dxa" w:w="80"/>
              <w:left w:type="dxa" w:w="100"/>
              <w:bottom w:type="dxa" w:w="80"/>
              <w:right w:type="dxa" w:w="100"/>
            </w:tcMar>
          </w:tcPr>
          <w:p>
            <w:pPr>
              <w:jc w:val="center"/>
            </w:pPr>
            <w:r>
              <w:rPr>
                <w:b/>
                <w:bCs/>
                <w:color w:val="FFFFFF"/>
                <w:sz w:val="18"/>
                <w:szCs w:val="18"/>
              </w:rPr>
              <w:t xml:space="preserve">YÜKSEK</w:t>
            </w:r>
          </w:p>
        </w:tc>
        <w:tc>
          <w:tcPr>
            <w:tcW w:type="dxa" w:w="5200"/>
            <w:tcMar>
              <w:top w:type="dxa" w:w="80"/>
              <w:left w:type="dxa" w:w="100"/>
              <w:bottom w:type="dxa" w:w="80"/>
              <w:right w:type="dxa" w:w="100"/>
            </w:tcMar>
          </w:tcPr>
          <w:p>
            <w:pPr>
              <w:jc w:val="left"/>
            </w:pPr>
            <w:r>
              <w:rPr>
                <w:b w:val="false"/>
                <w:bCs w:val="false"/>
                <w:color w:val="1E1A16"/>
                <w:sz w:val="19"/>
                <w:szCs w:val="19"/>
              </w:rPr>
              <w:t xml:space="preserve">Görsel işleme hattına AVIF/WebP üretimi + srcset ekle (yükleme anında sunucu/edge tarafında ya da build-time varyant üretimi).</w:t>
            </w:r>
          </w:p>
        </w:tc>
        <w:tc>
          <w:tcPr>
            <w:tcW w:type="dxa" w:w="1800"/>
            <w:tcMar>
              <w:top w:type="dxa" w:w="80"/>
              <w:left w:type="dxa" w:w="100"/>
              <w:bottom w:type="dxa" w:w="80"/>
              <w:right w:type="dxa" w:w="100"/>
            </w:tcMar>
          </w:tcPr>
          <w:p>
            <w:pPr>
              <w:jc w:val="center"/>
            </w:pPr>
            <w:r>
              <w:rPr>
                <w:b w:val="false"/>
                <w:bCs w:val="false"/>
                <w:color w:val="1E1A16"/>
                <w:sz w:val="19"/>
                <w:szCs w:val="19"/>
              </w:rPr>
              <w:t xml:space="preserve">1 hafta</w:t>
            </w:r>
          </w:p>
        </w:tc>
        <w:tc>
          <w:tcPr>
            <w:tcW w:type="dxa" w:w="1400"/>
            <w:tcMar>
              <w:top w:type="dxa" w:w="80"/>
              <w:left w:type="dxa" w:w="100"/>
              <w:bottom w:type="dxa" w:w="80"/>
              <w:right w:type="dxa" w:w="100"/>
            </w:tcMar>
          </w:tcPr>
          <w:p>
            <w:pPr>
              <w:jc w:val="center"/>
            </w:pPr>
            <w:r>
              <w:rPr>
                <w:b w:val="false"/>
                <w:bCs w:val="false"/>
                <w:color w:val="1E1A16"/>
                <w:sz w:val="19"/>
                <w:szCs w:val="19"/>
              </w:rPr>
              <w:t xml:space="preserve">Yüksek</w:t>
            </w:r>
          </w:p>
        </w:tc>
      </w:tr>
      <w:tr>
        <w:tc>
          <w:tcPr>
            <w:tcW w:type="dxa" w:w="1400"/>
            <w:shd w:fill="C0392B" w:color="auto" w:val="clear"/>
            <w:tcMar>
              <w:top w:type="dxa" w:w="80"/>
              <w:left w:type="dxa" w:w="100"/>
              <w:bottom w:type="dxa" w:w="80"/>
              <w:right w:type="dxa" w:w="100"/>
            </w:tcMar>
          </w:tcPr>
          <w:p>
            <w:pPr>
              <w:jc w:val="center"/>
            </w:pPr>
            <w:r>
              <w:rPr>
                <w:b/>
                <w:bCs/>
                <w:color w:val="FFFFFF"/>
                <w:sz w:val="18"/>
                <w:szCs w:val="18"/>
              </w:rPr>
              <w:t xml:space="preserve">YÜKSEK</w:t>
            </w:r>
          </w:p>
        </w:tc>
        <w:tc>
          <w:tcPr>
            <w:tcW w:type="dxa" w:w="5200"/>
            <w:tcMar>
              <w:top w:type="dxa" w:w="80"/>
              <w:left w:type="dxa" w:w="100"/>
              <w:bottom w:type="dxa" w:w="80"/>
              <w:right w:type="dxa" w:w="100"/>
            </w:tcMar>
          </w:tcPr>
          <w:p>
            <w:pPr>
              <w:jc w:val="left"/>
            </w:pPr>
            <w:r>
              <w:rPr>
                <w:b w:val="false"/>
                <w:bCs w:val="false"/>
                <w:color w:val="1E1A16"/>
                <w:sz w:val="19"/>
                <w:szCs w:val="19"/>
              </w:rPr>
              <w:t xml:space="preserve">PWA manifest ikon setini tamamla (maskable + çoklu boyut) ve service worker precache listesine derlenmiş JS/CSS'i dahil et.</w:t>
            </w:r>
          </w:p>
        </w:tc>
        <w:tc>
          <w:tcPr>
            <w:tcW w:type="dxa" w:w="1800"/>
            <w:tcMar>
              <w:top w:type="dxa" w:w="80"/>
              <w:left w:type="dxa" w:w="100"/>
              <w:bottom w:type="dxa" w:w="80"/>
              <w:right w:type="dxa" w:w="100"/>
            </w:tcMar>
          </w:tcPr>
          <w:p>
            <w:pPr>
              <w:jc w:val="center"/>
            </w:pPr>
            <w:r>
              <w:rPr>
                <w:b w:val="false"/>
                <w:bCs w:val="false"/>
                <w:color w:val="1E1A16"/>
                <w:sz w:val="19"/>
                <w:szCs w:val="19"/>
              </w:rPr>
              <w:t xml:space="preserve">2-3 gün</w:t>
            </w:r>
          </w:p>
        </w:tc>
        <w:tc>
          <w:tcPr>
            <w:tcW w:type="dxa" w:w="1400"/>
            <w:tcMar>
              <w:top w:type="dxa" w:w="80"/>
              <w:left w:type="dxa" w:w="100"/>
              <w:bottom w:type="dxa" w:w="80"/>
              <w:right w:type="dxa" w:w="100"/>
            </w:tcMar>
          </w:tcPr>
          <w:p>
            <w:pPr>
              <w:jc w:val="center"/>
            </w:pPr>
            <w:r>
              <w:rPr>
                <w:b w:val="false"/>
                <w:bCs w:val="false"/>
                <w:color w:val="1E1A16"/>
                <w:sz w:val="19"/>
                <w:szCs w:val="19"/>
              </w:rPr>
              <w:t xml:space="preserve">Orta</w:t>
            </w:r>
          </w:p>
        </w:tc>
      </w:tr>
      <w:tr>
        <w:tc>
          <w:tcPr>
            <w:tcW w:type="dxa" w:w="1400"/>
            <w:shd w:fill="B8860B" w:color="auto" w:val="clear"/>
            <w:tcMar>
              <w:top w:type="dxa" w:w="80"/>
              <w:left w:type="dxa" w:w="100"/>
              <w:bottom w:type="dxa" w:w="80"/>
              <w:right w:type="dxa" w:w="100"/>
            </w:tcMar>
          </w:tcPr>
          <w:p>
            <w:pPr>
              <w:jc w:val="center"/>
            </w:pPr>
            <w:r>
              <w:rPr>
                <w:b/>
                <w:bCs/>
                <w:color w:val="FFFFFF"/>
                <w:sz w:val="18"/>
                <w:szCs w:val="18"/>
              </w:rPr>
              <w:t xml:space="preserve">ORTA</w:t>
            </w:r>
          </w:p>
        </w:tc>
        <w:tc>
          <w:tcPr>
            <w:tcW w:type="dxa" w:w="5200"/>
            <w:tcMar>
              <w:top w:type="dxa" w:w="80"/>
              <w:left w:type="dxa" w:w="100"/>
              <w:bottom w:type="dxa" w:w="80"/>
              <w:right w:type="dxa" w:w="100"/>
            </w:tcMar>
          </w:tcPr>
          <w:p>
            <w:pPr>
              <w:jc w:val="left"/>
            </w:pPr>
            <w:r>
              <w:rPr>
                <w:b w:val="false"/>
                <w:bCs w:val="false"/>
                <w:color w:val="1E1A16"/>
                <w:sz w:val="19"/>
                <w:szCs w:val="19"/>
              </w:rPr>
              <w:t xml:space="preserve">WCAG 2.2 AA odaklı bağımsız erişilebilirlik denetimi yaptır (otomatik axe-core taraması + manuel klavye/screen-reader testi) - hedef kitle (yaşlı, motor/görme kısıtlı kullanıcılar) düşünüldüğünde bu proje için özellikle kritik.</w:t>
            </w:r>
          </w:p>
        </w:tc>
        <w:tc>
          <w:tcPr>
            <w:tcW w:type="dxa" w:w="1800"/>
            <w:tcMar>
              <w:top w:type="dxa" w:w="80"/>
              <w:left w:type="dxa" w:w="100"/>
              <w:bottom w:type="dxa" w:w="80"/>
              <w:right w:type="dxa" w:w="100"/>
            </w:tcMar>
          </w:tcPr>
          <w:p>
            <w:pPr>
              <w:jc w:val="center"/>
            </w:pPr>
            <w:r>
              <w:rPr>
                <w:b w:val="false"/>
                <w:bCs w:val="false"/>
                <w:color w:val="1E1A16"/>
                <w:sz w:val="19"/>
                <w:szCs w:val="19"/>
              </w:rPr>
              <w:t xml:space="preserve">1 hafta</w:t>
            </w:r>
          </w:p>
        </w:tc>
        <w:tc>
          <w:tcPr>
            <w:tcW w:type="dxa" w:w="1400"/>
            <w:tcMar>
              <w:top w:type="dxa" w:w="80"/>
              <w:left w:type="dxa" w:w="100"/>
              <w:bottom w:type="dxa" w:w="80"/>
              <w:right w:type="dxa" w:w="100"/>
            </w:tcMar>
          </w:tcPr>
          <w:p>
            <w:pPr>
              <w:jc w:val="center"/>
            </w:pPr>
            <w:r>
              <w:rPr>
                <w:b w:val="false"/>
                <w:bCs w:val="false"/>
                <w:color w:val="1E1A16"/>
                <w:sz w:val="19"/>
                <w:szCs w:val="19"/>
              </w:rPr>
              <w:t xml:space="preserve">Yüksek</w:t>
            </w:r>
          </w:p>
        </w:tc>
      </w:tr>
      <w:tr>
        <w:tc>
          <w:tcPr>
            <w:tcW w:type="dxa" w:w="1400"/>
            <w:shd w:fill="B8860B" w:color="auto" w:val="clear"/>
            <w:tcMar>
              <w:top w:type="dxa" w:w="80"/>
              <w:left w:type="dxa" w:w="100"/>
              <w:bottom w:type="dxa" w:w="80"/>
              <w:right w:type="dxa" w:w="100"/>
            </w:tcMar>
          </w:tcPr>
          <w:p>
            <w:pPr>
              <w:jc w:val="center"/>
            </w:pPr>
            <w:r>
              <w:rPr>
                <w:b/>
                <w:bCs/>
                <w:color w:val="FFFFFF"/>
                <w:sz w:val="18"/>
                <w:szCs w:val="18"/>
              </w:rPr>
              <w:t xml:space="preserve">ORTA</w:t>
            </w:r>
          </w:p>
        </w:tc>
        <w:tc>
          <w:tcPr>
            <w:tcW w:type="dxa" w:w="5200"/>
            <w:tcMar>
              <w:top w:type="dxa" w:w="80"/>
              <w:left w:type="dxa" w:w="100"/>
              <w:bottom w:type="dxa" w:w="80"/>
              <w:right w:type="dxa" w:w="100"/>
            </w:tcMar>
          </w:tcPr>
          <w:p>
            <w:pPr>
              <w:jc w:val="left"/>
            </w:pPr>
            <w:r>
              <w:rPr>
                <w:b w:val="false"/>
                <w:bCs w:val="false"/>
                <w:color w:val="1E1A16"/>
                <w:sz w:val="19"/>
                <w:szCs w:val="19"/>
              </w:rPr>
              <w:t xml:space="preserve">Lighthouse CI'ı PR pipeline'ına ekleyip performans bütçesi (LCP/INP/CLS eşikleri) aşıldığında build'i uyarsın/engellesin.</w:t>
            </w:r>
          </w:p>
        </w:tc>
        <w:tc>
          <w:tcPr>
            <w:tcW w:type="dxa" w:w="1800"/>
            <w:tcMar>
              <w:top w:type="dxa" w:w="80"/>
              <w:left w:type="dxa" w:w="100"/>
              <w:bottom w:type="dxa" w:w="80"/>
              <w:right w:type="dxa" w:w="100"/>
            </w:tcMar>
          </w:tcPr>
          <w:p>
            <w:pPr>
              <w:jc w:val="center"/>
            </w:pPr>
            <w:r>
              <w:rPr>
                <w:b w:val="false"/>
                <w:bCs w:val="false"/>
                <w:color w:val="1E1A16"/>
                <w:sz w:val="19"/>
                <w:szCs w:val="19"/>
              </w:rPr>
              <w:t xml:space="preserve">2-3 gün</w:t>
            </w:r>
          </w:p>
        </w:tc>
        <w:tc>
          <w:tcPr>
            <w:tcW w:type="dxa" w:w="1400"/>
            <w:tcMar>
              <w:top w:type="dxa" w:w="80"/>
              <w:left w:type="dxa" w:w="100"/>
              <w:bottom w:type="dxa" w:w="80"/>
              <w:right w:type="dxa" w:w="100"/>
            </w:tcMar>
          </w:tcPr>
          <w:p>
            <w:pPr>
              <w:jc w:val="center"/>
            </w:pPr>
            <w:r>
              <w:rPr>
                <w:b w:val="false"/>
                <w:bCs w:val="false"/>
                <w:color w:val="1E1A16"/>
                <w:sz w:val="19"/>
                <w:szCs w:val="19"/>
              </w:rPr>
              <w:t xml:space="preserve">Orta</w:t>
            </w:r>
          </w:p>
        </w:tc>
      </w:tr>
      <w:tr>
        <w:tc>
          <w:tcPr>
            <w:tcW w:type="dxa" w:w="1400"/>
            <w:shd w:fill="B8860B" w:color="auto" w:val="clear"/>
            <w:tcMar>
              <w:top w:type="dxa" w:w="80"/>
              <w:left w:type="dxa" w:w="100"/>
              <w:bottom w:type="dxa" w:w="80"/>
              <w:right w:type="dxa" w:w="100"/>
            </w:tcMar>
          </w:tcPr>
          <w:p>
            <w:pPr>
              <w:jc w:val="center"/>
            </w:pPr>
            <w:r>
              <w:rPr>
                <w:b/>
                <w:bCs/>
                <w:color w:val="FFFFFF"/>
                <w:sz w:val="18"/>
                <w:szCs w:val="18"/>
              </w:rPr>
              <w:t xml:space="preserve">ORTA</w:t>
            </w:r>
          </w:p>
        </w:tc>
        <w:tc>
          <w:tcPr>
            <w:tcW w:type="dxa" w:w="5200"/>
            <w:tcMar>
              <w:top w:type="dxa" w:w="80"/>
              <w:left w:type="dxa" w:w="100"/>
              <w:bottom w:type="dxa" w:w="80"/>
              <w:right w:type="dxa" w:w="100"/>
            </w:tcMar>
          </w:tcPr>
          <w:p>
            <w:pPr>
              <w:jc w:val="left"/>
            </w:pPr>
            <w:r>
              <w:rPr>
                <w:b w:val="false"/>
                <w:bCs w:val="false"/>
                <w:color w:val="1E1A16"/>
                <w:sz w:val="19"/>
                <w:szCs w:val="19"/>
              </w:rPr>
              <w:t xml:space="preserve">Üretimde gerçek kullanıcı Core Web Vitals verisi topla (web-vitals kütüphanesi → Sentry/analytics) - laboratuvar ölçümü yerine gerçek mobil kullanıcı deneyimini gör.</w:t>
            </w:r>
          </w:p>
        </w:tc>
        <w:tc>
          <w:tcPr>
            <w:tcW w:type="dxa" w:w="1800"/>
            <w:tcMar>
              <w:top w:type="dxa" w:w="80"/>
              <w:left w:type="dxa" w:w="100"/>
              <w:bottom w:type="dxa" w:w="80"/>
              <w:right w:type="dxa" w:w="100"/>
            </w:tcMar>
          </w:tcPr>
          <w:p>
            <w:pPr>
              <w:jc w:val="center"/>
            </w:pPr>
            <w:r>
              <w:rPr>
                <w:b w:val="false"/>
                <w:bCs w:val="false"/>
                <w:color w:val="1E1A16"/>
                <w:sz w:val="19"/>
                <w:szCs w:val="19"/>
              </w:rPr>
              <w:t xml:space="preserve">2-3 gün</w:t>
            </w:r>
          </w:p>
        </w:tc>
        <w:tc>
          <w:tcPr>
            <w:tcW w:type="dxa" w:w="1400"/>
            <w:tcMar>
              <w:top w:type="dxa" w:w="80"/>
              <w:left w:type="dxa" w:w="100"/>
              <w:bottom w:type="dxa" w:w="80"/>
              <w:right w:type="dxa" w:w="100"/>
            </w:tcMar>
          </w:tcPr>
          <w:p>
            <w:pPr>
              <w:jc w:val="center"/>
            </w:pPr>
            <w:r>
              <w:rPr>
                <w:b w:val="false"/>
                <w:bCs w:val="false"/>
                <w:color w:val="1E1A16"/>
                <w:sz w:val="19"/>
                <w:szCs w:val="19"/>
              </w:rPr>
              <w:t xml:space="preserve">Orta</w:t>
            </w:r>
          </w:p>
        </w:tc>
      </w:tr>
      <w:tr>
        <w:tc>
          <w:tcPr>
            <w:tcW w:type="dxa" w:w="1400"/>
            <w:shd w:fill="B8860B" w:color="auto" w:val="clear"/>
            <w:tcMar>
              <w:top w:type="dxa" w:w="80"/>
              <w:left w:type="dxa" w:w="100"/>
              <w:bottom w:type="dxa" w:w="80"/>
              <w:right w:type="dxa" w:w="100"/>
            </w:tcMar>
          </w:tcPr>
          <w:p>
            <w:pPr>
              <w:jc w:val="center"/>
            </w:pPr>
            <w:r>
              <w:rPr>
                <w:b/>
                <w:bCs/>
                <w:color w:val="FFFFFF"/>
                <w:sz w:val="18"/>
                <w:szCs w:val="18"/>
              </w:rPr>
              <w:t xml:space="preserve">ORTA</w:t>
            </w:r>
          </w:p>
        </w:tc>
        <w:tc>
          <w:tcPr>
            <w:tcW w:type="dxa" w:w="5200"/>
            <w:tcMar>
              <w:top w:type="dxa" w:w="80"/>
              <w:left w:type="dxa" w:w="100"/>
              <w:bottom w:type="dxa" w:w="80"/>
              <w:right w:type="dxa" w:w="100"/>
            </w:tcMar>
          </w:tcPr>
          <w:p>
            <w:pPr>
              <w:jc w:val="left"/>
            </w:pPr>
            <w:r>
              <w:rPr>
                <w:b w:val="false"/>
                <w:bCs w:val="false"/>
                <w:color w:val="1E1A16"/>
                <w:sz w:val="19"/>
                <w:szCs w:val="19"/>
              </w:rPr>
              <w:t xml:space="preserve">PostCard gibi çok bağlamlı bileşenlerde container query'e geçişi pilot olarak dene (feed vs. profil grid vs. arama sonucu).</w:t>
            </w:r>
          </w:p>
        </w:tc>
        <w:tc>
          <w:tcPr>
            <w:tcW w:type="dxa" w:w="1800"/>
            <w:tcMar>
              <w:top w:type="dxa" w:w="80"/>
              <w:left w:type="dxa" w:w="100"/>
              <w:bottom w:type="dxa" w:w="80"/>
              <w:right w:type="dxa" w:w="100"/>
            </w:tcMar>
          </w:tcPr>
          <w:p>
            <w:pPr>
              <w:jc w:val="center"/>
            </w:pPr>
            <w:r>
              <w:rPr>
                <w:b w:val="false"/>
                <w:bCs w:val="false"/>
                <w:color w:val="1E1A16"/>
                <w:sz w:val="19"/>
                <w:szCs w:val="19"/>
              </w:rPr>
              <w:t xml:space="preserve">3-4 gün</w:t>
            </w:r>
          </w:p>
        </w:tc>
        <w:tc>
          <w:tcPr>
            <w:tcW w:type="dxa" w:w="1400"/>
            <w:tcMar>
              <w:top w:type="dxa" w:w="80"/>
              <w:left w:type="dxa" w:w="100"/>
              <w:bottom w:type="dxa" w:w="80"/>
              <w:right w:type="dxa" w:w="100"/>
            </w:tcMar>
          </w:tcPr>
          <w:p>
            <w:pPr>
              <w:jc w:val="center"/>
            </w:pPr>
            <w:r>
              <w:rPr>
                <w:b w:val="false"/>
                <w:bCs w:val="false"/>
                <w:color w:val="1E1A16"/>
                <w:sz w:val="19"/>
                <w:szCs w:val="19"/>
              </w:rPr>
              <w:t xml:space="preserve">Orta</w:t>
            </w:r>
          </w:p>
        </w:tc>
      </w:tr>
      <w:tr>
        <w:tc>
          <w:tcPr>
            <w:tcW w:type="dxa" w:w="1400"/>
            <w:shd w:fill="3F7D5C" w:color="auto" w:val="clear"/>
            <w:tcMar>
              <w:top w:type="dxa" w:w="80"/>
              <w:left w:type="dxa" w:w="100"/>
              <w:bottom w:type="dxa" w:w="80"/>
              <w:right w:type="dxa" w:w="100"/>
            </w:tcMar>
          </w:tcPr>
          <w:p>
            <w:pPr>
              <w:jc w:val="center"/>
            </w:pPr>
            <w:r>
              <w:rPr>
                <w:b/>
                <w:bCs/>
                <w:color w:val="FFFFFF"/>
                <w:sz w:val="18"/>
                <w:szCs w:val="18"/>
              </w:rPr>
              <w:t xml:space="preserve">DÜŞÜK</w:t>
            </w:r>
          </w:p>
        </w:tc>
        <w:tc>
          <w:tcPr>
            <w:tcW w:type="dxa" w:w="5200"/>
            <w:tcMar>
              <w:top w:type="dxa" w:w="80"/>
              <w:left w:type="dxa" w:w="100"/>
              <w:bottom w:type="dxa" w:w="80"/>
              <w:right w:type="dxa" w:w="100"/>
            </w:tcMar>
          </w:tcPr>
          <w:p>
            <w:pPr>
              <w:jc w:val="left"/>
            </w:pPr>
            <w:r>
              <w:rPr>
                <w:b w:val="false"/>
                <w:bCs w:val="false"/>
                <w:color w:val="1E1A16"/>
                <w:sz w:val="19"/>
                <w:szCs w:val="19"/>
              </w:rPr>
              <w:t xml:space="preserve">Breakpoint kullanımını tek bir konvansiyona indir (belgelenmiş kural + mümkünse lint kuralı) - şu anki karışıklık işlevsel bir hata yaratmıyor ama bakım maliyetini artırıyor.</w:t>
            </w:r>
          </w:p>
        </w:tc>
        <w:tc>
          <w:tcPr>
            <w:tcW w:type="dxa" w:w="1800"/>
            <w:tcMar>
              <w:top w:type="dxa" w:w="80"/>
              <w:left w:type="dxa" w:w="100"/>
              <w:bottom w:type="dxa" w:w="80"/>
              <w:right w:type="dxa" w:w="100"/>
            </w:tcMar>
          </w:tcPr>
          <w:p>
            <w:pPr>
              <w:jc w:val="center"/>
            </w:pPr>
            <w:r>
              <w:rPr>
                <w:b w:val="false"/>
                <w:bCs w:val="false"/>
                <w:color w:val="1E1A16"/>
                <w:sz w:val="19"/>
                <w:szCs w:val="19"/>
              </w:rPr>
              <w:t xml:space="preserve">2-3 gün</w:t>
            </w:r>
          </w:p>
        </w:tc>
        <w:tc>
          <w:tcPr>
            <w:tcW w:type="dxa" w:w="1400"/>
            <w:tcMar>
              <w:top w:type="dxa" w:w="80"/>
              <w:left w:type="dxa" w:w="100"/>
              <w:bottom w:type="dxa" w:w="80"/>
              <w:right w:type="dxa" w:w="100"/>
            </w:tcMar>
          </w:tcPr>
          <w:p>
            <w:pPr>
              <w:jc w:val="center"/>
            </w:pPr>
            <w:r>
              <w:rPr>
                <w:b w:val="false"/>
                <w:bCs w:val="false"/>
                <w:color w:val="1E1A16"/>
                <w:sz w:val="19"/>
                <w:szCs w:val="19"/>
              </w:rPr>
              <w:t xml:space="preserve">Düşük</w:t>
            </w:r>
          </w:p>
        </w:tc>
      </w:tr>
      <w:tr>
        <w:tc>
          <w:tcPr>
            <w:tcW w:type="dxa" w:w="1400"/>
            <w:shd w:fill="3F7D5C" w:color="auto" w:val="clear"/>
            <w:tcMar>
              <w:top w:type="dxa" w:w="80"/>
              <w:left w:type="dxa" w:w="100"/>
              <w:bottom w:type="dxa" w:w="80"/>
              <w:right w:type="dxa" w:w="100"/>
            </w:tcMar>
          </w:tcPr>
          <w:p>
            <w:pPr>
              <w:jc w:val="center"/>
            </w:pPr>
            <w:r>
              <w:rPr>
                <w:b/>
                <w:bCs/>
                <w:color w:val="FFFFFF"/>
                <w:sz w:val="18"/>
                <w:szCs w:val="18"/>
              </w:rPr>
              <w:t xml:space="preserve">DÜŞÜK</w:t>
            </w:r>
          </w:p>
        </w:tc>
        <w:tc>
          <w:tcPr>
            <w:tcW w:type="dxa" w:w="5200"/>
            <w:tcMar>
              <w:top w:type="dxa" w:w="80"/>
              <w:left w:type="dxa" w:w="100"/>
              <w:bottom w:type="dxa" w:w="80"/>
              <w:right w:type="dxa" w:w="100"/>
            </w:tcMar>
          </w:tcPr>
          <w:p>
            <w:pPr>
              <w:jc w:val="left"/>
            </w:pPr>
            <w:r>
              <w:rPr>
                <w:b w:val="false"/>
                <w:bCs w:val="false"/>
                <w:color w:val="1E1A16"/>
                <w:sz w:val="19"/>
                <w:szCs w:val="19"/>
              </w:rPr>
              <w:t xml:space="preserve">Görsel regresyon testi (Percy/Chromatic ya da Playwright toHaveScreenshot) ekle - mobil breakpoint'lerde sessiz layout kırılmalarını yakalar.</w:t>
            </w:r>
          </w:p>
        </w:tc>
        <w:tc>
          <w:tcPr>
            <w:tcW w:type="dxa" w:w="1800"/>
            <w:tcMar>
              <w:top w:type="dxa" w:w="80"/>
              <w:left w:type="dxa" w:w="100"/>
              <w:bottom w:type="dxa" w:w="80"/>
              <w:right w:type="dxa" w:w="100"/>
            </w:tcMar>
          </w:tcPr>
          <w:p>
            <w:pPr>
              <w:jc w:val="center"/>
            </w:pPr>
            <w:r>
              <w:rPr>
                <w:b w:val="false"/>
                <w:bCs w:val="false"/>
                <w:color w:val="1E1A16"/>
                <w:sz w:val="19"/>
                <w:szCs w:val="19"/>
              </w:rPr>
              <w:t xml:space="preserve">3-5 gün</w:t>
            </w:r>
          </w:p>
        </w:tc>
        <w:tc>
          <w:tcPr>
            <w:tcW w:type="dxa" w:w="1400"/>
            <w:tcMar>
              <w:top w:type="dxa" w:w="80"/>
              <w:left w:type="dxa" w:w="100"/>
              <w:bottom w:type="dxa" w:w="80"/>
              <w:right w:type="dxa" w:w="100"/>
            </w:tcMar>
          </w:tcPr>
          <w:p>
            <w:pPr>
              <w:jc w:val="center"/>
            </w:pPr>
            <w:r>
              <w:rPr>
                <w:b w:val="false"/>
                <w:bCs w:val="false"/>
                <w:color w:val="1E1A16"/>
                <w:sz w:val="19"/>
                <w:szCs w:val="19"/>
              </w:rPr>
              <w:t xml:space="preserve">Düşük</w:t>
            </w:r>
          </w:p>
        </w:tc>
      </w:tr>
    </w:tbl>
    <w:p>
      <w:pPr>
        <w:spacing w:after="160" w:before="300"/>
      </w:pPr>
      <w:r>
        <w:rPr>
          <w:i/>
          <w:iCs/>
          <w:color w:val="5B5248"/>
          <w:sz w:val="19"/>
          <w:szCs w:val="19"/>
        </w:rPr>
        <w:t xml:space="preserve">Not: efor tahminleri tek bir kıdemli/orta seviye geliştiricinin, mevcut kod tabanına aşina olduğu varsayımıyla yapılmıştır; bir ekip içinde paralelleştirilirse takvim süresi kısalır.</w:t>
      </w:r>
    </w:p>
    <w:p>
      <w:r>
        <w:br w:type="page"/>
      </w:r>
    </w:p>
    <w:p>
      <w:pPr>
        <w:pStyle w:val="Heading1"/>
        <w:pBdr>
          <w:bottom w:val="single" w:color="2C7562" w:sz="6"/>
        </w:pBdr>
        <w:spacing w:after="200" w:before="400"/>
      </w:pPr>
      <w:r>
        <w:rPr>
          <w:b/>
          <w:bCs/>
          <w:color w:val="2C7562"/>
          <w:sz w:val="30"/>
          <w:szCs w:val="30"/>
        </w:rPr>
        <w:t xml:space="preserve">7. Ek: Mobil Uyumlu Sosyal Medya Platformu — Kontrol Listesi</w:t>
      </w:r>
    </w:p>
    <w:p>
      <w:pPr>
        <w:spacing w:after="160" w:line="300"/>
      </w:pPr>
      <w:r>
        <w:rPr>
          <w:sz w:val="21"/>
          <w:szCs w:val="21"/>
        </w:rPr>
        <w:t xml:space="preserve">Aşağıdaki liste, mobil uyumlu bir sosyal medya/topluluk platformunda genel kabul gören 10 kategori ve ~45 maddelik bir kontrol listesidir. Her madde SagliktanWeb kod tabanında doğrudan denetlenerek (dosya/satır düzeyinde) durumu işaretlendi: VAR (tam), KISMİ (eksik yönü var), YOK (hiç yok), N/A (bu ürün için uygulanamaz - ör. video özelliği olmayan bir platformda video oynatıcı maddesi).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5100"/>
      </w:tblGrid>
      <w:tr>
        <w:trPr>
          <w:tblHeader/>
        </w:trPr>
        <w:tc>
          <w:tcPr>
            <w:tcW w:type="dxa" w:w="3600"/>
            <w:shd w:fill="2C7562" w:color="auto" w:val="clear"/>
            <w:tcMar>
              <w:top w:type="dxa" w:w="80"/>
              <w:left w:type="dxa" w:w="100"/>
              <w:bottom w:type="dxa" w:w="80"/>
              <w:right w:type="dxa" w:w="100"/>
            </w:tcMar>
          </w:tcPr>
          <w:p>
            <w:pPr>
              <w:jc w:val="left"/>
            </w:pPr>
            <w:r>
              <w:rPr>
                <w:b/>
                <w:bCs/>
                <w:color w:val="FFFFFF"/>
                <w:sz w:val="19"/>
                <w:szCs w:val="19"/>
              </w:rPr>
              <w:t xml:space="preserve">Madde</w:t>
            </w:r>
          </w:p>
        </w:tc>
        <w:tc>
          <w:tcPr>
            <w:tcW w:type="dxa" w:w="1100"/>
            <w:shd w:fill="2C7562" w:color="auto" w:val="clear"/>
            <w:tcMar>
              <w:top w:type="dxa" w:w="80"/>
              <w:left w:type="dxa" w:w="100"/>
              <w:bottom w:type="dxa" w:w="80"/>
              <w:right w:type="dxa" w:w="100"/>
            </w:tcMar>
          </w:tcPr>
          <w:p>
            <w:pPr>
              <w:jc w:val="center"/>
            </w:pPr>
            <w:r>
              <w:rPr>
                <w:b/>
                <w:bCs/>
                <w:color w:val="FFFFFF"/>
                <w:sz w:val="19"/>
                <w:szCs w:val="19"/>
              </w:rPr>
              <w:t xml:space="preserve">Durum</w:t>
            </w:r>
          </w:p>
        </w:tc>
        <w:tc>
          <w:tcPr>
            <w:tcW w:type="dxa" w:w="5100"/>
            <w:shd w:fill="2C7562" w:color="auto" w:val="clear"/>
            <w:tcMar>
              <w:top w:type="dxa" w:w="80"/>
              <w:left w:type="dxa" w:w="100"/>
              <w:bottom w:type="dxa" w:w="80"/>
              <w:right w:type="dxa" w:w="100"/>
            </w:tcMar>
          </w:tcPr>
          <w:p>
            <w:pPr>
              <w:jc w:val="left"/>
            </w:pPr>
            <w:r>
              <w:rPr>
                <w:b/>
                <w:bCs/>
                <w:color w:val="FFFFFF"/>
                <w:sz w:val="19"/>
                <w:szCs w:val="19"/>
              </w:rPr>
              <w:t xml:space="preserve">SagliktanWeb'de karşılığı</w:t>
            </w:r>
          </w:p>
        </w:tc>
      </w:tr>
      <w:tr>
        <w:trPr>
          <w:tblHeader w:val="false"/>
        </w:trPr>
        <w:tc>
          <w:tcPr>
            <w:tcW w:type="dxa" w:w="9800"/>
            <w:gridSpan w:val="3"/>
            <w:shd w:fill="1E1A16" w:color="auto" w:val="clear"/>
            <w:tcMar>
              <w:top w:type="dxa" w:w="60"/>
              <w:left w:type="dxa" w:w="100"/>
              <w:bottom w:type="dxa" w:w="60"/>
              <w:right w:type="dxa" w:w="100"/>
            </w:tcMar>
          </w:tcPr>
          <w:p>
            <w:r>
              <w:rPr>
                <w:b/>
                <w:bCs/>
                <w:color w:val="FFFFFF"/>
                <w:sz w:val="19"/>
                <w:szCs w:val="19"/>
              </w:rPr>
              <w:t xml:space="preserve">1. TEMEL RESPONSIVE TASARIM</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Mobile-first yaklaşım</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Bileşenler xs taban stille yazılıp md+ için genişletiliyor (ResponsiveShell.jsx).</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Fluid grid / esnek ızgara (%, fr, vw/vh)</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MUI Box/Stack + sx breakpoint nesneleri, clamp() ile akışkan tipografi (theme.js).</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Breakpoint yönetimi (320/375/768/1024/1440)</w:t>
            </w:r>
          </w:p>
        </w:tc>
        <w:tc>
          <w:tcPr>
            <w:tcW w:type="dxa" w:w="1100"/>
            <w:shd w:fill="B8860B" w:color="auto" w:val="clear"/>
            <w:tcMar>
              <w:top w:type="dxa" w:w="80"/>
              <w:left w:type="dxa" w:w="100"/>
              <w:bottom w:type="dxa" w:w="80"/>
              <w:right w:type="dxa" w:w="100"/>
            </w:tcMar>
          </w:tcPr>
          <w:p>
            <w:pPr>
              <w:jc w:val="center"/>
            </w:pPr>
            <w:r>
              <w:rPr>
                <w:b/>
                <w:bCs/>
                <w:color w:val="FFFFFF"/>
                <w:sz w:val="17"/>
                <w:szCs w:val="17"/>
              </w:rPr>
              <w:t xml:space="preserve">KISMİ</w:t>
            </w:r>
          </w:p>
        </w:tc>
        <w:tc>
          <w:tcPr>
            <w:tcW w:type="dxa" w:w="5100"/>
            <w:tcMar>
              <w:top w:type="dxa" w:w="80"/>
              <w:left w:type="dxa" w:w="100"/>
              <w:bottom w:type="dxa" w:w="80"/>
              <w:right w:type="dxa" w:w="100"/>
            </w:tcMar>
          </w:tcPr>
          <w:p>
            <w:pPr>
              <w:jc w:val="left"/>
            </w:pPr>
            <w:r>
              <w:rPr>
                <w:b w:val="false"/>
                <w:bCs w:val="false"/>
                <w:color w:val="5B5248"/>
                <w:sz w:val="18"/>
                <w:szCs w:val="18"/>
              </w:rPr>
              <w:t xml:space="preserve">MUI'nin varsayılan ölçeği kullanılıyor (0/600/900/1200/1536); istenen 320-1440 taraması ayrı tanımlanmamış.</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Viewport meta etiketi</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width=device-width, initial-scale=1, viewport-fit=cover (index.html).</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Esnek görseller (max-width:100%; height:auto)</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Global kural zaten tanımlı: img, video, iframe { max-width:100%; height:auto } (index.css:52-57).</w:t>
            </w:r>
          </w:p>
        </w:tc>
      </w:tr>
      <w:tr>
        <w:trPr>
          <w:tblHeader w:val="false"/>
        </w:trPr>
        <w:tc>
          <w:tcPr>
            <w:tcW w:type="dxa" w:w="9800"/>
            <w:gridSpan w:val="3"/>
            <w:shd w:fill="1E1A16" w:color="auto" w:val="clear"/>
            <w:tcMar>
              <w:top w:type="dxa" w:w="60"/>
              <w:left w:type="dxa" w:w="100"/>
              <w:bottom w:type="dxa" w:w="60"/>
              <w:right w:type="dxa" w:w="100"/>
            </w:tcMar>
          </w:tcPr>
          <w:p>
            <w:r>
              <w:rPr>
                <w:b/>
                <w:bCs/>
                <w:color w:val="FFFFFF"/>
                <w:sz w:val="19"/>
                <w:szCs w:val="19"/>
              </w:rPr>
              <w:t xml:space="preserve">2. DOKUNMATİK (TOUCH) ETKİLEŞİM</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Dokunulabilir alan min. 44x44 / 48x48</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Bu oturumda MuiButton/IconButton için düzeltildi (theme.js sizeSmall override'ları).</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Hover yerine tap/active state</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Tema genelinde :active/:hover birlikte stillendi.</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Swipe / pinch-zoom / long-press jestleri</w:t>
            </w:r>
          </w:p>
        </w:tc>
        <w:tc>
          <w:tcPr>
            <w:tcW w:type="dxa" w:w="1100"/>
            <w:shd w:fill="B8860B" w:color="auto" w:val="clear"/>
            <w:tcMar>
              <w:top w:type="dxa" w:w="80"/>
              <w:left w:type="dxa" w:w="100"/>
              <w:bottom w:type="dxa" w:w="80"/>
              <w:right w:type="dxa" w:w="100"/>
            </w:tcMar>
          </w:tcPr>
          <w:p>
            <w:pPr>
              <w:jc w:val="center"/>
            </w:pPr>
            <w:r>
              <w:rPr>
                <w:b/>
                <w:bCs/>
                <w:color w:val="FFFFFF"/>
                <w:sz w:val="17"/>
                <w:szCs w:val="17"/>
              </w:rPr>
              <w:t xml:space="preserve">KISMİ</w:t>
            </w:r>
          </w:p>
        </w:tc>
        <w:tc>
          <w:tcPr>
            <w:tcW w:type="dxa" w:w="5100"/>
            <w:tcMar>
              <w:top w:type="dxa" w:w="80"/>
              <w:left w:type="dxa" w:w="100"/>
              <w:bottom w:type="dxa" w:w="80"/>
              <w:right w:type="dxa" w:w="100"/>
            </w:tcMar>
          </w:tcPr>
          <w:p>
            <w:pPr>
              <w:jc w:val="left"/>
            </w:pPr>
            <w:r>
              <w:rPr>
                <w:b w:val="false"/>
                <w:bCs w:val="false"/>
                <w:color w:val="5B5248"/>
                <w:sz w:val="18"/>
                <w:szCs w:val="18"/>
              </w:rPr>
              <w:t xml:space="preserve">Sadece fotoğraf galerisinde yatay kaydırma var; pinch/long-press hiçbir yerde yok.</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Fixed header/footer içeriğe binmiyor</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İçerik alt navigasyon + safe-area için boşluk bırakıyor (ResponsiveShell.jsx).</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Butonlar arası yeterli boşluk</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Formlarda/dialoglarda tutarlı gap/spacing kullanımı.</w:t>
            </w:r>
          </w:p>
        </w:tc>
      </w:tr>
      <w:tr>
        <w:trPr>
          <w:tblHeader w:val="false"/>
        </w:trPr>
        <w:tc>
          <w:tcPr>
            <w:tcW w:type="dxa" w:w="9800"/>
            <w:gridSpan w:val="3"/>
            <w:shd w:fill="1E1A16" w:color="auto" w:val="clear"/>
            <w:tcMar>
              <w:top w:type="dxa" w:w="60"/>
              <w:left w:type="dxa" w:w="100"/>
              <w:bottom w:type="dxa" w:w="60"/>
              <w:right w:type="dxa" w:w="100"/>
            </w:tcMar>
          </w:tcPr>
          <w:p>
            <w:r>
              <w:rPr>
                <w:b/>
                <w:bCs/>
                <w:color w:val="FFFFFF"/>
                <w:sz w:val="19"/>
                <w:szCs w:val="19"/>
              </w:rPr>
              <w:t xml:space="preserve">3. PERFORMANS OPTİMİZASYONU</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Görsellerde lazy loading</w:t>
            </w:r>
          </w:p>
        </w:tc>
        <w:tc>
          <w:tcPr>
            <w:tcW w:type="dxa" w:w="1100"/>
            <w:shd w:fill="B8860B" w:color="auto" w:val="clear"/>
            <w:tcMar>
              <w:top w:type="dxa" w:w="80"/>
              <w:left w:type="dxa" w:w="100"/>
              <w:bottom w:type="dxa" w:w="80"/>
              <w:right w:type="dxa" w:w="100"/>
            </w:tcMar>
          </w:tcPr>
          <w:p>
            <w:pPr>
              <w:jc w:val="center"/>
            </w:pPr>
            <w:r>
              <w:rPr>
                <w:b/>
                <w:bCs/>
                <w:color w:val="FFFFFF"/>
                <w:sz w:val="17"/>
                <w:szCs w:val="17"/>
              </w:rPr>
              <w:t xml:space="preserve">KISMİ</w:t>
            </w:r>
          </w:p>
        </w:tc>
        <w:tc>
          <w:tcPr>
            <w:tcW w:type="dxa" w:w="5100"/>
            <w:tcMar>
              <w:top w:type="dxa" w:w="80"/>
              <w:left w:type="dxa" w:w="100"/>
              <w:bottom w:type="dxa" w:w="80"/>
              <w:right w:type="dxa" w:w="100"/>
            </w:tcMar>
          </w:tcPr>
          <w:p>
            <w:pPr>
              <w:jc w:val="left"/>
            </w:pPr>
            <w:r>
              <w:rPr>
                <w:b w:val="false"/>
                <w:bCs w:val="false"/>
                <w:color w:val="5B5248"/>
                <w:sz w:val="18"/>
                <w:szCs w:val="18"/>
              </w:rPr>
              <w:t xml:space="preserve">Sadece gönderi galerisinde (PostGallery.jsx); avatarlar/tekil ekler kapsam dışı kalmıştı.</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WebP/AVIF gibi sıkıştırılmış format</w:t>
            </w:r>
          </w:p>
        </w:tc>
        <w:tc>
          <w:tcPr>
            <w:tcW w:type="dxa" w:w="1100"/>
            <w:shd w:fill="C0392B" w:color="auto" w:val="clear"/>
            <w:tcMar>
              <w:top w:type="dxa" w:w="80"/>
              <w:left w:type="dxa" w:w="100"/>
              <w:bottom w:type="dxa" w:w="80"/>
              <w:right w:type="dxa" w:w="100"/>
            </w:tcMar>
          </w:tcPr>
          <w:p>
            <w:pPr>
              <w:jc w:val="center"/>
            </w:pPr>
            <w:r>
              <w:rPr>
                <w:b/>
                <w:bCs/>
                <w:color w:val="FFFFFF"/>
                <w:sz w:val="17"/>
                <w:szCs w:val="17"/>
              </w:rPr>
              <w:t xml:space="preserve">YOK</w:t>
            </w:r>
          </w:p>
        </w:tc>
        <w:tc>
          <w:tcPr>
            <w:tcW w:type="dxa" w:w="5100"/>
            <w:tcMar>
              <w:top w:type="dxa" w:w="80"/>
              <w:left w:type="dxa" w:w="100"/>
              <w:bottom w:type="dxa" w:w="80"/>
              <w:right w:type="dxa" w:w="100"/>
            </w:tcMar>
          </w:tcPr>
          <w:p>
            <w:pPr>
              <w:jc w:val="left"/>
            </w:pPr>
            <w:r>
              <w:rPr>
                <w:b w:val="false"/>
                <w:bCs w:val="false"/>
                <w:color w:val="5B5248"/>
                <w:sz w:val="18"/>
                <w:szCs w:val="18"/>
              </w:rPr>
              <w:t xml:space="preserve">Yükleme her zaman sabit çözünürlükte JPEG üretiyor (compressImage.js) - bir dönüştürme hattı yok.</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Responsive images (srcset, sizes)</w:t>
            </w:r>
          </w:p>
        </w:tc>
        <w:tc>
          <w:tcPr>
            <w:tcW w:type="dxa" w:w="1100"/>
            <w:shd w:fill="C0392B" w:color="auto" w:val="clear"/>
            <w:tcMar>
              <w:top w:type="dxa" w:w="80"/>
              <w:left w:type="dxa" w:w="100"/>
              <w:bottom w:type="dxa" w:w="80"/>
              <w:right w:type="dxa" w:w="100"/>
            </w:tcMar>
          </w:tcPr>
          <w:p>
            <w:pPr>
              <w:jc w:val="center"/>
            </w:pPr>
            <w:r>
              <w:rPr>
                <w:b/>
                <w:bCs/>
                <w:color w:val="FFFFFF"/>
                <w:sz w:val="17"/>
                <w:szCs w:val="17"/>
              </w:rPr>
              <w:t xml:space="preserve">YOK</w:t>
            </w:r>
          </w:p>
        </w:tc>
        <w:tc>
          <w:tcPr>
            <w:tcW w:type="dxa" w:w="5100"/>
            <w:tcMar>
              <w:top w:type="dxa" w:w="80"/>
              <w:left w:type="dxa" w:w="100"/>
              <w:bottom w:type="dxa" w:w="80"/>
              <w:right w:type="dxa" w:w="100"/>
            </w:tcMar>
          </w:tcPr>
          <w:p>
            <w:pPr>
              <w:jc w:val="left"/>
            </w:pPr>
            <w:r>
              <w:rPr>
                <w:b w:val="false"/>
                <w:bCs w:val="false"/>
                <w:color w:val="5B5248"/>
                <w:sz w:val="18"/>
                <w:szCs w:val="18"/>
              </w:rPr>
              <w:t xml:space="preserve">Kod tabanında hiç kullanılmıyor.</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CSS/JS minify, kritik CSS inline</w:t>
            </w:r>
          </w:p>
        </w:tc>
        <w:tc>
          <w:tcPr>
            <w:tcW w:type="dxa" w:w="1100"/>
            <w:shd w:fill="B8860B" w:color="auto" w:val="clear"/>
            <w:tcMar>
              <w:top w:type="dxa" w:w="80"/>
              <w:left w:type="dxa" w:w="100"/>
              <w:bottom w:type="dxa" w:w="80"/>
              <w:right w:type="dxa" w:w="100"/>
            </w:tcMar>
          </w:tcPr>
          <w:p>
            <w:pPr>
              <w:jc w:val="center"/>
            </w:pPr>
            <w:r>
              <w:rPr>
                <w:b/>
                <w:bCs/>
                <w:color w:val="FFFFFF"/>
                <w:sz w:val="17"/>
                <w:szCs w:val="17"/>
              </w:rPr>
              <w:t xml:space="preserve">KISMİ</w:t>
            </w:r>
          </w:p>
        </w:tc>
        <w:tc>
          <w:tcPr>
            <w:tcW w:type="dxa" w:w="5100"/>
            <w:tcMar>
              <w:top w:type="dxa" w:w="80"/>
              <w:left w:type="dxa" w:w="100"/>
              <w:bottom w:type="dxa" w:w="80"/>
              <w:right w:type="dxa" w:w="100"/>
            </w:tcMar>
          </w:tcPr>
          <w:p>
            <w:pPr>
              <w:jc w:val="left"/>
            </w:pPr>
            <w:r>
              <w:rPr>
                <w:b w:val="false"/>
                <w:bCs w:val="false"/>
                <w:color w:val="5B5248"/>
                <w:sz w:val="18"/>
                <w:szCs w:val="18"/>
              </w:rPr>
              <w:t xml:space="preserve">Vite üretim derlemesi varsayılan minify uyguluyor; kritik CSS inline ayrıca kurulmamış.</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Infinite scroll yerine sayfalama/"daha fazla yükle"</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usePaginatedList.js + "Daha Fazla Yükle" düğmeleri her listede.</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CDN kullanımı</w:t>
            </w:r>
          </w:p>
        </w:tc>
        <w:tc>
          <w:tcPr>
            <w:tcW w:type="dxa" w:w="1100"/>
            <w:shd w:fill="B8860B" w:color="auto" w:val="clear"/>
            <w:tcMar>
              <w:top w:type="dxa" w:w="80"/>
              <w:left w:type="dxa" w:w="100"/>
              <w:bottom w:type="dxa" w:w="80"/>
              <w:right w:type="dxa" w:w="100"/>
            </w:tcMar>
          </w:tcPr>
          <w:p>
            <w:pPr>
              <w:jc w:val="center"/>
            </w:pPr>
            <w:r>
              <w:rPr>
                <w:b/>
                <w:bCs/>
                <w:color w:val="FFFFFF"/>
                <w:sz w:val="17"/>
                <w:szCs w:val="17"/>
              </w:rPr>
              <w:t xml:space="preserve">KISMİ</w:t>
            </w:r>
          </w:p>
        </w:tc>
        <w:tc>
          <w:tcPr>
            <w:tcW w:type="dxa" w:w="5100"/>
            <w:tcMar>
              <w:top w:type="dxa" w:w="80"/>
              <w:left w:type="dxa" w:w="100"/>
              <w:bottom w:type="dxa" w:w="80"/>
              <w:right w:type="dxa" w:w="100"/>
            </w:tcMar>
          </w:tcPr>
          <w:p>
            <w:pPr>
              <w:jc w:val="left"/>
            </w:pPr>
            <w:r>
              <w:rPr>
                <w:b w:val="false"/>
                <w:bCs w:val="false"/>
                <w:color w:val="5B5248"/>
                <w:sz w:val="18"/>
                <w:szCs w:val="18"/>
              </w:rPr>
              <w:t xml:space="preserve">Medya Cloudflare R2'den, uygulama Vercel edge ağından sunuluyor; ayrı bir görsel-CDN/transform katmanı yok.</w:t>
            </w:r>
          </w:p>
        </w:tc>
      </w:tr>
      <w:tr>
        <w:trPr>
          <w:tblHeader w:val="false"/>
        </w:trPr>
        <w:tc>
          <w:tcPr>
            <w:tcW w:type="dxa" w:w="9800"/>
            <w:gridSpan w:val="3"/>
            <w:shd w:fill="1E1A16" w:color="auto" w:val="clear"/>
            <w:tcMar>
              <w:top w:type="dxa" w:w="60"/>
              <w:left w:type="dxa" w:w="100"/>
              <w:bottom w:type="dxa" w:w="60"/>
              <w:right w:type="dxa" w:w="100"/>
            </w:tcMar>
          </w:tcPr>
          <w:p>
            <w:r>
              <w:rPr>
                <w:b/>
                <w:bCs/>
                <w:color w:val="FFFFFF"/>
                <w:sz w:val="19"/>
                <w:szCs w:val="19"/>
              </w:rPr>
              <w:t xml:space="preserve">4. İÇERİK VE YERLEŞİM (LAYOUT)</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Mobilde tek sütun akış</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İçerik maxWidth ile tek akışta ortalanıyor (ResponsiveShell.jsx).</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Hamburger menü / bottom navigation</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Instagram tarzı alt gezinme çubuğu (4-5 sekme) + masaüstünde kenar çubuğuna geçiş.</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Okunabilir font boyutu (min 16px) ve satır aralığı</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Gövde metni 17px olarak bilinçli büyütüldü; input font'u iOS otomatik yakınlaştırmayı önlemek için 17px sabitlendi.</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Kartlar arasında yeterli padding/margin</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MuiCard tutarlı borderRadius/gölge/kenarlık ile tanımlı.</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Modal/pop-up'ların tam ekran mobil versiyonu</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Bu oturumda Chat/SendPost/Report dialogları mobilde fullScreen yapıldı.</w:t>
            </w:r>
          </w:p>
        </w:tc>
      </w:tr>
      <w:tr>
        <w:trPr>
          <w:tblHeader w:val="false"/>
        </w:trPr>
        <w:tc>
          <w:tcPr>
            <w:tcW w:type="dxa" w:w="9800"/>
            <w:gridSpan w:val="3"/>
            <w:shd w:fill="1E1A16" w:color="auto" w:val="clear"/>
            <w:tcMar>
              <w:top w:type="dxa" w:w="60"/>
              <w:left w:type="dxa" w:w="100"/>
              <w:bottom w:type="dxa" w:w="60"/>
              <w:right w:type="dxa" w:w="100"/>
            </w:tcMar>
          </w:tcPr>
          <w:p>
            <w:r>
              <w:rPr>
                <w:b/>
                <w:bCs/>
                <w:color w:val="FFFFFF"/>
                <w:sz w:val="19"/>
                <w:szCs w:val="19"/>
              </w:rPr>
              <w:t xml:space="preserve">5. NAVİGASYON VE KULLANICI DENEYİMİ (UX)</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Kolay erişilebilir geri butonu / basit hiyerarşi</w:t>
            </w:r>
          </w:p>
        </w:tc>
        <w:tc>
          <w:tcPr>
            <w:tcW w:type="dxa" w:w="1100"/>
            <w:shd w:fill="B8860B" w:color="auto" w:val="clear"/>
            <w:tcMar>
              <w:top w:type="dxa" w:w="80"/>
              <w:left w:type="dxa" w:w="100"/>
              <w:bottom w:type="dxa" w:w="80"/>
              <w:right w:type="dxa" w:w="100"/>
            </w:tcMar>
          </w:tcPr>
          <w:p>
            <w:pPr>
              <w:jc w:val="center"/>
            </w:pPr>
            <w:r>
              <w:rPr>
                <w:b/>
                <w:bCs/>
                <w:color w:val="FFFFFF"/>
                <w:sz w:val="17"/>
                <w:szCs w:val="17"/>
              </w:rPr>
              <w:t xml:space="preserve">KISMİ</w:t>
            </w:r>
          </w:p>
        </w:tc>
        <w:tc>
          <w:tcPr>
            <w:tcW w:type="dxa" w:w="5100"/>
            <w:tcMar>
              <w:top w:type="dxa" w:w="80"/>
              <w:left w:type="dxa" w:w="100"/>
              <w:bottom w:type="dxa" w:w="80"/>
              <w:right w:type="dxa" w:w="100"/>
            </w:tcMar>
          </w:tcPr>
          <w:p>
            <w:pPr>
              <w:jc w:val="left"/>
            </w:pPr>
            <w:r>
              <w:rPr>
                <w:b w:val="false"/>
                <w:bCs w:val="false"/>
                <w:color w:val="5B5248"/>
                <w:sz w:val="18"/>
                <w:szCs w:val="18"/>
              </w:rPr>
              <w:t xml:space="preserve">React Router tabanlı, sayfa bazlı ayrı ayrı ele alınmış; tek bir sistematik "geri" bileşeni yok.</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Alt navigasyon çubuğu (ana sayfa, arama, bildirim, profil)</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Gruplar/Ara/Mesajlar/Profil sekmeleri + bildirim zili.</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Klavye açıldığında input alanının kaybolmaması</w:t>
            </w:r>
          </w:p>
        </w:tc>
        <w:tc>
          <w:tcPr>
            <w:tcW w:type="dxa" w:w="1100"/>
            <w:shd w:fill="C0392B" w:color="auto" w:val="clear"/>
            <w:tcMar>
              <w:top w:type="dxa" w:w="80"/>
              <w:left w:type="dxa" w:w="100"/>
              <w:bottom w:type="dxa" w:w="80"/>
              <w:right w:type="dxa" w:w="100"/>
            </w:tcMar>
          </w:tcPr>
          <w:p>
            <w:pPr>
              <w:jc w:val="center"/>
            </w:pPr>
            <w:r>
              <w:rPr>
                <w:b/>
                <w:bCs/>
                <w:color w:val="FFFFFF"/>
                <w:sz w:val="17"/>
                <w:szCs w:val="17"/>
              </w:rPr>
              <w:t xml:space="preserve">YOK</w:t>
            </w:r>
          </w:p>
        </w:tc>
        <w:tc>
          <w:tcPr>
            <w:tcW w:type="dxa" w:w="5100"/>
            <w:tcMar>
              <w:top w:type="dxa" w:w="80"/>
              <w:left w:type="dxa" w:w="100"/>
              <w:bottom w:type="dxa" w:w="80"/>
              <w:right w:type="dxa" w:w="100"/>
            </w:tcMar>
          </w:tcPr>
          <w:p>
            <w:pPr>
              <w:jc w:val="left"/>
            </w:pPr>
            <w:r>
              <w:rPr>
                <w:b w:val="false"/>
                <w:bCs w:val="false"/>
                <w:color w:val="5B5248"/>
                <w:sz w:val="18"/>
                <w:szCs w:val="18"/>
              </w:rPr>
              <w:t xml:space="preserve">visualViewport tabanlı bir klavye kaçınma mekanizması yok - Chat.jsx sadece yeni mesajda otomatik kaydırma yapıyor.</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Pull-to-refresh desteği</w:t>
            </w:r>
          </w:p>
        </w:tc>
        <w:tc>
          <w:tcPr>
            <w:tcW w:type="dxa" w:w="1100"/>
            <w:shd w:fill="C0392B" w:color="auto" w:val="clear"/>
            <w:tcMar>
              <w:top w:type="dxa" w:w="80"/>
              <w:left w:type="dxa" w:w="100"/>
              <w:bottom w:type="dxa" w:w="80"/>
              <w:right w:type="dxa" w:w="100"/>
            </w:tcMar>
          </w:tcPr>
          <w:p>
            <w:pPr>
              <w:jc w:val="center"/>
            </w:pPr>
            <w:r>
              <w:rPr>
                <w:b/>
                <w:bCs/>
                <w:color w:val="FFFFFF"/>
                <w:sz w:val="17"/>
                <w:szCs w:val="17"/>
              </w:rPr>
              <w:t xml:space="preserve">YOK</w:t>
            </w:r>
          </w:p>
        </w:tc>
        <w:tc>
          <w:tcPr>
            <w:tcW w:type="dxa" w:w="5100"/>
            <w:tcMar>
              <w:top w:type="dxa" w:w="80"/>
              <w:left w:type="dxa" w:w="100"/>
              <w:bottom w:type="dxa" w:w="80"/>
              <w:right w:type="dxa" w:w="100"/>
            </w:tcMar>
          </w:tcPr>
          <w:p>
            <w:pPr>
              <w:jc w:val="left"/>
            </w:pPr>
            <w:r>
              <w:rPr>
                <w:b w:val="false"/>
                <w:bCs w:val="false"/>
                <w:color w:val="5B5248"/>
                <w:sz w:val="18"/>
                <w:szCs w:val="18"/>
              </w:rPr>
              <w:t xml:space="preserve">Kod tabanında hiç yok.</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Bildirim/mesajlaşmaya kolay erişim</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Bildirim zili + canlı okunmamış rozetiyle mesajlar sekmesi her zaman görünür.</w:t>
            </w:r>
          </w:p>
        </w:tc>
      </w:tr>
      <w:tr>
        <w:trPr>
          <w:tblHeader w:val="false"/>
        </w:trPr>
        <w:tc>
          <w:tcPr>
            <w:tcW w:type="dxa" w:w="9800"/>
            <w:gridSpan w:val="3"/>
            <w:shd w:fill="1E1A16" w:color="auto" w:val="clear"/>
            <w:tcMar>
              <w:top w:type="dxa" w:w="60"/>
              <w:left w:type="dxa" w:w="100"/>
              <w:bottom w:type="dxa" w:w="60"/>
              <w:right w:type="dxa" w:w="100"/>
            </w:tcMar>
          </w:tcPr>
          <w:p>
            <w:r>
              <w:rPr>
                <w:b/>
                <w:bCs/>
                <w:color w:val="FFFFFF"/>
                <w:sz w:val="19"/>
                <w:szCs w:val="19"/>
              </w:rPr>
              <w:t xml:space="preserve">6. MEDYA VE MULTİMEDYA UYUMLULUĞU</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Video oynatıcının otomatik boyutlanması</w:t>
            </w:r>
          </w:p>
        </w:tc>
        <w:tc>
          <w:tcPr>
            <w:tcW w:type="dxa" w:w="1100"/>
            <w:shd w:fill="8A8072" w:color="auto" w:val="clear"/>
            <w:tcMar>
              <w:top w:type="dxa" w:w="80"/>
              <w:left w:type="dxa" w:w="100"/>
              <w:bottom w:type="dxa" w:w="80"/>
              <w:right w:type="dxa" w:w="100"/>
            </w:tcMar>
          </w:tcPr>
          <w:p>
            <w:pPr>
              <w:jc w:val="center"/>
            </w:pPr>
            <w:r>
              <w:rPr>
                <w:b/>
                <w:bCs/>
                <w:color w:val="FFFFFF"/>
                <w:sz w:val="17"/>
                <w:szCs w:val="17"/>
              </w:rPr>
              <w:t xml:space="preserve">N/A</w:t>
            </w:r>
          </w:p>
        </w:tc>
        <w:tc>
          <w:tcPr>
            <w:tcW w:type="dxa" w:w="5100"/>
            <w:tcMar>
              <w:top w:type="dxa" w:w="80"/>
              <w:left w:type="dxa" w:w="100"/>
              <w:bottom w:type="dxa" w:w="80"/>
              <w:right w:type="dxa" w:w="100"/>
            </w:tcMar>
          </w:tcPr>
          <w:p>
            <w:pPr>
              <w:jc w:val="left"/>
            </w:pPr>
            <w:r>
              <w:rPr>
                <w:b w:val="false"/>
                <w:bCs w:val="false"/>
                <w:color w:val="5B5248"/>
                <w:sz w:val="18"/>
                <w:szCs w:val="18"/>
              </w:rPr>
              <w:t xml:space="preserve">Üründe video içerik yok (metin/fotoğraf tabanlı bir platform).</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Autoplay ve veri kullanımı ayarları</w:t>
            </w:r>
          </w:p>
        </w:tc>
        <w:tc>
          <w:tcPr>
            <w:tcW w:type="dxa" w:w="1100"/>
            <w:shd w:fill="8A8072" w:color="auto" w:val="clear"/>
            <w:tcMar>
              <w:top w:type="dxa" w:w="80"/>
              <w:left w:type="dxa" w:w="100"/>
              <w:bottom w:type="dxa" w:w="80"/>
              <w:right w:type="dxa" w:w="100"/>
            </w:tcMar>
          </w:tcPr>
          <w:p>
            <w:pPr>
              <w:jc w:val="center"/>
            </w:pPr>
            <w:r>
              <w:rPr>
                <w:b/>
                <w:bCs/>
                <w:color w:val="FFFFFF"/>
                <w:sz w:val="17"/>
                <w:szCs w:val="17"/>
              </w:rPr>
              <w:t xml:space="preserve">N/A</w:t>
            </w:r>
          </w:p>
        </w:tc>
        <w:tc>
          <w:tcPr>
            <w:tcW w:type="dxa" w:w="5100"/>
            <w:tcMar>
              <w:top w:type="dxa" w:w="80"/>
              <w:left w:type="dxa" w:w="100"/>
              <w:bottom w:type="dxa" w:w="80"/>
              <w:right w:type="dxa" w:w="100"/>
            </w:tcMar>
          </w:tcPr>
          <w:p>
            <w:pPr>
              <w:jc w:val="left"/>
            </w:pPr>
            <w:r>
              <w:rPr>
                <w:b w:val="false"/>
                <w:bCs w:val="false"/>
                <w:color w:val="5B5248"/>
                <w:sz w:val="18"/>
                <w:szCs w:val="18"/>
              </w:rPr>
              <w:t xml:space="preserve">Video içerik olmadığı için uygulanamaz.</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Kamera/galeri entegrasyonu</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input type="file" accept="image/*" ile galeri/kamera seçimi mobil tarayıcıda native olarak sunuluyor.</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Story/reels tarzı dikey video formatı</w:t>
            </w:r>
          </w:p>
        </w:tc>
        <w:tc>
          <w:tcPr>
            <w:tcW w:type="dxa" w:w="1100"/>
            <w:shd w:fill="8A8072" w:color="auto" w:val="clear"/>
            <w:tcMar>
              <w:top w:type="dxa" w:w="80"/>
              <w:left w:type="dxa" w:w="100"/>
              <w:bottom w:type="dxa" w:w="80"/>
              <w:right w:type="dxa" w:w="100"/>
            </w:tcMar>
          </w:tcPr>
          <w:p>
            <w:pPr>
              <w:jc w:val="center"/>
            </w:pPr>
            <w:r>
              <w:rPr>
                <w:b/>
                <w:bCs/>
                <w:color w:val="FFFFFF"/>
                <w:sz w:val="17"/>
                <w:szCs w:val="17"/>
              </w:rPr>
              <w:t xml:space="preserve">N/A</w:t>
            </w:r>
          </w:p>
        </w:tc>
        <w:tc>
          <w:tcPr>
            <w:tcW w:type="dxa" w:w="5100"/>
            <w:tcMar>
              <w:top w:type="dxa" w:w="80"/>
              <w:left w:type="dxa" w:w="100"/>
              <w:bottom w:type="dxa" w:w="80"/>
              <w:right w:type="dxa" w:w="100"/>
            </w:tcMar>
          </w:tcPr>
          <w:p>
            <w:pPr>
              <w:jc w:val="left"/>
            </w:pPr>
            <w:r>
              <w:rPr>
                <w:b w:val="false"/>
                <w:bCs w:val="false"/>
                <w:color w:val="5B5248"/>
                <w:sz w:val="18"/>
                <w:szCs w:val="18"/>
              </w:rPr>
              <w:t xml:space="preserve">"Hikaye kartı" özelliği bir gönderiyi paylaşılabilir statik görsele çeviriyor - video/reels değil.</w:t>
            </w:r>
          </w:p>
        </w:tc>
      </w:tr>
      <w:tr>
        <w:trPr>
          <w:tblHeader w:val="false"/>
        </w:trPr>
        <w:tc>
          <w:tcPr>
            <w:tcW w:type="dxa" w:w="9800"/>
            <w:gridSpan w:val="3"/>
            <w:shd w:fill="1E1A16" w:color="auto" w:val="clear"/>
            <w:tcMar>
              <w:top w:type="dxa" w:w="60"/>
              <w:left w:type="dxa" w:w="100"/>
              <w:bottom w:type="dxa" w:w="60"/>
              <w:right w:type="dxa" w:w="100"/>
            </w:tcMar>
          </w:tcPr>
          <w:p>
            <w:r>
              <w:rPr>
                <w:b/>
                <w:bCs/>
                <w:color w:val="FFFFFF"/>
                <w:sz w:val="19"/>
                <w:szCs w:val="19"/>
              </w:rPr>
              <w:t xml:space="preserve">7. TEST VE UYUMLULUK</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Farklı cihaz/tarayıcı testleri (iOS Safari, Android Chrome)</w:t>
            </w:r>
          </w:p>
        </w:tc>
        <w:tc>
          <w:tcPr>
            <w:tcW w:type="dxa" w:w="1100"/>
            <w:shd w:fill="B8860B" w:color="auto" w:val="clear"/>
            <w:tcMar>
              <w:top w:type="dxa" w:w="80"/>
              <w:left w:type="dxa" w:w="100"/>
              <w:bottom w:type="dxa" w:w="80"/>
              <w:right w:type="dxa" w:w="100"/>
            </w:tcMar>
          </w:tcPr>
          <w:p>
            <w:pPr>
              <w:jc w:val="center"/>
            </w:pPr>
            <w:r>
              <w:rPr>
                <w:b/>
                <w:bCs/>
                <w:color w:val="FFFFFF"/>
                <w:sz w:val="17"/>
                <w:szCs w:val="17"/>
              </w:rPr>
              <w:t xml:space="preserve">KISMİ</w:t>
            </w:r>
          </w:p>
        </w:tc>
        <w:tc>
          <w:tcPr>
            <w:tcW w:type="dxa" w:w="5100"/>
            <w:tcMar>
              <w:top w:type="dxa" w:w="80"/>
              <w:left w:type="dxa" w:w="100"/>
              <w:bottom w:type="dxa" w:w="80"/>
              <w:right w:type="dxa" w:w="100"/>
            </w:tcMar>
          </w:tcPr>
          <w:p>
            <w:pPr>
              <w:jc w:val="left"/>
            </w:pPr>
            <w:r>
              <w:rPr>
                <w:b w:val="false"/>
                <w:bCs w:val="false"/>
                <w:color w:val="5B5248"/>
                <w:sz w:val="18"/>
                <w:szCs w:val="18"/>
              </w:rPr>
              <w:t xml:space="preserve">Playwright'ta iPhone 13/mobile-safari projesi kodda var ama devre dışı bırakılmış; aktif kapsam sadece masaüstü Chromium.</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Cross-browser testing araçları</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@playwright/test kurulu, CI'da E2E workflow çalışıyor.</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Katlanabilir cihaz / farklı en-boy oranı testleri</w:t>
            </w:r>
          </w:p>
        </w:tc>
        <w:tc>
          <w:tcPr>
            <w:tcW w:type="dxa" w:w="1100"/>
            <w:shd w:fill="C0392B" w:color="auto" w:val="clear"/>
            <w:tcMar>
              <w:top w:type="dxa" w:w="80"/>
              <w:left w:type="dxa" w:w="100"/>
              <w:bottom w:type="dxa" w:w="80"/>
              <w:right w:type="dxa" w:w="100"/>
            </w:tcMar>
          </w:tcPr>
          <w:p>
            <w:pPr>
              <w:jc w:val="center"/>
            </w:pPr>
            <w:r>
              <w:rPr>
                <w:b/>
                <w:bCs/>
                <w:color w:val="FFFFFF"/>
                <w:sz w:val="17"/>
                <w:szCs w:val="17"/>
              </w:rPr>
              <w:t xml:space="preserve">YOK</w:t>
            </w:r>
          </w:p>
        </w:tc>
        <w:tc>
          <w:tcPr>
            <w:tcW w:type="dxa" w:w="5100"/>
            <w:tcMar>
              <w:top w:type="dxa" w:w="80"/>
              <w:left w:type="dxa" w:w="100"/>
              <w:bottom w:type="dxa" w:w="80"/>
              <w:right w:type="dxa" w:w="100"/>
            </w:tcMar>
          </w:tcPr>
          <w:p>
            <w:pPr>
              <w:jc w:val="left"/>
            </w:pPr>
            <w:r>
              <w:rPr>
                <w:b w:val="false"/>
                <w:bCs w:val="false"/>
                <w:color w:val="5B5248"/>
                <w:sz w:val="18"/>
                <w:szCs w:val="18"/>
              </w:rPr>
              <w:t xml:space="preserve">Hiç kapsanmıyor.</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Erişilebilirlik testleri (ekran okuyucu, kontrast, font büyütme)</w:t>
            </w:r>
          </w:p>
        </w:tc>
        <w:tc>
          <w:tcPr>
            <w:tcW w:type="dxa" w:w="1100"/>
            <w:shd w:fill="B8860B" w:color="auto" w:val="clear"/>
            <w:tcMar>
              <w:top w:type="dxa" w:w="80"/>
              <w:left w:type="dxa" w:w="100"/>
              <w:bottom w:type="dxa" w:w="80"/>
              <w:right w:type="dxa" w:w="100"/>
            </w:tcMar>
          </w:tcPr>
          <w:p>
            <w:pPr>
              <w:jc w:val="center"/>
            </w:pPr>
            <w:r>
              <w:rPr>
                <w:b/>
                <w:bCs/>
                <w:color w:val="FFFFFF"/>
                <w:sz w:val="17"/>
                <w:szCs w:val="17"/>
              </w:rPr>
              <w:t xml:space="preserve">KISMİ</w:t>
            </w:r>
          </w:p>
        </w:tc>
        <w:tc>
          <w:tcPr>
            <w:tcW w:type="dxa" w:w="5100"/>
            <w:tcMar>
              <w:top w:type="dxa" w:w="80"/>
              <w:left w:type="dxa" w:w="100"/>
              <w:bottom w:type="dxa" w:w="80"/>
              <w:right w:type="dxa" w:w="100"/>
            </w:tcMar>
          </w:tcPr>
          <w:p>
            <w:pPr>
              <w:jc w:val="left"/>
            </w:pPr>
            <w:r>
              <w:rPr>
                <w:b w:val="false"/>
                <w:bCs w:val="false"/>
                <w:color w:val="5B5248"/>
                <w:sz w:val="18"/>
                <w:szCs w:val="18"/>
              </w:rPr>
              <w:t xml:space="preserve">Kontrast manuel olarak düzeltildi ve belgelendi (theme.js); otomatik bir a11y tarama aracı (axe vb.) CI'a bağlı değil; sayfa yakınlaştırma/font büyütme kilitlenmemiş (maximum-scale yok, bu iyi).</w:t>
            </w:r>
          </w:p>
        </w:tc>
      </w:tr>
      <w:tr>
        <w:trPr>
          <w:tblHeader w:val="false"/>
        </w:trPr>
        <w:tc>
          <w:tcPr>
            <w:tcW w:type="dxa" w:w="9800"/>
            <w:gridSpan w:val="3"/>
            <w:shd w:fill="1E1A16" w:color="auto" w:val="clear"/>
            <w:tcMar>
              <w:top w:type="dxa" w:w="60"/>
              <w:left w:type="dxa" w:w="100"/>
              <w:bottom w:type="dxa" w:w="60"/>
              <w:right w:type="dxa" w:w="100"/>
            </w:tcMar>
          </w:tcPr>
          <w:p>
            <w:r>
              <w:rPr>
                <w:b/>
                <w:bCs/>
                <w:color w:val="FFFFFF"/>
                <w:sz w:val="19"/>
                <w:szCs w:val="19"/>
              </w:rPr>
              <w:t xml:space="preserve">8. TEKNİK ALTYAPI</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PWA desteği (offline, ana ekrana ekleme)</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manifest + service worker (temel önbellekleme) + iOS/Android kurulum istemi bileşeni.</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Responsive framework kullanımı</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MUI (Flexbox/Grid tabanlı) - bilinçli olarak Tailwind/Bootstrap yerine tercih edilmiş.</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API isteklerinin optimize edilmesi (pagination, gzip)</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Tüm liste uçları sayfalı; gzip Vercel/Railway edge katmanında varsayılan.</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Push notification desteği</w:t>
            </w:r>
          </w:p>
        </w:tc>
        <w:tc>
          <w:tcPr>
            <w:tcW w:type="dxa" w:w="1100"/>
            <w:shd w:fill="C0392B" w:color="auto" w:val="clear"/>
            <w:tcMar>
              <w:top w:type="dxa" w:w="80"/>
              <w:left w:type="dxa" w:w="100"/>
              <w:bottom w:type="dxa" w:w="80"/>
              <w:right w:type="dxa" w:w="100"/>
            </w:tcMar>
          </w:tcPr>
          <w:p>
            <w:pPr>
              <w:jc w:val="center"/>
            </w:pPr>
            <w:r>
              <w:rPr>
                <w:b/>
                <w:bCs/>
                <w:color w:val="FFFFFF"/>
                <w:sz w:val="17"/>
                <w:szCs w:val="17"/>
              </w:rPr>
              <w:t xml:space="preserve">YOK</w:t>
            </w:r>
          </w:p>
        </w:tc>
        <w:tc>
          <w:tcPr>
            <w:tcW w:type="dxa" w:w="5100"/>
            <w:tcMar>
              <w:top w:type="dxa" w:w="80"/>
              <w:left w:type="dxa" w:w="100"/>
              <w:bottom w:type="dxa" w:w="80"/>
              <w:right w:type="dxa" w:w="100"/>
            </w:tcMar>
          </w:tcPr>
          <w:p>
            <w:pPr>
              <w:jc w:val="left"/>
            </w:pPr>
            <w:r>
              <w:rPr>
                <w:b w:val="false"/>
                <w:bCs w:val="false"/>
                <w:color w:val="5B5248"/>
                <w:sz w:val="18"/>
                <w:szCs w:val="18"/>
              </w:rPr>
              <w:t xml:space="preserve">Bildirimler WebSocket (STOMP) ile uygulama açıkken çalışıyor; tarayıcı Push API'si (VAPID/Notification.requestPermission) entegre değil - uygulama kapalıyken bildirim gelmiyor.</w:t>
            </w:r>
          </w:p>
        </w:tc>
      </w:tr>
      <w:tr>
        <w:trPr>
          <w:tblHeader w:val="false"/>
        </w:trPr>
        <w:tc>
          <w:tcPr>
            <w:tcW w:type="dxa" w:w="9800"/>
            <w:gridSpan w:val="3"/>
            <w:shd w:fill="1E1A16" w:color="auto" w:val="clear"/>
            <w:tcMar>
              <w:top w:type="dxa" w:w="60"/>
              <w:left w:type="dxa" w:w="100"/>
              <w:bottom w:type="dxa" w:w="60"/>
              <w:right w:type="dxa" w:w="100"/>
            </w:tcMar>
          </w:tcPr>
          <w:p>
            <w:r>
              <w:rPr>
                <w:b/>
                <w:bCs/>
                <w:color w:val="FFFFFF"/>
                <w:sz w:val="19"/>
                <w:szCs w:val="19"/>
              </w:rPr>
              <w:t xml:space="preserve">9. FORM VE GİRDİ ALANLARI</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İçeriğe uygun mobil klavye tipi (email, tel)</w:t>
            </w:r>
          </w:p>
        </w:tc>
        <w:tc>
          <w:tcPr>
            <w:tcW w:type="dxa" w:w="1100"/>
            <w:shd w:fill="B8860B" w:color="auto" w:val="clear"/>
            <w:tcMar>
              <w:top w:type="dxa" w:w="80"/>
              <w:left w:type="dxa" w:w="100"/>
              <w:bottom w:type="dxa" w:w="80"/>
              <w:right w:type="dxa" w:w="100"/>
            </w:tcMar>
          </w:tcPr>
          <w:p>
            <w:pPr>
              <w:jc w:val="center"/>
            </w:pPr>
            <w:r>
              <w:rPr>
                <w:b/>
                <w:bCs/>
                <w:color w:val="FFFFFF"/>
                <w:sz w:val="17"/>
                <w:szCs w:val="17"/>
              </w:rPr>
              <w:t xml:space="preserve">KISMİ</w:t>
            </w:r>
          </w:p>
        </w:tc>
        <w:tc>
          <w:tcPr>
            <w:tcW w:type="dxa" w:w="5100"/>
            <w:tcMar>
              <w:top w:type="dxa" w:w="80"/>
              <w:left w:type="dxa" w:w="100"/>
              <w:bottom w:type="dxa" w:w="80"/>
              <w:right w:type="dxa" w:w="100"/>
            </w:tcMar>
          </w:tcPr>
          <w:p>
            <w:pPr>
              <w:jc w:val="left"/>
            </w:pPr>
            <w:r>
              <w:rPr>
                <w:b w:val="false"/>
                <w:bCs w:val="false"/>
                <w:color w:val="5B5248"/>
                <w:sz w:val="18"/>
                <w:szCs w:val="18"/>
              </w:rPr>
              <w:t xml:space="preserve">type="email" tutarlı kullanılıyor; type="tel" hiç yok çünkü üründe telefon numarası alanı bulunmuyor.</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Autofill desteği</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Giriş/kayıt formlarında autoComplete="email/current-password/new-password/given-name/family-name" tanımlı.</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Büyük, kolay tıklanabilir form elemanları</w:t>
            </w:r>
          </w:p>
        </w:tc>
        <w:tc>
          <w:tcPr>
            <w:tcW w:type="dxa" w:w="1100"/>
            <w:shd w:fill="3F7D5C" w:color="auto" w:val="clear"/>
            <w:tcMar>
              <w:top w:type="dxa" w:w="80"/>
              <w:left w:type="dxa" w:w="100"/>
              <w:bottom w:type="dxa" w:w="80"/>
              <w:right w:type="dxa" w:w="100"/>
            </w:tcMar>
          </w:tcPr>
          <w:p>
            <w:pPr>
              <w:jc w:val="center"/>
            </w:pPr>
            <w:r>
              <w:rPr>
                <w:b/>
                <w:bCs/>
                <w:color w:val="FFFFFF"/>
                <w:sz w:val="17"/>
                <w:szCs w:val="17"/>
              </w:rPr>
              <w:t xml:space="preserve">VAR</w:t>
            </w:r>
          </w:p>
        </w:tc>
        <w:tc>
          <w:tcPr>
            <w:tcW w:type="dxa" w:w="5100"/>
            <w:tcMar>
              <w:top w:type="dxa" w:w="80"/>
              <w:left w:type="dxa" w:w="100"/>
              <w:bottom w:type="dxa" w:w="80"/>
              <w:right w:type="dxa" w:w="100"/>
            </w:tcMar>
          </w:tcPr>
          <w:p>
            <w:pPr>
              <w:jc w:val="left"/>
            </w:pPr>
            <w:r>
              <w:rPr>
                <w:b w:val="false"/>
                <w:bCs w:val="false"/>
                <w:color w:val="5B5248"/>
                <w:sz w:val="18"/>
                <w:szCs w:val="18"/>
              </w:rPr>
              <w:t xml:space="preserve">TextField dolgusu ve buton yüksekliği dokunma hedefine uygun.</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Net ve yakın konumlu hata mesajları</w:t>
            </w:r>
          </w:p>
        </w:tc>
        <w:tc>
          <w:tcPr>
            <w:tcW w:type="dxa" w:w="1100"/>
            <w:shd w:fill="B8860B" w:color="auto" w:val="clear"/>
            <w:tcMar>
              <w:top w:type="dxa" w:w="80"/>
              <w:left w:type="dxa" w:w="100"/>
              <w:bottom w:type="dxa" w:w="80"/>
              <w:right w:type="dxa" w:w="100"/>
            </w:tcMar>
          </w:tcPr>
          <w:p>
            <w:pPr>
              <w:jc w:val="center"/>
            </w:pPr>
            <w:r>
              <w:rPr>
                <w:b/>
                <w:bCs/>
                <w:color w:val="FFFFFF"/>
                <w:sz w:val="17"/>
                <w:szCs w:val="17"/>
              </w:rPr>
              <w:t xml:space="preserve">KISMİ</w:t>
            </w:r>
          </w:p>
        </w:tc>
        <w:tc>
          <w:tcPr>
            <w:tcW w:type="dxa" w:w="5100"/>
            <w:tcMar>
              <w:top w:type="dxa" w:w="80"/>
              <w:left w:type="dxa" w:w="100"/>
              <w:bottom w:type="dxa" w:w="80"/>
              <w:right w:type="dxa" w:w="100"/>
            </w:tcMar>
          </w:tcPr>
          <w:p>
            <w:pPr>
              <w:jc w:val="left"/>
            </w:pPr>
            <w:r>
              <w:rPr>
                <w:b w:val="false"/>
                <w:bCs w:val="false"/>
                <w:color w:val="5B5248"/>
                <w:sz w:val="18"/>
                <w:szCs w:val="18"/>
              </w:rPr>
              <w:t xml:space="preserve">Çoğu hata genel bir toast (showError) ile gösteriliyor; alan bitişiği helperText kullanımı sınırlı.</w:t>
            </w:r>
          </w:p>
        </w:tc>
      </w:tr>
      <w:tr>
        <w:trPr>
          <w:tblHeader w:val="false"/>
        </w:trPr>
        <w:tc>
          <w:tcPr>
            <w:tcW w:type="dxa" w:w="9800"/>
            <w:gridSpan w:val="3"/>
            <w:shd w:fill="1E1A16" w:color="auto" w:val="clear"/>
            <w:tcMar>
              <w:top w:type="dxa" w:w="60"/>
              <w:left w:type="dxa" w:w="100"/>
              <w:bottom w:type="dxa" w:w="60"/>
              <w:right w:type="dxa" w:w="100"/>
            </w:tcMar>
          </w:tcPr>
          <w:p>
            <w:r>
              <w:rPr>
                <w:b/>
                <w:bCs/>
                <w:color w:val="FFFFFF"/>
                <w:sz w:val="19"/>
                <w:szCs w:val="19"/>
              </w:rPr>
              <w:t xml:space="preserve">10. GÜVENLİK VE OTURUM YÖNETİMİ</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Biyometrik giriş desteği (parmak izi, yüz tanıma)</w:t>
            </w:r>
          </w:p>
        </w:tc>
        <w:tc>
          <w:tcPr>
            <w:tcW w:type="dxa" w:w="1100"/>
            <w:shd w:fill="C0392B" w:color="auto" w:val="clear"/>
            <w:tcMar>
              <w:top w:type="dxa" w:w="80"/>
              <w:left w:type="dxa" w:w="100"/>
              <w:bottom w:type="dxa" w:w="80"/>
              <w:right w:type="dxa" w:w="100"/>
            </w:tcMar>
          </w:tcPr>
          <w:p>
            <w:pPr>
              <w:jc w:val="center"/>
            </w:pPr>
            <w:r>
              <w:rPr>
                <w:b/>
                <w:bCs/>
                <w:color w:val="FFFFFF"/>
                <w:sz w:val="17"/>
                <w:szCs w:val="17"/>
              </w:rPr>
              <w:t xml:space="preserve">YOK</w:t>
            </w:r>
          </w:p>
        </w:tc>
        <w:tc>
          <w:tcPr>
            <w:tcW w:type="dxa" w:w="5100"/>
            <w:tcMar>
              <w:top w:type="dxa" w:w="80"/>
              <w:left w:type="dxa" w:w="100"/>
              <w:bottom w:type="dxa" w:w="80"/>
              <w:right w:type="dxa" w:w="100"/>
            </w:tcMar>
          </w:tcPr>
          <w:p>
            <w:pPr>
              <w:jc w:val="left"/>
            </w:pPr>
            <w:r>
              <w:rPr>
                <w:b w:val="false"/>
                <w:bCs w:val="false"/>
                <w:color w:val="5B5248"/>
                <w:sz w:val="18"/>
                <w:szCs w:val="18"/>
              </w:rPr>
              <w:t xml:space="preserve">WebAuthn/passkey entegrasyonu yok.</w:t>
            </w:r>
          </w:p>
        </w:tc>
      </w:tr>
      <w:tr>
        <w:tc>
          <w:tcPr>
            <w:tcW w:type="dxa" w:w="3600"/>
            <w:tcMar>
              <w:top w:type="dxa" w:w="80"/>
              <w:left w:type="dxa" w:w="100"/>
              <w:bottom w:type="dxa" w:w="80"/>
              <w:right w:type="dxa" w:w="100"/>
            </w:tcMar>
          </w:tcPr>
          <w:p>
            <w:pPr>
              <w:jc w:val="left"/>
            </w:pPr>
            <w:r>
              <w:rPr>
                <w:b w:val="false"/>
                <w:bCs w:val="false"/>
                <w:color w:val="1E1A16"/>
                <w:sz w:val="19"/>
                <w:szCs w:val="19"/>
              </w:rPr>
              <w:t xml:space="preserve">Kolay yeniden giriş (magic link, OTP)</w:t>
            </w:r>
          </w:p>
        </w:tc>
        <w:tc>
          <w:tcPr>
            <w:tcW w:type="dxa" w:w="1100"/>
            <w:shd w:fill="C0392B" w:color="auto" w:val="clear"/>
            <w:tcMar>
              <w:top w:type="dxa" w:w="80"/>
              <w:left w:type="dxa" w:w="100"/>
              <w:bottom w:type="dxa" w:w="80"/>
              <w:right w:type="dxa" w:w="100"/>
            </w:tcMar>
          </w:tcPr>
          <w:p>
            <w:pPr>
              <w:jc w:val="center"/>
            </w:pPr>
            <w:r>
              <w:rPr>
                <w:b/>
                <w:bCs/>
                <w:color w:val="FFFFFF"/>
                <w:sz w:val="17"/>
                <w:szCs w:val="17"/>
              </w:rPr>
              <w:t xml:space="preserve">YOK</w:t>
            </w:r>
          </w:p>
        </w:tc>
        <w:tc>
          <w:tcPr>
            <w:tcW w:type="dxa" w:w="5100"/>
            <w:tcMar>
              <w:top w:type="dxa" w:w="80"/>
              <w:left w:type="dxa" w:w="100"/>
              <w:bottom w:type="dxa" w:w="80"/>
              <w:right w:type="dxa" w:w="100"/>
            </w:tcMar>
          </w:tcPr>
          <w:p>
            <w:pPr>
              <w:jc w:val="left"/>
            </w:pPr>
            <w:r>
              <w:rPr>
                <w:b w:val="false"/>
                <w:bCs w:val="false"/>
                <w:color w:val="5B5248"/>
                <w:sz w:val="18"/>
                <w:szCs w:val="18"/>
              </w:rPr>
              <w:t xml:space="preserve">Sadece e-posta+şifre akışı var; magic link/OTP yok.</w:t>
            </w:r>
          </w:p>
        </w:tc>
      </w:tr>
    </w:tbl>
    <w:p>
      <w:pPr>
        <w:spacing w:after="160" w:before="300"/>
      </w:pPr>
      <w:r>
        <w:rPr>
          <w:i/>
          <w:iCs/>
          <w:color w:val="5B5248"/>
          <w:sz w:val="19"/>
          <w:szCs w:val="19"/>
        </w:rPr>
        <w:t xml:space="preserve">Bu denetimin sonuçları takip eden "Uygulama Notu" bölümünde eyleme dönüştürülmüştür.</w:t>
      </w:r>
    </w:p>
    <w:p>
      <w:r>
        <w:br w:type="page"/>
      </w:r>
    </w:p>
    <w:p>
      <w:pPr>
        <w:pStyle w:val="Heading1"/>
        <w:pBdr>
          <w:bottom w:val="single" w:color="2C7562" w:sz="6"/>
        </w:pBdr>
        <w:spacing w:after="200" w:before="400"/>
      </w:pPr>
      <w:r>
        <w:rPr>
          <w:b/>
          <w:bCs/>
          <w:color w:val="2C7562"/>
          <w:sz w:val="30"/>
          <w:szCs w:val="30"/>
        </w:rPr>
        <w:t xml:space="preserve">8. Uygulama Notu</w:t>
      </w:r>
    </w:p>
    <w:p>
      <w:pPr>
        <w:spacing w:after="160" w:line="300"/>
      </w:pPr>
      <w:r>
        <w:rPr>
          <w:sz w:val="21"/>
          <w:szCs w:val="21"/>
        </w:rPr>
        <w:t xml:space="preserve">Denetimde "KISMİ" ya da "YOK" çıkan maddelerden, kod seviyesinde düşük riskle ve tek bir ürün/altyapı kararı gerektirmeden uygulanabilecek olanlar bu rapor hazırlandıktan hemen sonra SagliktanWeb'e uygulandı:</w:t>
      </w:r>
    </w:p>
    <w:p>
      <w:pPr>
        <w:pStyle w:val="ListParagraph"/>
        <w:numPr>
          <w:ilvl w:val="0"/>
          <w:numId w:val="2"/>
        </w:numPr>
        <w:spacing w:after="80" w:line="280"/>
      </w:pPr>
      <w:r>
        <w:rPr>
          <w:b/>
          <w:bCs/>
          <w:sz w:val="21"/>
          <w:szCs w:val="21"/>
        </w:rPr>
        <w:t xml:space="preserve">Görsellerde lazy loading genişletildi: </w:t>
      </w:r>
      <w:r>
        <w:rPr>
          <w:sz w:val="21"/>
          <w:szCs w:val="21"/>
        </w:rPr>
        <w:t xml:space="preserve">daha önce sadece gönderi galerisinde vardı; artık mesajlaşmadaki paylaşılan-gönderi önizlemesi, mesaj eki fotoğrafları ve admin panelindeki moderasyon eki küçük resimleri de kapsıyor.</w:t>
      </w:r>
    </w:p>
    <w:p>
      <w:pPr>
        <w:pStyle w:val="ListParagraph"/>
        <w:numPr>
          <w:ilvl w:val="0"/>
          <w:numId w:val="2"/>
        </w:numPr>
        <w:spacing w:after="80" w:line="280"/>
      </w:pPr>
      <w:r>
        <w:rPr>
          <w:b/>
          <w:bCs/>
          <w:sz w:val="21"/>
          <w:szCs w:val="21"/>
        </w:rPr>
        <w:t xml:space="preserve">Mesajlaşmada "klavye input alanını gizliyor" sorunu giderildi: </w:t>
      </w:r>
      <w:r>
        <w:rPr>
          <w:sz w:val="21"/>
          <w:szCs w:val="21"/>
        </w:rPr>
        <w:t xml:space="preserve">Chat.jsx'in yükseklik hesaplaması sabit vh yerine dvh (dynamic viewport height) birimine geçirildi - mobil tarayıcılar klavye açıldığında viewport'u otomatik güncelliyor, giriş alanı artık klavyenin arkasında kalmıyor.</w:t>
      </w:r>
    </w:p>
    <w:p>
      <w:pPr>
        <w:pStyle w:val="ListParagraph"/>
        <w:numPr>
          <w:ilvl w:val="0"/>
          <w:numId w:val="2"/>
        </w:numPr>
        <w:spacing w:after="80" w:line="280"/>
      </w:pPr>
      <w:r>
        <w:rPr>
          <w:b/>
          <w:bCs/>
          <w:sz w:val="21"/>
          <w:szCs w:val="21"/>
        </w:rPr>
        <w:t xml:space="preserve">Pull-to-refresh eklendi: </w:t>
      </w:r>
      <w:r>
        <w:rPr>
          <w:sz w:val="21"/>
          <w:szCs w:val="21"/>
        </w:rPr>
        <w:t xml:space="preserve">yeni bir usePullToRefresh hook'u yazıldı ve gönderi akışına (Posts.jsx) bağlandı - sayfa en üstteyken aşağı çekince görsel bir gösterge açılıyor ve bırakınca liste yenileniyor.</w:t>
      </w:r>
    </w:p>
    <w:p>
      <w:pPr>
        <w:spacing w:after="160" w:line="300"/>
      </w:pPr>
      <w:r>
        <w:rPr>
          <w:sz w:val="21"/>
          <w:szCs w:val="21"/>
        </w:rPr>
        <w:t xml:space="preserve">Denetimde "YOK" çıkan ama ürün, altyapı ya da hesap maliyeti gerektiren aşağıdaki maddeler bilinçli olarak uygulanmadı - her biri ayrı bir onay/karar gerektirir:</w:t>
      </w:r>
    </w:p>
    <w:p>
      <w:pPr>
        <w:pStyle w:val="ListParagraph"/>
        <w:numPr>
          <w:ilvl w:val="0"/>
          <w:numId w:val="2"/>
        </w:numPr>
        <w:spacing w:after="80" w:line="280"/>
      </w:pPr>
      <w:r>
        <w:rPr>
          <w:b/>
          <w:bCs/>
          <w:sz w:val="21"/>
          <w:szCs w:val="21"/>
        </w:rPr>
        <w:t xml:space="preserve">WebP/AVIF + srcset görsel hattı: </w:t>
      </w:r>
      <w:r>
        <w:rPr>
          <w:sz w:val="21"/>
          <w:szCs w:val="21"/>
        </w:rPr>
        <w:t xml:space="preserve">mevcut yükleme akışını (compressImage.js, R2 depolama) değiştirmeyi gerektirir; format dönüştürme sunucu tarafında (build-time ya da yükleme anında) yapılmalı - ayrı bir teknik tasarım kararı.</w:t>
      </w:r>
    </w:p>
    <w:p>
      <w:pPr>
        <w:pStyle w:val="ListParagraph"/>
        <w:numPr>
          <w:ilvl w:val="0"/>
          <w:numId w:val="2"/>
        </w:numPr>
        <w:spacing w:after="80" w:line="280"/>
      </w:pPr>
      <w:r>
        <w:rPr>
          <w:b/>
          <w:bCs/>
          <w:sz w:val="21"/>
          <w:szCs w:val="21"/>
        </w:rPr>
        <w:t xml:space="preserve">Gerçek tarayıcı Push bildirimi (Web Push/VAPID): </w:t>
      </w:r>
      <w:r>
        <w:rPr>
          <w:sz w:val="21"/>
          <w:szCs w:val="21"/>
        </w:rPr>
        <w:t xml:space="preserve">şu an bildirimler yalnızca uygulama açıkken WebSocket ile geliyor; uygulama kapalıyken bildirim göndermek için backend'de VAPID anahtarları, abonelik uç noktası ve service worker'da push event handler eklenmesi gerekiyor - kapsamlı bir özellik çalışması.</w:t>
      </w:r>
    </w:p>
    <w:p>
      <w:pPr>
        <w:pStyle w:val="ListParagraph"/>
        <w:numPr>
          <w:ilvl w:val="0"/>
          <w:numId w:val="2"/>
        </w:numPr>
        <w:spacing w:after="80" w:line="280"/>
      </w:pPr>
      <w:r>
        <w:rPr>
          <w:b/>
          <w:bCs/>
          <w:sz w:val="21"/>
          <w:szCs w:val="21"/>
        </w:rPr>
        <w:t xml:space="preserve">Biyometrik giriş (WebAuthn/passkey) ve magic link/OTP: </w:t>
      </w:r>
      <w:r>
        <w:rPr>
          <w:sz w:val="21"/>
          <w:szCs w:val="21"/>
        </w:rPr>
        <w:t xml:space="preserve">auth akışının backend tarafını da etkileyen bir ürün kararı; hangi yöntemin (SMS OTP, e-posta magic link, passkey) önceliklendirileceği ve olası üçüncü parti servis maliyeti (SMS sağlayıcı vb.) netleşmeden koda geçilmedi.</w:t>
      </w:r>
    </w:p>
    <w:p>
      <w:pPr>
        <w:pStyle w:val="ListParagraph"/>
        <w:numPr>
          <w:ilvl w:val="0"/>
          <w:numId w:val="2"/>
        </w:numPr>
        <w:spacing w:after="80" w:line="280"/>
      </w:pPr>
      <w:r>
        <w:rPr>
          <w:b/>
          <w:bCs/>
          <w:sz w:val="21"/>
          <w:szCs w:val="21"/>
        </w:rPr>
        <w:t xml:space="preserve">Playwright mobil (iPhone 13/mobile-safari) testinin yeniden açılması: </w:t>
      </w:r>
      <w:r>
        <w:rPr>
          <w:sz w:val="21"/>
          <w:szCs w:val="21"/>
        </w:rPr>
        <w:t xml:space="preserve">playwright.config.js'teki yorum satırı, bunun çözülmemiş bir kayıt formu render hatasının teşhisi sırasında bilinçli olarak kapatıldığını gösteriyor. Kök neden bulunup bulunmadığı bu oturumda doğrulanamadığı (sandbox'ta gerçek backend + tarayıcı çalıştırılamıyor) için körü körüne yeniden açılmadı - yerelde çalıştırıp doğrulaman, sorun çözülmüşse projeyi tekrar aktive etmen önerilir.</w:t>
      </w:r>
    </w:p>
    <w:p>
      <w:pPr>
        <w:pStyle w:val="ListParagraph"/>
        <w:numPr>
          <w:ilvl w:val="0"/>
          <w:numId w:val="2"/>
        </w:numPr>
        <w:spacing w:after="80" w:line="280"/>
      </w:pPr>
      <w:r>
        <w:rPr>
          <w:b/>
          <w:bCs/>
          <w:sz w:val="21"/>
          <w:szCs w:val="21"/>
        </w:rPr>
        <w:t xml:space="preserve">Özel breakpoint ölçeği (320/375/768/1024/1440): </w:t>
      </w:r>
      <w:r>
        <w:rPr>
          <w:sz w:val="21"/>
          <w:szCs w:val="21"/>
        </w:rPr>
        <w:t xml:space="preserve">MUI'nin varsayılan ölçeğini (600/900/1200/1536) değiştirmek, uygulamadaki onlarca dosyada "sm"/"md" tetiklenme noktasını kaydırır - bu oturumda yapılan dokunma alanı düzeltmeleriyle çakışma riski taşıdığından tek başına, izole bir görev olarak ele alınmalı.</w:t>
      </w:r>
    </w:p>
    <w:p>
      <w:r>
        <w:br w:type="page"/>
      </w:r>
    </w:p>
    <w:p>
      <w:pPr>
        <w:pStyle w:val="Heading1"/>
        <w:pBdr>
          <w:bottom w:val="single" w:color="2C7562" w:sz="6"/>
        </w:pBdr>
        <w:spacing w:after="200" w:before="400"/>
      </w:pPr>
      <w:r>
        <w:rPr>
          <w:b/>
          <w:bCs/>
          <w:color w:val="2C7562"/>
          <w:sz w:val="30"/>
          <w:szCs w:val="30"/>
        </w:rPr>
        <w:t xml:space="preserve">9. Kapanış</w:t>
      </w:r>
    </w:p>
    <w:p>
      <w:pPr>
        <w:spacing w:after="160" w:line="300"/>
      </w:pPr>
      <w:r>
        <w:rPr>
          <w:sz w:val="21"/>
          <w:szCs w:val="21"/>
        </w:rPr>
        <w:t xml:space="preserve">SagliktanWeb, mobil-öncelikli düşünülerek kurulmuş sağlam bir temel üzerinde duruyor: koyu tema ve tipografi hedef kitlenin ihtiyaçlarını gözeterek tasarlanmış, PWA desteği baştan var, ve bu oturumda kod kalitesi ile dokunma alanı gibi somut mobil sorunlar giderildi. Kurumsal "kusursuz mobil uyum" çıtasıyla arasındaki fark artık belirsiz bir his değil, bu rapordaki somut, ölçülebilir ve önceliklendirilmiş bir liste. Yüksek öncelikli dört maddenin (mobil E2E testi, code splitting, görsel optimizasyon, PWA tamamlama) ele alınması, projeyi "mobil uyumlu" olmaktan "mobilde kusursuz" olmaya taşıyacak en yüksek etkili ilk adım.</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248"/>
        <w:sz w:val="16"/>
        <w:szCs w:val="16"/>
      </w:rPr>
      <w:t xml:space="preserve">Sayfa </w:t>
    </w:r>
    <w:r>
      <w:rPr>
        <w:color w:val="5B5248"/>
        <w:sz w:val="16"/>
        <w:szCs w:val="16"/>
      </w:rPr>
      <w:fldChar w:fldCharType="begin"/>
      <w:instrText xml:space="preserve">PAGE</w:instrText>
      <w:fldChar w:fldCharType="separate"/>
      <w:fldChar w:fldCharType="end"/>
    </w:r>
    <w:r>
      <w:rPr>
        <w:color w:val="5B5248"/>
        <w:sz w:val="16"/>
        <w:szCs w:val="16"/>
      </w:rPr>
      <w:t xml:space="preserve"> / </w:t>
    </w:r>
    <w:r>
      <w:rPr>
        <w:color w:val="5B524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5248"/>
        <w:sz w:val="16"/>
        <w:szCs w:val="16"/>
      </w:rPr>
      <w:t xml:space="preserve">Sağlıktan — Mobil Uyum Yol Haritası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6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2026-08-05T14:41:15.314Z</dcterms:created>
  <dcterms:modified xsi:type="dcterms:W3CDTF">2026-08-05T14:41:15.314Z</dcterms:modified>
</cp:coreProperties>
</file>

<file path=docProps/custom.xml><?xml version="1.0" encoding="utf-8"?>
<Properties xmlns="http://schemas.openxmlformats.org/officeDocument/2006/custom-properties" xmlns:vt="http://schemas.openxmlformats.org/officeDocument/2006/docPropsVTypes"/>
</file>